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ab/>
        <w:tab/>
        <w:tab/>
        <w:tab/>
      </w:r>
      <w:r>
        <w:rPr/>
        <w:drawing>
          <wp:inline distT="0" distB="0" distL="0" distR="0">
            <wp:extent cx="1790700" cy="88582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Ankieta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dla osób, najemców</w:t>
      </w:r>
      <w:r>
        <w:rPr>
          <w:rStyle w:val="Zakotwiczenieprzypisudolnego"/>
          <w:rFonts w:cs="Arial" w:ascii="Arial" w:hAnsi="Arial"/>
          <w:b/>
          <w:bCs/>
          <w:sz w:val="20"/>
          <w:szCs w:val="20"/>
        </w:rPr>
        <w:footnoteReference w:id="2"/>
      </w:r>
      <w:r>
        <w:rPr>
          <w:rFonts w:cs="Arial" w:ascii="Arial" w:hAnsi="Arial"/>
          <w:b/>
          <w:bCs/>
          <w:sz w:val="20"/>
          <w:szCs w:val="20"/>
        </w:rPr>
        <w:t xml:space="preserve"> i małych wspólnot mieszkaniowych (od 3 do 7 lokali)</w:t>
      </w:r>
      <w:r>
        <w:rPr>
          <w:rFonts w:cs="Arial" w:ascii="Arial" w:hAnsi="Arial"/>
          <w:b/>
          <w:bCs/>
          <w:sz w:val="20"/>
          <w:szCs w:val="20"/>
          <w:vertAlign w:val="superscript"/>
        </w:rPr>
        <w:t>1</w:t>
      </w:r>
      <w:r>
        <w:rPr>
          <w:rFonts w:cs="Arial" w:ascii="Arial" w:hAnsi="Arial"/>
          <w:b/>
          <w:bCs/>
          <w:sz w:val="20"/>
          <w:szCs w:val="20"/>
        </w:rPr>
        <w:t xml:space="preserve"> zainteresowanych dofinansowaniem na wymianę nieefektywnych źródeł ciepła na paliwa stałe,  służące do ogrzewania i poprawę efektywności energetycznej w lokalach mieszkalnych znajdujących się w wielorodzinnych budynkach mieszkalnych na terenie Gminy Janikowo.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Ankieta dotyczy wyłączenie lokali mieszkalnych w budynkach wielorodzinnych położonych             na terenie Gminy Janikowo, w których źródło ogrzewania stanowi nieefektywne źródło ciepła na paliwo stałe – niespełniające minimum 5 klasy wg normy przenoszącej normę europejską EN 303 – 5.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Ankieta </w:t>
      </w:r>
      <w:r>
        <w:rPr>
          <w:rFonts w:cs="Arial" w:ascii="Arial" w:hAnsi="Arial"/>
          <w:b/>
          <w:sz w:val="20"/>
          <w:szCs w:val="20"/>
        </w:rPr>
        <w:t>nie stanowi żadnego zobowiązania czy też deklaracji udziału w programie</w:t>
      </w:r>
      <w:r>
        <w:rPr>
          <w:rFonts w:cs="Arial" w:ascii="Arial" w:hAnsi="Arial"/>
          <w:sz w:val="20"/>
          <w:szCs w:val="20"/>
        </w:rPr>
        <w:t xml:space="preserve">. Ankieta ma na celu zebranie informacji, które pomocne będą w pozyskaniu ewentualnego dofinansowania                   w ramach programu „Ciepłe Mieszkanie” - </w:t>
      </w:r>
      <w:r>
        <w:rPr>
          <w:rFonts w:cs="Arial" w:ascii="Arial" w:hAnsi="Arial"/>
          <w:b/>
          <w:sz w:val="20"/>
          <w:szCs w:val="20"/>
        </w:rPr>
        <w:t>II nabór na  wymianę źródeł ciepła</w:t>
      </w:r>
      <w:r>
        <w:rPr>
          <w:rFonts w:cs="Arial" w:ascii="Arial" w:hAnsi="Arial"/>
          <w:sz w:val="20"/>
          <w:szCs w:val="20"/>
        </w:rPr>
        <w:t xml:space="preserve">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Dane zawarte w ankiecie posłużą jedynie do oszacowania liczby osób zainteresowanych dofinansowaniem wymiany źródeł ciepła i poprawą efektywności energetycznej mieszkań celem przygotowania ewentualnego wniosku o dofinansowanie inwestycji w II naborze, który Gmina Janikowo będzie mogła złożyć do Wojewódzkiego Funduszu Ochrony Środowiska i Gospodarki Wodnej w Toruniu, w przypadku zainteresowania programem.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Wypełnioną ankietę można: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złożyć w sekretariacie Urzędu Miejskiego w Janikowie, ul. Przemysłowa 6, 88-160 Janikowo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wysłać pocztą na adres: Urząd Miejski w Janikowie, ul. Przemysłowa 6, 88-160 Janikowo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przesłać drogą elektroniczną na adres mailowy: </w:t>
      </w:r>
      <w:r>
        <w:rPr>
          <w:rStyle w:val="Czeinternetowe"/>
          <w:rFonts w:cs="Arial" w:ascii="Arial" w:hAnsi="Arial"/>
          <w:sz w:val="20"/>
          <w:szCs w:val="20"/>
        </w:rPr>
        <w:t>ewa.nawrocka@janikowo.com.pl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Termin składania ankiet  upływ</w:t>
      </w:r>
      <w:bookmarkStart w:id="0" w:name="_GoBack"/>
      <w:bookmarkEnd w:id="0"/>
      <w:r>
        <w:rPr>
          <w:rFonts w:cs="Arial" w:ascii="Arial" w:hAnsi="Arial"/>
          <w:b/>
          <w:bCs/>
          <w:sz w:val="24"/>
          <w:szCs w:val="24"/>
        </w:rPr>
        <w:t>a  15.11.2023 r.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O szczegółach Programu, dot. naboru II wraz z załącznikami można zapoznać się pod linkiem 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https://www.wfosigw.torun.pl/strona/serwis-beneficjenta-nasze-programy/1197-cieple-mieszkanie-drugi-nabor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Autospacing="1" w:after="159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r>
    </w:p>
    <w:tbl>
      <w:tblPr>
        <w:tblW w:w="927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37"/>
        <w:gridCol w:w="4636"/>
      </w:tblGrid>
      <w:tr>
        <w:trPr>
          <w:trHeight w:val="419" w:hRule="atLeast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</w:r>
          </w:p>
        </w:tc>
      </w:tr>
      <w:tr>
        <w:trPr>
          <w:trHeight w:val="419" w:hRule="atLeast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  <w:t>Adres zamieszkania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</w:r>
          </w:p>
        </w:tc>
      </w:tr>
      <w:tr>
        <w:trPr>
          <w:trHeight w:val="604" w:hRule="atLeast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  <w:t>Adres nieruchomości objęty dofinansowaniem (jeśli jest inny niż adres zamieszkania)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</w:r>
          </w:p>
        </w:tc>
      </w:tr>
      <w:tr>
        <w:trPr>
          <w:trHeight w:val="419" w:hRule="atLeast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  <w:t>Numer telefonu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14:ligatures w14:val="none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14:ligatures w14:val="none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4"/>
        <w:gridCol w:w="4537"/>
      </w:tblGrid>
      <w:tr>
        <w:trPr>
          <w:trHeight w:val="362" w:hRule="atLeast"/>
        </w:trPr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DANE IDENTYFIKACYJNE</w:t>
            </w:r>
          </w:p>
        </w:tc>
      </w:tr>
      <w:tr>
        <w:trPr>
          <w:trHeight w:val="1968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i/>
                <w:i/>
                <w:sz w:val="20"/>
                <w:szCs w:val="20"/>
              </w:rPr>
            </w:pPr>
            <w:sdt>
              <w:sdtPr>
                <w:id w:val="196418936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pl-PL" w:eastAsia="en-US" w:bidi="ar-SA"/>
              </w:rPr>
              <w:t>osoba fizyczna, tym  najemca lokalu mieszkalnego z zasobu gminnego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i/>
                <w:i/>
                <w:sz w:val="20"/>
                <w:szCs w:val="20"/>
              </w:rPr>
            </w:pPr>
            <w:sdt>
              <w:sdtPr>
                <w:id w:val="144035040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pl-PL" w:eastAsia="en-US" w:bidi="ar-SA"/>
              </w:rPr>
              <w:t>wspólnota mieszkaniowa*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Nazwa wspólnoty mieszkaniowej: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pl-PL" w:eastAsia="en-US" w:bidi="ar-SA"/>
              </w:rPr>
              <w:t>*dotyczy małych wspólnot mieszkaniowych (od 3 do 7 lokali)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>
          <w:trHeight w:val="358" w:hRule="atLeast"/>
        </w:trPr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ZAKRES PLANOWANEGO PRZEDSIĘWZIĘCIA</w:t>
            </w:r>
          </w:p>
        </w:tc>
      </w:tr>
      <w:tr>
        <w:trPr>
          <w:trHeight w:val="421" w:hRule="atLeast"/>
        </w:trPr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0"/>
                <w:szCs w:val="20"/>
                <w:lang w:val="pl-PL" w:eastAsia="en-US" w:bidi="ar-SA"/>
              </w:rPr>
              <w:t>Rodzaj planowanego do zainstalowania nowego źródła ciepła i/lub usprawnienia energetycznego (właściwe proszę zaznaczyć  X)</w:t>
            </w:r>
          </w:p>
        </w:tc>
      </w:tr>
      <w:tr>
        <w:trPr>
          <w:trHeight w:val="606" w:hRule="atLeast"/>
        </w:trPr>
        <w:tc>
          <w:tcPr>
            <w:tcW w:w="4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542671934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Pompa ciepła typu  powietrze/woda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973893551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Pompa ciepła typu  powietrze/powietrze</w:t>
            </w:r>
          </w:p>
        </w:tc>
      </w:tr>
      <w:tr>
        <w:trPr>
          <w:trHeight w:val="427" w:hRule="atLeast"/>
        </w:trPr>
        <w:tc>
          <w:tcPr>
            <w:tcW w:w="4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48356715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Kocioł gazowy kondensacyjny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2146923740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Kocioł na pellet drzewny o podwyższonym standardzie</w:t>
            </w:r>
          </w:p>
        </w:tc>
      </w:tr>
      <w:tr>
        <w:trPr>
          <w:trHeight w:val="551" w:hRule="atLeast"/>
        </w:trPr>
        <w:tc>
          <w:tcPr>
            <w:tcW w:w="4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473440066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Ogrzewanie elektryczne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18467998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Podłączenie lokalu do miejskiej sieci ciepłowniczej</w:t>
            </w:r>
          </w:p>
        </w:tc>
      </w:tr>
      <w:tr>
        <w:trPr>
          <w:trHeight w:val="551" w:hRule="atLeast"/>
        </w:trPr>
        <w:tc>
          <w:tcPr>
            <w:tcW w:w="4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sdt>
              <w:sdtPr>
                <w:id w:val="139979445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Instalacja centralnego ogrzewania oraz instalacja ciepłej wody użytkowej*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pl-PL" w:eastAsia="pl-PL" w:bidi="ar-SA"/>
              </w:rPr>
              <w:t>*przy jednoczesnej wymianie źródła ciepła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sdt>
              <w:sdtPr>
                <w:id w:val="22364732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Wentylacja mechaniczna z odzyskiem ciepła*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pl-PL" w:eastAsia="pl-PL" w:bidi="ar-SA"/>
              </w:rPr>
              <w:t>*przy jednoczesnej wymianie źródła ciepła</w:t>
            </w:r>
          </w:p>
        </w:tc>
      </w:tr>
      <w:tr>
        <w:trPr>
          <w:trHeight w:val="551" w:hRule="atLeast"/>
        </w:trPr>
        <w:tc>
          <w:tcPr>
            <w:tcW w:w="45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sdt>
              <w:sdtPr>
                <w:id w:val="36453334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 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Wymiana stolarki okiennej*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pl-PL" w:eastAsia="pl-PL" w:bidi="ar-SA"/>
              </w:rPr>
              <w:t>*przy jednoczesnej wymianie źródła ciepła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sdt>
              <w:sdtPr>
                <w:id w:val="133657883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Wymiana drzwi wejściowych*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pl-PL" w:eastAsia="pl-PL" w:bidi="ar-SA"/>
              </w:rPr>
              <w:t>*przy jednoczesnej wymianie źródła ciepła</w:t>
            </w:r>
          </w:p>
        </w:tc>
      </w:tr>
      <w:tr>
        <w:trPr>
          <w:trHeight w:val="551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sdt>
              <w:sdtPr>
                <w:id w:val="194044384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Wymiana nieefektywnego źródła/eł ciepła na paliwo stałe, ocieplenie przegród budowlanych, montaż instalacji fotowoltaicznej*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l-PL" w:eastAsia="en-US" w:bidi="ar-SA"/>
              </w:rPr>
              <w:t>* dotyczy małych wspólnot mieszkaniowych (od 3 do 7 lokali)</w:t>
            </w:r>
          </w:p>
        </w:tc>
      </w:tr>
      <w:tr>
        <w:trPr>
          <w:trHeight w:val="551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sdt>
              <w:sdtPr>
                <w:id w:val="83133404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Termomodernizacja budynku, montaż instalacji fotowoltaicznej*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l-PL" w:eastAsia="en-US" w:bidi="ar-SA"/>
              </w:rPr>
              <w:t>* dotyczy małych wspólnot mieszkaniowych (od 3 do 7 lokali)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>
          <w:trHeight w:val="423" w:hRule="atLeast"/>
        </w:trPr>
        <w:tc>
          <w:tcPr>
            <w:tcW w:w="9061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DANE DOTYCZĄCE LOKALU MIESZKALNEGO</w:t>
            </w:r>
          </w:p>
        </w:tc>
      </w:tr>
      <w:tr>
        <w:trPr>
          <w:trHeight w:val="557" w:hRule="atLeast"/>
        </w:trPr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pl-PL" w:eastAsia="en-US" w:bidi="ar-SA"/>
              </w:rPr>
              <w:t>Miejscowość: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pl-PL" w:eastAsia="en-US" w:bidi="ar-SA"/>
              </w:rPr>
              <w:t>Ulica: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>
          <w:trHeight w:val="70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pl-PL" w:eastAsia="en-US" w:bidi="ar-SA"/>
              </w:rPr>
              <w:t>Nr budynku i mieszkania: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>
          <w:trHeight w:val="70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pl-PL" w:eastAsia="en-US" w:bidi="ar-SA"/>
              </w:rPr>
              <w:t>Czy w lokalu prowadzona jest działalność gospodarcza?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9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            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2121673386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TAK                                                                          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319442890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NIE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9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9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Jeżeli zaznaczono odpowiedź TAK proszę wskazać ile procent powierzchni całkowitej  lokalu wykorzystywane jest do prowadzenia działalności gospodarczej -  …………… %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90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34" w:hRule="atLeast"/>
        </w:trPr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iCs/>
                <w:kern w:val="0"/>
                <w:sz w:val="20"/>
                <w:szCs w:val="20"/>
                <w:lang w:val="pl-PL" w:eastAsia="en-US" w:bidi="ar-SA"/>
              </w:rPr>
              <w:t>TYTUŁ PRAWNY:</w:t>
            </w:r>
          </w:p>
        </w:tc>
      </w:tr>
      <w:tr>
        <w:trPr>
          <w:trHeight w:val="557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pl-PL" w:bidi="ar-SA"/>
                  </w:rPr>
                </w:r>
                <w:sdt>
                  <w:sdtPr>
                    <w:id w:val="992354651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własność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pl-PL" w:bidi="ar-SA"/>
                  </w:rPr>
                </w:r>
                <w:sdt>
                  <w:sdtPr>
                    <w:id w:val="11362297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współwłasność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pl-PL" w:bidi="ar-SA"/>
                  </w:rPr>
                </w:r>
                <w:sdt>
                  <w:sdtPr>
                    <w:id w:val="184240117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użytkowanie wieczyste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pl-PL" w:bidi="ar-SA"/>
                  </w:rPr>
                </w:r>
                <w:sdt>
                  <w:sdtPr>
                    <w:id w:val="988647275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służebność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pl-PL" w:bidi="ar-SA"/>
                  </w:rPr>
                </w:r>
                <w:sdt>
                  <w:sdtPr>
                    <w:id w:val="416077425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służebność osobista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1778992403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spółdzielcze własnościowe prawo do lokalu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2977939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mała wspólnota mieszkaniowa (od 3 do 7 lokali)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1146758196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najemca lokalu mieszkalnego z zasobu gminnego</w:t>
            </w:r>
          </w:p>
        </w:tc>
      </w:tr>
      <w:tr>
        <w:trPr>
          <w:trHeight w:val="557" w:hRule="atLeast"/>
        </w:trPr>
        <w:tc>
          <w:tcPr>
            <w:tcW w:w="9061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DANE DOTYCZĄCE DOCHODU*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*</w:t>
            </w: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nie dotyczy małych wspólnot mieszkaniowych (od 3 do 7 lokali)</w:t>
            </w:r>
          </w:p>
        </w:tc>
      </w:tr>
      <w:tr>
        <w:trPr>
          <w:trHeight w:val="557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Czy Pana/ Pani dochód roczny</w:t>
            </w:r>
            <w:r>
              <w:rPr>
                <w:rFonts w:cs="Arial" w:ascii="Arial" w:hAnsi="Arial"/>
                <w:kern w:val="0"/>
                <w:sz w:val="20"/>
                <w:szCs w:val="20"/>
                <w:vertAlign w:val="superscript"/>
                <w:lang w:val="pl-PL" w:eastAsia="en-US" w:bidi="ar-SA"/>
              </w:rPr>
              <w:t xml:space="preserve"> </w:t>
            </w:r>
            <w:r>
              <w:rPr>
                <w:rStyle w:val="Zakotwiczenieprzypisudolnego"/>
                <w:rFonts w:cs="Arial" w:ascii="Arial" w:hAnsi="Arial"/>
                <w:kern w:val="0"/>
                <w:sz w:val="20"/>
                <w:szCs w:val="20"/>
                <w:vertAlign w:val="superscript"/>
                <w:lang w:val="pl-PL" w:eastAsia="en-US" w:bidi="ar-SA"/>
              </w:rPr>
              <w:footnoteReference w:id="3"/>
            </w:r>
            <w:r>
              <w:rPr>
                <w:rFonts w:cs="Arial" w:ascii="Arial" w:hAnsi="Arial"/>
                <w:kern w:val="0"/>
                <w:sz w:val="20"/>
                <w:szCs w:val="20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przekracza kwotę 135.000,00 zł ( podstawa obliczenia podatku)?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               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2114600489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TAK                                                              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1521788844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557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A) Czy mieszka Pan/Pani w  GOSPODARSTWIE  WIELOOSOBOWYM?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                 </w:t>
            </w:r>
            <w:r>
              <w:rPr>
                <w:rFonts w:eastAsia="Calibri" w:cs="Segoe UI Symbol" w:ascii="Segoe UI Symbol" w:hAnsi="Segoe UI Symbol"/>
                <w:kern w:val="0"/>
                <w:sz w:val="20"/>
                <w:szCs w:val="20"/>
                <w:lang w:val="pl-PL" w:eastAsia="pl-PL" w:bidi="ar-SA"/>
              </w:rPr>
              <w:t>☐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TAK                                                                </w:t>
            </w:r>
            <w:r>
              <w:rPr>
                <w:rFonts w:eastAsia="Calibri" w:cs="Segoe UI Symbol" w:ascii="Segoe UI Symbol" w:hAnsi="Segoe UI Symbol"/>
                <w:kern w:val="0"/>
                <w:sz w:val="20"/>
                <w:szCs w:val="20"/>
                <w:lang w:val="pl-PL" w:eastAsia="pl-PL" w:bidi="ar-SA"/>
              </w:rPr>
              <w:t>☐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B) Czy mieszka Pan/Pani w  GOSPODARSTWIE JEDNOOSOBOWYM?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             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209058493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TAK                                                               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1290858544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557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Czy przeciętny miesięczny dochód na jednego członka gospodarstwa domowego wskazany w zaświadczeniu wydawanym przez Miejsko-Gminny Ośrodek Pomocy Społecznej w Janikowie (bądź inny OPS zależnie od miejsca zameldowania wnioskodawcy)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nie przekracza kwoty: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- 1894 zł w gospodarstwie wieloosobowym bądź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- 2651 zł w gospodarstwie jednoosobowym?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88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Segoe UI Symbol" w:ascii="Segoe UI Symbol" w:hAnsi="Segoe UI Symbol"/>
                <w:kern w:val="0"/>
                <w:sz w:val="20"/>
                <w:szCs w:val="20"/>
                <w:lang w:val="pl-PL" w:eastAsia="pl-PL" w:bidi="ar-SA"/>
              </w:rPr>
              <w:t>☐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TAK                                                                </w:t>
            </w:r>
            <w:r>
              <w:rPr>
                <w:rFonts w:eastAsia="Calibri" w:cs="Segoe UI Symbol" w:ascii="Segoe UI Symbol" w:hAnsi="Segoe UI Symbol"/>
                <w:kern w:val="0"/>
                <w:sz w:val="20"/>
                <w:szCs w:val="20"/>
                <w:lang w:val="pl-PL" w:eastAsia="pl-PL" w:bidi="ar-SA"/>
              </w:rPr>
              <w:t>☐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557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Czy przeciętny miesięczny dochód na jednego członka gospodarstwa domowego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nie przekracza kwoty: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- 1090 zł w gospodarstwie wieloosobowym bądź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- 1526 zł w gospodarstwie jednoosobowym?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88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Segoe UI Symbol" w:ascii="Segoe UI Symbol" w:hAnsi="Segoe UI Symbol"/>
                <w:kern w:val="0"/>
                <w:sz w:val="20"/>
                <w:szCs w:val="20"/>
                <w:lang w:val="pl-PL" w:eastAsia="pl-PL" w:bidi="ar-SA"/>
              </w:rPr>
              <w:t>☐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TAK                                                                </w:t>
            </w:r>
            <w:r>
              <w:rPr>
                <w:rFonts w:eastAsia="Calibri" w:cs="Segoe UI Symbol" w:ascii="Segoe UI Symbol" w:hAnsi="Segoe UI Symbol"/>
                <w:kern w:val="0"/>
                <w:sz w:val="20"/>
                <w:szCs w:val="20"/>
                <w:lang w:val="pl-PL" w:eastAsia="pl-PL" w:bidi="ar-SA"/>
              </w:rPr>
              <w:t>☐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i/>
                <w:i/>
                <w:iCs/>
                <w:color w:val="222222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Arial" w:hAnsi="Arial"/>
                <w:i/>
                <w:iCs/>
                <w:color w:val="222222"/>
                <w:sz w:val="20"/>
                <w:szCs w:val="20"/>
                <w:shd w:fill="FFFFFF" w:val="clear"/>
              </w:rPr>
            </w:r>
          </w:p>
        </w:tc>
      </w:tr>
      <w:tr>
        <w:trPr>
          <w:trHeight w:val="557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>Czy beneficjent programu ma ustalone prawo do otrzymywania zasiłku stałego, zasiłku okresowego, zasiłku rodzinnego lub specjalnego zasiłku opiekuńczego?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88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Segoe UI Symbol" w:ascii="Segoe UI Symbol" w:hAnsi="Segoe UI Symbol"/>
                <w:kern w:val="0"/>
                <w:sz w:val="20"/>
                <w:szCs w:val="20"/>
                <w:lang w:val="pl-PL" w:eastAsia="pl-PL" w:bidi="ar-SA"/>
              </w:rPr>
              <w:t>☐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TAK                                                                </w:t>
            </w:r>
            <w:r>
              <w:rPr>
                <w:rFonts w:eastAsia="Calibri" w:cs="Segoe UI Symbol" w:ascii="Segoe UI Symbol" w:hAnsi="Segoe UI Symbol"/>
                <w:kern w:val="0"/>
                <w:sz w:val="20"/>
                <w:szCs w:val="20"/>
                <w:lang w:val="pl-PL" w:eastAsia="pl-PL" w:bidi="ar-SA"/>
              </w:rPr>
              <w:t>☐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557" w:hRule="atLeast"/>
        </w:trPr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222222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Arial" w:hAnsi="Arial"/>
                <w:color w:val="222222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50" w:hanging="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                       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1432711726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TAK                                                                            </w:t>
            </w:r>
            <w:sdt>
              <w:sdtPr/>
              <w:sdtContent>
                <w:r>
                  <w:rPr>
                    <w:rFonts w:eastAsia="Calibri" w:cs="Arial" w:ascii="Arial" w:hAnsi="Arial"/>
                    <w:kern w:val="0"/>
                    <w:sz w:val="20"/>
                    <w:szCs w:val="20"/>
                    <w:lang w:val="pl-PL" w:eastAsia="en-US" w:bidi="ar-SA"/>
                  </w:rPr>
                </w:r>
                <w:sdt>
                  <w:sdtPr>
                    <w:id w:val="1274593370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0"/>
                        <w:szCs w:val="20"/>
                        <w:lang w:val="pl-PL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iCs/>
                <w:color w:val="222222"/>
                <w:sz w:val="20"/>
                <w:szCs w:val="20"/>
                <w:shd w:fill="FFFFFF" w:val="clear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0"/>
                <w:szCs w:val="20"/>
                <w:lang w:val="pl-PL" w:eastAsia="pl-PL" w:bidi="ar-SA"/>
              </w:rPr>
              <w:t>*</w:t>
            </w:r>
            <w:r>
              <w:rPr>
                <w:rFonts w:eastAsia="Calibri" w:cs="Arial" w:ascii="Arial" w:hAnsi="Arial"/>
                <w:i/>
                <w:iCs/>
                <w:color w:val="222222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 xml:space="preserve"> Dotacja udzielona będzie w formie refundacji poniesionych wydatków przez Beneficjenta końcowego. Otrzymanie dofinansowania na zakup i montaż indywidualnego źródła ciepła </w:t>
              <w:br/>
              <w:t xml:space="preserve">w lokalu mieszkalnym nie jest możliwe w przypadku, gdy dla budynku mieszkalnego wielorodzinnego, w którym znajduje się lokal, którego dotyczy wniosek, istnieją techniczne </w:t>
              <w:br/>
              <w:t>i ekonomiczne warunki przyłączenia do sieci ciepłowniczej i dostarczania ciepła z sieci ciepłowniczej lub jest on podłączony do sieci ciepłowniczej.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(data i podpis)</w:t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Klauzula informacyjna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ListParagraph"/>
        <w:numPr>
          <w:ilvl w:val="1"/>
          <w:numId w:val="3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cs="Times New Roman" w:ascii="Times New Roman" w:hAnsi="Times New Roman"/>
          <w:b w:val="false"/>
          <w:bCs w:val="false"/>
          <w:sz w:val="24"/>
          <w:szCs w:val="24"/>
        </w:rPr>
        <w:t>Burmistrz Gminy i Miasta Janikowo, ul. Przemysłowa6, 88-160 Janikowo.</w:t>
      </w:r>
    </w:p>
    <w:p>
      <w:pPr>
        <w:pStyle w:val="ListParagraph"/>
        <w:numPr>
          <w:ilvl w:val="1"/>
          <w:numId w:val="3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>
      <w:pPr>
        <w:pStyle w:val="ListParagraph"/>
        <w:numPr>
          <w:ilvl w:val="1"/>
          <w:numId w:val="3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Państwa dane osobowe będą przetwarzane w celu realizacji obowiązków prawnych ciążących na Administratorze jak również w celu realizacji praw oraz obowiązków wynikających z przepisów prawa (art. 6 ust. 1 lit. c RODO).</w:t>
      </w:r>
    </w:p>
    <w:p>
      <w:pPr>
        <w:pStyle w:val="ListParagraph"/>
        <w:numPr>
          <w:ilvl w:val="1"/>
          <w:numId w:val="3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  <w:br/>
        <w:t xml:space="preserve">w tym przepisów archiwalnych. </w:t>
      </w:r>
      <w:bookmarkStart w:id="1" w:name="_Hlk268865"/>
      <w:bookmarkEnd w:id="1"/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>
      <w:pPr>
        <w:pStyle w:val="ListParagraph"/>
        <w:numPr>
          <w:ilvl w:val="1"/>
          <w:numId w:val="3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Państwa dane osobowych nie będą przekazywane poza Europejski Obszar Gospodarczy (obejmujący Unię Europejską, Norwegię, Liechtenstein i Islandię) jeśli nie będzie wymagała tego sytuacja wnioskodawcy.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59" w:before="0" w:after="160"/>
        <w:ind w:left="227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Podanie przez Państwa danych osobowych jest obowiązkowe. Nieprzekazanie danych </w:t>
        <w:tab/>
        <w:t>skutkować będzie brakiem realizacji celu, o którym mowa w punkcie 2.</w:t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59" w:before="0" w:after="160"/>
        <w:ind w:left="227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</w:t>
        <w:tab/>
        <w:t xml:space="preserve">powierzenia przetwarzania danych osobowych, a także podmiotom lub organom </w:t>
        <w:tab/>
        <w:t xml:space="preserve">uprawnionym na podstawie przepisów prawa w tym: podmiotom świadczącym usługi </w:t>
        <w:tab/>
        <w:t>informatyczne, audytowe i prawne.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135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329582895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przez najemców rozumie się najemców lokali mieszkalnych z zasobu gminnego</w:t>
      </w:r>
    </w:p>
  </w:footnote>
  <w:footnote w:id="3">
    <w:p>
      <w:pPr>
        <w:pStyle w:val="Normal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eastAsia="Times New Roman" w:cs="Calibri" w:cstheme="minorHAnsi"/>
          <w:sz w:val="20"/>
          <w:szCs w:val="20"/>
          <w:lang w:eastAsia="pl-PL"/>
        </w:rPr>
        <w:t xml:space="preserve">Brany jest pod uwagę tylko dochód, osoby składającej ankietę, a nie w przeliczeniu na członka gospodarstwa domowego. </w:t>
      </w:r>
    </w:p>
    <w:p>
      <w:pPr>
        <w:pStyle w:val="Przypisdolny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/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60"/>
      </w:pPr>
      <w:rPr/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/>
    </w:lvl>
    <w:lvl w:ilvl="3">
      <w:start w:val="1"/>
      <w:numFmt w:val="decimal"/>
      <w:lvlText w:val="%4."/>
      <w:lvlJc w:val="left"/>
      <w:pPr>
        <w:tabs>
          <w:tab w:val="num" w:pos="1287"/>
        </w:tabs>
        <w:ind w:left="1287" w:hanging="360"/>
      </w:pPr>
      <w:rPr/>
    </w:lvl>
    <w:lvl w:ilvl="4">
      <w:start w:val="1"/>
      <w:numFmt w:val="decimal"/>
      <w:lvlText w:val="%5."/>
      <w:lvlJc w:val="left"/>
      <w:pPr>
        <w:tabs>
          <w:tab w:val="num" w:pos="1647"/>
        </w:tabs>
        <w:ind w:left="1647" w:hanging="360"/>
      </w:pPr>
      <w:rPr/>
    </w:lvl>
    <w:lvl w:ilvl="5">
      <w:start w:val="1"/>
      <w:numFmt w:val="decimal"/>
      <w:lvlText w:val="%6."/>
      <w:lvlJc w:val="left"/>
      <w:pPr>
        <w:tabs>
          <w:tab w:val="num" w:pos="2007"/>
        </w:tabs>
        <w:ind w:left="2007" w:hanging="360"/>
      </w:pPr>
      <w:rPr/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/>
    </w:lvl>
    <w:lvl w:ilvl="7">
      <w:start w:val="1"/>
      <w:numFmt w:val="decimal"/>
      <w:lvlText w:val="%8."/>
      <w:lvlJc w:val="left"/>
      <w:pPr>
        <w:tabs>
          <w:tab w:val="num" w:pos="2727"/>
        </w:tabs>
        <w:ind w:left="2727" w:hanging="360"/>
      </w:pPr>
      <w:rPr/>
    </w:lvl>
    <w:lvl w:ilvl="8">
      <w:start w:val="1"/>
      <w:numFmt w:val="decimal"/>
      <w:lvlText w:val="%9."/>
      <w:lvlJc w:val="left"/>
      <w:pPr>
        <w:tabs>
          <w:tab w:val="num" w:pos="3087"/>
        </w:tabs>
        <w:ind w:left="3087" w:hanging="360"/>
      </w:pPr>
      <w:rPr/>
    </w:lvl>
  </w:abstractNum>
  <w:abstractNum w:abstractNumId="4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062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a0625"/>
    <w:rPr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ba0625"/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ba0625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ba0625"/>
    <w:rPr>
      <w:rFonts w:ascii="Calibri" w:hAnsi="Calibri" w:eastAsia="Calibri" w:cs="" w:asciiTheme="minorHAnsi" w:cstheme="minorBidi" w:eastAsiaTheme="minorHAnsi" w:hAnsiTheme="minorHAnsi"/>
    </w:rPr>
  </w:style>
  <w:style w:type="character" w:styleId="Czeinternetowe">
    <w:name w:val="Hyperlink"/>
    <w:basedOn w:val="DefaultParagraphFont"/>
    <w:uiPriority w:val="99"/>
    <w:unhideWhenUsed/>
    <w:rsid w:val="00ba062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71a17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e2fda"/>
    <w:rPr>
      <w:rFonts w:ascii="Tahoma" w:hAnsi="Tahoma" w:eastAsia="Calibri" w:cs="Tahoma" w:eastAsiaTheme="minorHAnsi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8a4689"/>
    <w:rPr>
      <w:rFonts w:ascii="Calibri" w:hAnsi="Calibri" w:eastAsia="Calibri" w:cs="" w:asciiTheme="minorHAnsi" w:cstheme="minorBidi" w:eastAsiaTheme="minorHAnsi" w:hAnsiTheme="minorHAnsi"/>
    </w:rPr>
  </w:style>
  <w:style w:type="character" w:styleId="Markedcontent" w:customStyle="1">
    <w:name w:val="markedcontent"/>
    <w:basedOn w:val="DefaultParagraphFont"/>
    <w:qFormat/>
    <w:rsid w:val="00ac63cb"/>
    <w:rPr/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Fontstyle0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a0625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ba06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a062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2f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a4689"/>
    <w:pPr>
      <w:spacing w:lineRule="auto" w:line="276" w:beforeAutospacing="1" w:after="142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Gwka">
    <w:name w:val="Header"/>
    <w:basedOn w:val="Normal"/>
    <w:link w:val="NagwekZnak"/>
    <w:uiPriority w:val="99"/>
    <w:unhideWhenUsed/>
    <w:rsid w:val="008a46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ja123">
    <w:name w:val="Numeracja 12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a0625"/>
    <w:pPr>
      <w:spacing w:after="0" w:line="240" w:lineRule="auto"/>
    </w:pPr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Application>LibreOffice/7.4.3.2$Windows_X86_64 LibreOffice_project/1048a8393ae2eeec98dff31b5c133c5f1d08b890</Application>
  <AppVersion>15.0000</AppVersion>
  <Pages>4</Pages>
  <Words>1082</Words>
  <Characters>7043</Characters>
  <CharactersWithSpaces>8875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2023-10-05T11:12:00Z</dcterms:created>
  <dc:creator>Mariusz Kędziora</dc:creator>
  <dc:description/>
  <dc:language>pl-PL</dc:language>
  <cp:lastModifiedBy/>
  <cp:lastPrinted>2023-10-09T06:18:00Z</cp:lastPrinted>
  <dcterms:modified xsi:type="dcterms:W3CDTF">2023-11-02T09:00:18Z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