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96A" w:rsidRPr="005170DD" w:rsidRDefault="00F9696A" w:rsidP="00F9696A">
      <w:pPr>
        <w:pStyle w:val="Default"/>
        <w:jc w:val="center"/>
      </w:pPr>
      <w:r w:rsidRPr="005170DD">
        <w:rPr>
          <w:b/>
          <w:bCs/>
        </w:rPr>
        <w:t>Regulamin udzielania dotacji do demontażu, transportu i utylizacji materiałów budowlanych zawierających azbest na terenie Gminy Lubomia</w:t>
      </w:r>
    </w:p>
    <w:p w:rsidR="00F9696A" w:rsidRDefault="00F9696A" w:rsidP="00F9696A">
      <w:pPr>
        <w:pStyle w:val="Default"/>
        <w:jc w:val="center"/>
        <w:rPr>
          <w:b/>
          <w:bCs/>
        </w:rPr>
      </w:pPr>
    </w:p>
    <w:p w:rsidR="00F9696A" w:rsidRDefault="00F9696A" w:rsidP="00F9696A">
      <w:pPr>
        <w:pStyle w:val="Default"/>
        <w:jc w:val="center"/>
        <w:rPr>
          <w:b/>
          <w:bCs/>
        </w:rPr>
      </w:pPr>
      <w:r w:rsidRPr="005170DD">
        <w:rPr>
          <w:b/>
          <w:bCs/>
        </w:rPr>
        <w:t>§ 1.</w:t>
      </w:r>
    </w:p>
    <w:p w:rsidR="00F9696A" w:rsidRDefault="00F9696A" w:rsidP="00F9696A">
      <w:pPr>
        <w:pStyle w:val="Default"/>
        <w:numPr>
          <w:ilvl w:val="0"/>
          <w:numId w:val="1"/>
        </w:numPr>
        <w:jc w:val="both"/>
      </w:pPr>
      <w:r w:rsidRPr="005170DD">
        <w:t xml:space="preserve">Regulamin określa zasady przyznawania osobom fizycznym dotacji celowej z budżetu Gminy Lubomia na przedsięwzięcie polegające na demontażu, transporcie i utylizacji materiałów budowlanych zawierających azbest. </w:t>
      </w:r>
    </w:p>
    <w:p w:rsidR="00F9696A" w:rsidRDefault="00F9696A" w:rsidP="00F9696A">
      <w:pPr>
        <w:pStyle w:val="Default"/>
        <w:numPr>
          <w:ilvl w:val="0"/>
          <w:numId w:val="1"/>
        </w:numPr>
        <w:jc w:val="both"/>
      </w:pPr>
      <w:r w:rsidRPr="005170DD">
        <w:t xml:space="preserve"> Do korzystania z dotacji na zasadach niniejszego regulaminu uprawnione są osoby fizyczne – zwane dalej Inwestorami, będące właścicielami nieruchomości zlokalizowanej na terenie Gminy Lubomia, na której zabudowane są materiały zawierające azbest oraz których wniosek został wpisany na listę oczekujących w danym roku kalendarzowym. </w:t>
      </w:r>
    </w:p>
    <w:p w:rsidR="00F9696A" w:rsidRPr="005170DD" w:rsidRDefault="00F9696A" w:rsidP="00F9696A">
      <w:pPr>
        <w:pStyle w:val="Default"/>
        <w:numPr>
          <w:ilvl w:val="0"/>
          <w:numId w:val="1"/>
        </w:numPr>
        <w:jc w:val="both"/>
      </w:pPr>
      <w:r w:rsidRPr="005170DD">
        <w:t>Pomoc finansowa przekazana Inwestorowi w formie dotacji polegać będzie na jednorazowym pokryciu części kosztów demontażu, transportu i utylizacji zabudowanych elementów azbestowych w obiekcie budowlanym.</w:t>
      </w:r>
    </w:p>
    <w:p w:rsidR="00F9696A" w:rsidRDefault="00F9696A" w:rsidP="00F9696A">
      <w:pPr>
        <w:pStyle w:val="Default"/>
        <w:jc w:val="center"/>
        <w:rPr>
          <w:b/>
          <w:bCs/>
        </w:rPr>
      </w:pPr>
    </w:p>
    <w:p w:rsidR="00F9696A" w:rsidRDefault="00F9696A" w:rsidP="00F9696A">
      <w:pPr>
        <w:pStyle w:val="Default"/>
        <w:jc w:val="center"/>
        <w:rPr>
          <w:b/>
          <w:bCs/>
        </w:rPr>
      </w:pPr>
      <w:r w:rsidRPr="005170DD">
        <w:rPr>
          <w:b/>
          <w:bCs/>
        </w:rPr>
        <w:t>§ 2.</w:t>
      </w:r>
    </w:p>
    <w:p w:rsidR="00F9696A" w:rsidRDefault="00F9696A" w:rsidP="00F9696A">
      <w:pPr>
        <w:pStyle w:val="Default"/>
        <w:numPr>
          <w:ilvl w:val="0"/>
          <w:numId w:val="2"/>
        </w:numPr>
        <w:jc w:val="both"/>
      </w:pPr>
      <w:r w:rsidRPr="005170DD">
        <w:t xml:space="preserve">Inwestor ubiegający się o dotację powinien złożyć do Urzędu Gminy Lubomia wniosek, którego wzór stanowi załącznik nr 1 do regulaminu, zawierający informację dotyczącą ilości materiału (podaną w m2) przeznaczoną do utylizacji. </w:t>
      </w:r>
    </w:p>
    <w:p w:rsidR="00F9696A" w:rsidRPr="005170DD" w:rsidRDefault="00F9696A" w:rsidP="00F9696A">
      <w:pPr>
        <w:pStyle w:val="Default"/>
        <w:numPr>
          <w:ilvl w:val="0"/>
          <w:numId w:val="2"/>
        </w:numPr>
        <w:jc w:val="both"/>
      </w:pPr>
      <w:r w:rsidRPr="005170DD">
        <w:t xml:space="preserve">Termin składania wniosku, o którym mowa w ust. 1 upływa w dniu 1 sierpnia roku poprzedzającego realizację zadania. </w:t>
      </w:r>
    </w:p>
    <w:p w:rsidR="00F9696A" w:rsidRDefault="00F9696A" w:rsidP="00F969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696A" w:rsidRDefault="00F9696A" w:rsidP="00F969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70DD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:rsidR="00F9696A" w:rsidRDefault="00F9696A" w:rsidP="00F9696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0DD">
        <w:rPr>
          <w:rFonts w:ascii="Times New Roman" w:hAnsi="Times New Roman" w:cs="Times New Roman"/>
          <w:sz w:val="24"/>
          <w:szCs w:val="24"/>
        </w:rPr>
        <w:t>Wnioski o dotację będą rozpatrywane zgodnie z kolejnością ich wpływu do Urzędu Gminy, w miarę posiadanych przez Gminę Lubomia – zwanej dalej Dotującą, środków finansowych. Dopuszcza się realizację wniosku złożonego po termi</w:t>
      </w:r>
      <w:r>
        <w:rPr>
          <w:rFonts w:ascii="Times New Roman" w:hAnsi="Times New Roman" w:cs="Times New Roman"/>
          <w:sz w:val="24"/>
          <w:szCs w:val="24"/>
        </w:rPr>
        <w:t>nie określonym w § </w:t>
      </w:r>
      <w:r w:rsidRPr="005170DD">
        <w:rPr>
          <w:rFonts w:ascii="Times New Roman" w:hAnsi="Times New Roman" w:cs="Times New Roman"/>
          <w:sz w:val="24"/>
          <w:szCs w:val="24"/>
        </w:rPr>
        <w:t>2 ust. 2, pod warunkiem posiadania przez Gminę Lubomia środków finansowych przeznaczonych na ten cel.</w:t>
      </w:r>
    </w:p>
    <w:p w:rsidR="00F9696A" w:rsidRPr="005170DD" w:rsidRDefault="00F9696A" w:rsidP="00F9696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0DD">
        <w:rPr>
          <w:rFonts w:ascii="Times New Roman" w:hAnsi="Times New Roman" w:cs="Times New Roman"/>
          <w:sz w:val="24"/>
          <w:szCs w:val="24"/>
        </w:rPr>
        <w:t xml:space="preserve">Inwestor zostanie powiadomiony pisemnie lub telefonicznie o przyznanej dotacji. </w:t>
      </w:r>
    </w:p>
    <w:p w:rsidR="00F9696A" w:rsidRDefault="00F9696A" w:rsidP="00F9696A">
      <w:pPr>
        <w:pStyle w:val="Default"/>
        <w:rPr>
          <w:b/>
          <w:bCs/>
        </w:rPr>
      </w:pPr>
    </w:p>
    <w:p w:rsidR="00F9696A" w:rsidRDefault="00F9696A" w:rsidP="00F9696A">
      <w:pPr>
        <w:pStyle w:val="Default"/>
        <w:jc w:val="center"/>
        <w:rPr>
          <w:b/>
          <w:bCs/>
        </w:rPr>
      </w:pPr>
      <w:r w:rsidRPr="005170DD">
        <w:rPr>
          <w:b/>
          <w:bCs/>
        </w:rPr>
        <w:t>§ 4.</w:t>
      </w:r>
    </w:p>
    <w:p w:rsidR="00F9696A" w:rsidRDefault="00F9696A" w:rsidP="008151E6">
      <w:pPr>
        <w:pStyle w:val="Default"/>
        <w:numPr>
          <w:ilvl w:val="0"/>
          <w:numId w:val="4"/>
        </w:numPr>
        <w:jc w:val="both"/>
      </w:pPr>
      <w:r w:rsidRPr="005170DD">
        <w:t xml:space="preserve">Przed udzieleniem dotacji zostanie zawarta umowa pomiędzy Inwestorem a Dotującą. </w:t>
      </w:r>
    </w:p>
    <w:p w:rsidR="00F9696A" w:rsidRPr="005170DD" w:rsidRDefault="00F9696A" w:rsidP="008151E6">
      <w:pPr>
        <w:pStyle w:val="Default"/>
        <w:numPr>
          <w:ilvl w:val="0"/>
          <w:numId w:val="4"/>
        </w:numPr>
        <w:jc w:val="both"/>
      </w:pPr>
      <w:r w:rsidRPr="005170DD">
        <w:t xml:space="preserve">W umowie zostanie określony co najmniej: </w:t>
      </w:r>
    </w:p>
    <w:p w:rsidR="00F9696A" w:rsidRDefault="00F9696A" w:rsidP="008151E6">
      <w:pPr>
        <w:pStyle w:val="Default"/>
        <w:numPr>
          <w:ilvl w:val="1"/>
          <w:numId w:val="5"/>
        </w:numPr>
        <w:jc w:val="both"/>
      </w:pPr>
      <w:r w:rsidRPr="005170DD">
        <w:t xml:space="preserve">szczegółowy opis zadania, </w:t>
      </w:r>
    </w:p>
    <w:p w:rsidR="00F9696A" w:rsidRDefault="00F9696A" w:rsidP="008151E6">
      <w:pPr>
        <w:pStyle w:val="Default"/>
        <w:numPr>
          <w:ilvl w:val="1"/>
          <w:numId w:val="5"/>
        </w:numPr>
        <w:jc w:val="both"/>
      </w:pPr>
      <w:r w:rsidRPr="005170DD">
        <w:t xml:space="preserve">wysokość udzielonej dotacji i tryb płatności, </w:t>
      </w:r>
    </w:p>
    <w:p w:rsidR="00F9696A" w:rsidRDefault="00F9696A" w:rsidP="008151E6">
      <w:pPr>
        <w:pStyle w:val="Default"/>
        <w:numPr>
          <w:ilvl w:val="1"/>
          <w:numId w:val="5"/>
        </w:numPr>
        <w:jc w:val="both"/>
      </w:pPr>
      <w:r w:rsidRPr="005170DD">
        <w:t xml:space="preserve">termin i sposób rozliczenia dotacji, </w:t>
      </w:r>
    </w:p>
    <w:p w:rsidR="00F9696A" w:rsidRPr="005170DD" w:rsidRDefault="00F9696A" w:rsidP="008151E6">
      <w:pPr>
        <w:pStyle w:val="Default"/>
        <w:numPr>
          <w:ilvl w:val="1"/>
          <w:numId w:val="5"/>
        </w:numPr>
        <w:jc w:val="both"/>
      </w:pPr>
      <w:r w:rsidRPr="005170DD">
        <w:t xml:space="preserve">termin wykonania zadania (nie dłuższy niż do 15 listopada danego roku). </w:t>
      </w:r>
    </w:p>
    <w:p w:rsidR="00F9696A" w:rsidRPr="005170DD" w:rsidRDefault="00F9696A" w:rsidP="008151E6">
      <w:pPr>
        <w:pStyle w:val="Default"/>
        <w:numPr>
          <w:ilvl w:val="0"/>
          <w:numId w:val="4"/>
        </w:numPr>
        <w:jc w:val="both"/>
      </w:pPr>
      <w:r w:rsidRPr="005170DD">
        <w:t xml:space="preserve">Inwestor, który podpisał umowę dotacji, a który z własnej winy nie wywiązał się z wykonania zadania nie może ponownie ubiegać się o dotację na ten cel w ciągu następnych dwóch lat. </w:t>
      </w:r>
    </w:p>
    <w:p w:rsidR="00F9696A" w:rsidRDefault="00F9696A" w:rsidP="00F9696A">
      <w:pPr>
        <w:pStyle w:val="Default"/>
        <w:jc w:val="center"/>
        <w:rPr>
          <w:b/>
          <w:bCs/>
        </w:rPr>
      </w:pPr>
    </w:p>
    <w:p w:rsidR="00F9696A" w:rsidRDefault="00F9696A" w:rsidP="00F9696A">
      <w:pPr>
        <w:pStyle w:val="Default"/>
        <w:jc w:val="center"/>
        <w:rPr>
          <w:b/>
          <w:bCs/>
        </w:rPr>
      </w:pPr>
      <w:r w:rsidRPr="005170DD">
        <w:rPr>
          <w:b/>
          <w:bCs/>
        </w:rPr>
        <w:t>§ 5.</w:t>
      </w:r>
    </w:p>
    <w:p w:rsidR="00F9696A" w:rsidRPr="005170DD" w:rsidRDefault="00F9696A" w:rsidP="008151E6">
      <w:pPr>
        <w:pStyle w:val="Default"/>
        <w:numPr>
          <w:ilvl w:val="0"/>
          <w:numId w:val="6"/>
        </w:numPr>
        <w:jc w:val="both"/>
      </w:pPr>
      <w:r w:rsidRPr="005170DD">
        <w:t xml:space="preserve">Przyjmuje się, że wielkość dofinansowania w formie dotacji wynosić będzie 80% nakładów finansowych, zgodnie z wytycznymi: </w:t>
      </w:r>
    </w:p>
    <w:p w:rsidR="00F9696A" w:rsidRDefault="00F9696A" w:rsidP="008151E6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420">
        <w:rPr>
          <w:rFonts w:ascii="Times New Roman" w:hAnsi="Times New Roman" w:cs="Times New Roman"/>
          <w:sz w:val="24"/>
          <w:szCs w:val="24"/>
        </w:rPr>
        <w:t>demontaż, transport i utylizacja materiałów budowlanych zawierających azbest, nie więcej niż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D2420">
        <w:rPr>
          <w:rFonts w:ascii="Times New Roman" w:hAnsi="Times New Roman" w:cs="Times New Roman"/>
          <w:sz w:val="24"/>
          <w:szCs w:val="24"/>
        </w:rPr>
        <w:t xml:space="preserve"> zł brutto/m2,</w:t>
      </w:r>
    </w:p>
    <w:p w:rsidR="00F9696A" w:rsidRPr="005170DD" w:rsidRDefault="00F9696A" w:rsidP="008151E6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0DD">
        <w:rPr>
          <w:rFonts w:ascii="Times New Roman" w:hAnsi="Times New Roman" w:cs="Times New Roman"/>
          <w:sz w:val="24"/>
          <w:szCs w:val="24"/>
        </w:rPr>
        <w:t>transport i utylizacja materiałów budowlanych zawierających azbest nie więcej, ni</w:t>
      </w:r>
      <w:r>
        <w:rPr>
          <w:rFonts w:ascii="Times New Roman" w:hAnsi="Times New Roman" w:cs="Times New Roman"/>
          <w:sz w:val="24"/>
          <w:szCs w:val="24"/>
        </w:rPr>
        <w:t>ż 7</w:t>
      </w:r>
      <w:r w:rsidRPr="005170DD">
        <w:rPr>
          <w:rFonts w:ascii="Times New Roman" w:hAnsi="Times New Roman" w:cs="Times New Roman"/>
          <w:sz w:val="24"/>
          <w:szCs w:val="24"/>
        </w:rPr>
        <w:t xml:space="preserve"> zł brutto/m2. </w:t>
      </w:r>
    </w:p>
    <w:p w:rsidR="00F9696A" w:rsidRPr="005170DD" w:rsidRDefault="00F9696A" w:rsidP="008151E6">
      <w:pPr>
        <w:pStyle w:val="Default"/>
        <w:numPr>
          <w:ilvl w:val="0"/>
          <w:numId w:val="6"/>
        </w:numPr>
        <w:jc w:val="both"/>
      </w:pPr>
      <w:r w:rsidRPr="005170DD">
        <w:lastRenderedPageBreak/>
        <w:t xml:space="preserve">Dofinansowanie obejmuje taką ilość materiałów zawierających azbest, która wynika ze złożonego przez Inwestora wniosku, o którym mowa w §2 ust. 1. </w:t>
      </w:r>
    </w:p>
    <w:p w:rsidR="00F9696A" w:rsidRDefault="00F9696A" w:rsidP="00F969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696A" w:rsidRDefault="00F9696A" w:rsidP="00F969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70DD">
        <w:rPr>
          <w:rFonts w:ascii="Times New Roman" w:hAnsi="Times New Roman" w:cs="Times New Roman"/>
          <w:b/>
          <w:bCs/>
          <w:sz w:val="24"/>
          <w:szCs w:val="24"/>
        </w:rPr>
        <w:t>§ 6.</w:t>
      </w:r>
    </w:p>
    <w:p w:rsidR="00F9696A" w:rsidRDefault="00F9696A" w:rsidP="00F9696A">
      <w:pPr>
        <w:pStyle w:val="Akapitzlist"/>
        <w:numPr>
          <w:ilvl w:val="2"/>
          <w:numId w:val="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D2420">
        <w:rPr>
          <w:rFonts w:ascii="Times New Roman" w:hAnsi="Times New Roman" w:cs="Times New Roman"/>
          <w:sz w:val="24"/>
          <w:szCs w:val="24"/>
        </w:rPr>
        <w:t>Prace związane z demontażem, transportem i utylizacją materiałów zawierających azbest będzie prowadził Wykonawca wybrany przez Inwestora.</w:t>
      </w:r>
    </w:p>
    <w:p w:rsidR="00F9696A" w:rsidRDefault="00F9696A" w:rsidP="00F9696A">
      <w:pPr>
        <w:pStyle w:val="Akapitzlist"/>
        <w:numPr>
          <w:ilvl w:val="2"/>
          <w:numId w:val="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70DD">
        <w:rPr>
          <w:rFonts w:ascii="Times New Roman" w:hAnsi="Times New Roman" w:cs="Times New Roman"/>
          <w:sz w:val="24"/>
          <w:szCs w:val="24"/>
        </w:rPr>
        <w:t>Wykonawca, o którym mowa w ust. 1 powinie</w:t>
      </w:r>
      <w:r>
        <w:t>n</w:t>
      </w:r>
      <w:r w:rsidRPr="005170DD">
        <w:rPr>
          <w:rFonts w:ascii="Times New Roman" w:hAnsi="Times New Roman" w:cs="Times New Roman"/>
          <w:sz w:val="24"/>
          <w:szCs w:val="24"/>
        </w:rPr>
        <w:t xml:space="preserve"> posiadać wszystkie niezbędne zezwolenia związane z wytwarzaniem i transportem materiałów zawierających azbest. </w:t>
      </w:r>
    </w:p>
    <w:p w:rsidR="00F9696A" w:rsidRPr="005170DD" w:rsidRDefault="00F9696A" w:rsidP="00F9696A">
      <w:pPr>
        <w:pStyle w:val="Akapitzlist"/>
        <w:numPr>
          <w:ilvl w:val="2"/>
          <w:numId w:val="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70DD">
        <w:rPr>
          <w:rFonts w:ascii="Times New Roman" w:hAnsi="Times New Roman" w:cs="Times New Roman"/>
          <w:sz w:val="24"/>
          <w:szCs w:val="24"/>
        </w:rPr>
        <w:t xml:space="preserve">Podczas wykonywania prac Wykonawca winien przestrzegać wszystkich przepisów prawa związanych z demontażem i transportem materiałów zawierających azbest. </w:t>
      </w:r>
    </w:p>
    <w:p w:rsidR="00F9696A" w:rsidRDefault="00F9696A" w:rsidP="00F9696A">
      <w:pPr>
        <w:pStyle w:val="Default"/>
        <w:jc w:val="center"/>
        <w:rPr>
          <w:b/>
          <w:bCs/>
        </w:rPr>
      </w:pPr>
    </w:p>
    <w:p w:rsidR="00F9696A" w:rsidRDefault="00F9696A" w:rsidP="00F9696A">
      <w:pPr>
        <w:pStyle w:val="Default"/>
        <w:jc w:val="center"/>
        <w:rPr>
          <w:b/>
          <w:bCs/>
        </w:rPr>
      </w:pPr>
      <w:r w:rsidRPr="005170DD">
        <w:rPr>
          <w:b/>
          <w:bCs/>
        </w:rPr>
        <w:t>§ 7.</w:t>
      </w:r>
    </w:p>
    <w:p w:rsidR="00F9696A" w:rsidRDefault="00F9696A" w:rsidP="00F9696A">
      <w:pPr>
        <w:pStyle w:val="Default"/>
        <w:numPr>
          <w:ilvl w:val="0"/>
          <w:numId w:val="8"/>
        </w:numPr>
        <w:jc w:val="both"/>
      </w:pPr>
      <w:r w:rsidRPr="005170DD">
        <w:t xml:space="preserve">Przed przystąpieniem do prac polegających na demontażu azbestu Wykonawca dokona zgłoszenia zamiaru przeprowadzenia prac na danym obiekcie zgodnie z § 6 ust. 2 rozporządzenia Ministra Gospodarki Pracy i Polityki </w:t>
      </w:r>
      <w:r>
        <w:t>Społecznej w sprawie sposobów i </w:t>
      </w:r>
      <w:r w:rsidRPr="005170DD">
        <w:t xml:space="preserve">warunków bezpiecznego użytkowania i usuwania wyrobów zawierających azbest (Dz. U. Nr 71 poz. 649 z 2004 r.). </w:t>
      </w:r>
    </w:p>
    <w:p w:rsidR="00F9696A" w:rsidRPr="005170DD" w:rsidRDefault="00F9696A" w:rsidP="00F9696A">
      <w:pPr>
        <w:pStyle w:val="Default"/>
        <w:numPr>
          <w:ilvl w:val="0"/>
          <w:numId w:val="8"/>
        </w:numPr>
        <w:jc w:val="both"/>
      </w:pPr>
      <w:r w:rsidRPr="005170DD">
        <w:t xml:space="preserve">Przed przystąpieniem do prac Inwestor dokona zgłoszenia robót budowlanych w Wydziale Administracji Architektoniczno-Budowlanej Starostwa Powiatowego w Wodzisławiu Śl. co najmniej 30 dni przed planowanym rozpoczęciem robót. </w:t>
      </w:r>
    </w:p>
    <w:p w:rsidR="00F9696A" w:rsidRDefault="00F9696A" w:rsidP="00F9696A">
      <w:pPr>
        <w:pStyle w:val="Default"/>
        <w:jc w:val="center"/>
        <w:rPr>
          <w:b/>
          <w:bCs/>
        </w:rPr>
      </w:pPr>
    </w:p>
    <w:p w:rsidR="00F9696A" w:rsidRDefault="00F9696A" w:rsidP="00F9696A">
      <w:pPr>
        <w:pStyle w:val="Default"/>
        <w:jc w:val="center"/>
        <w:rPr>
          <w:b/>
          <w:bCs/>
        </w:rPr>
      </w:pPr>
      <w:r w:rsidRPr="005170DD">
        <w:rPr>
          <w:b/>
          <w:bCs/>
        </w:rPr>
        <w:t>§ 8.</w:t>
      </w:r>
    </w:p>
    <w:p w:rsidR="00F9696A" w:rsidRPr="005170DD" w:rsidRDefault="00F9696A" w:rsidP="00F9696A">
      <w:pPr>
        <w:pStyle w:val="Default"/>
        <w:numPr>
          <w:ilvl w:val="0"/>
          <w:numId w:val="9"/>
        </w:numPr>
        <w:jc w:val="both"/>
      </w:pPr>
      <w:r w:rsidRPr="005170DD">
        <w:t xml:space="preserve">W terminie do 7 dni od daty zakończeniu prac na danym obiekcie zostanie sporządzony protokół odbioru robót przy udziale Inwestora, Wykonawcy i pracownika Urzędu Gminy Lubomia. </w:t>
      </w:r>
    </w:p>
    <w:p w:rsidR="00F9696A" w:rsidRPr="008D2420" w:rsidRDefault="00F9696A" w:rsidP="00F9696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420">
        <w:rPr>
          <w:rFonts w:ascii="Times New Roman" w:hAnsi="Times New Roman" w:cs="Times New Roman"/>
          <w:sz w:val="24"/>
          <w:szCs w:val="24"/>
        </w:rPr>
        <w:t>O terminie odbioru robót Wykonawca powiadomi Urząd Gminy Lubomia z co najmniej dwudniowym wyprzedzeniem.</w:t>
      </w:r>
    </w:p>
    <w:p w:rsidR="00F9696A" w:rsidRPr="005170DD" w:rsidRDefault="00F9696A" w:rsidP="00F9696A">
      <w:pPr>
        <w:pStyle w:val="Default"/>
        <w:numPr>
          <w:ilvl w:val="0"/>
          <w:numId w:val="9"/>
        </w:numPr>
        <w:jc w:val="both"/>
      </w:pPr>
      <w:r w:rsidRPr="005170DD">
        <w:t xml:space="preserve">Podczas odbioru robót zdemontowany materiał budowlany zawierający azbest, winien być odpowiednio zabezpieczony i przygotowany do transportu. </w:t>
      </w:r>
    </w:p>
    <w:p w:rsidR="00F9696A" w:rsidRDefault="00F9696A" w:rsidP="00F9696A">
      <w:pPr>
        <w:pStyle w:val="Default"/>
        <w:jc w:val="center"/>
        <w:rPr>
          <w:b/>
          <w:bCs/>
        </w:rPr>
      </w:pPr>
    </w:p>
    <w:p w:rsidR="00F9696A" w:rsidRDefault="00F9696A" w:rsidP="00F9696A">
      <w:pPr>
        <w:pStyle w:val="Default"/>
        <w:jc w:val="center"/>
        <w:rPr>
          <w:b/>
          <w:bCs/>
        </w:rPr>
      </w:pPr>
      <w:r w:rsidRPr="005170DD">
        <w:rPr>
          <w:b/>
          <w:bCs/>
        </w:rPr>
        <w:t>§ 9.</w:t>
      </w:r>
    </w:p>
    <w:p w:rsidR="00F9696A" w:rsidRDefault="00F9696A" w:rsidP="00F9696A">
      <w:pPr>
        <w:pStyle w:val="Default"/>
        <w:numPr>
          <w:ilvl w:val="0"/>
          <w:numId w:val="10"/>
        </w:numPr>
        <w:tabs>
          <w:tab w:val="left" w:pos="709"/>
        </w:tabs>
        <w:ind w:left="709"/>
        <w:jc w:val="both"/>
      </w:pPr>
      <w:r w:rsidRPr="005170DD">
        <w:t xml:space="preserve">Wykonawca po zakończeniu zadania wystawi Inwestorowi imienną fakturę na całość zadania. </w:t>
      </w:r>
    </w:p>
    <w:p w:rsidR="00F9696A" w:rsidRDefault="00F9696A" w:rsidP="00F9696A">
      <w:pPr>
        <w:pStyle w:val="Default"/>
        <w:numPr>
          <w:ilvl w:val="0"/>
          <w:numId w:val="10"/>
        </w:numPr>
        <w:tabs>
          <w:tab w:val="left" w:pos="709"/>
        </w:tabs>
        <w:ind w:left="709"/>
        <w:jc w:val="both"/>
      </w:pPr>
      <w:r w:rsidRPr="005170DD">
        <w:t xml:space="preserve">Inwestor przedłoży, do Urzędu Gminy Lubomia, oryginał faktury wraz z dokumentami, o których mowa w ust. 3, w terminie do 7 dni od dnia w którym został sporządzony protokół odbioru, o którym mowa w § 8 ust. 1. </w:t>
      </w:r>
    </w:p>
    <w:p w:rsidR="00F9696A" w:rsidRPr="005170DD" w:rsidRDefault="00F9696A" w:rsidP="00F9696A">
      <w:pPr>
        <w:pStyle w:val="Default"/>
        <w:numPr>
          <w:ilvl w:val="0"/>
          <w:numId w:val="10"/>
        </w:numPr>
        <w:tabs>
          <w:tab w:val="left" w:pos="709"/>
        </w:tabs>
        <w:ind w:left="709"/>
        <w:jc w:val="both"/>
      </w:pPr>
      <w:r w:rsidRPr="005170DD">
        <w:t xml:space="preserve">W celu otrzymania dotacji, wraz z oryginałem faktury Inwestor przedłoży: </w:t>
      </w:r>
    </w:p>
    <w:p w:rsidR="00F9696A" w:rsidRDefault="00F9696A" w:rsidP="00F9696A">
      <w:pPr>
        <w:pStyle w:val="Default"/>
        <w:numPr>
          <w:ilvl w:val="1"/>
          <w:numId w:val="11"/>
        </w:numPr>
        <w:jc w:val="both"/>
      </w:pPr>
      <w:r w:rsidRPr="005170DD">
        <w:t xml:space="preserve">kopię zawartej w Wykonawcą umowy, </w:t>
      </w:r>
    </w:p>
    <w:p w:rsidR="00F9696A" w:rsidRDefault="00F9696A" w:rsidP="00F9696A">
      <w:pPr>
        <w:pStyle w:val="Default"/>
        <w:numPr>
          <w:ilvl w:val="1"/>
          <w:numId w:val="11"/>
        </w:numPr>
        <w:jc w:val="both"/>
      </w:pPr>
      <w:r w:rsidRPr="005170DD">
        <w:t xml:space="preserve">kartę przekazania odpadu, </w:t>
      </w:r>
    </w:p>
    <w:p w:rsidR="00F9696A" w:rsidRDefault="00F9696A" w:rsidP="00F9696A">
      <w:pPr>
        <w:pStyle w:val="Default"/>
        <w:numPr>
          <w:ilvl w:val="1"/>
          <w:numId w:val="11"/>
        </w:numPr>
        <w:jc w:val="both"/>
      </w:pPr>
      <w:r w:rsidRPr="005170DD">
        <w:t xml:space="preserve">kopię oświadczenia Wykonawcy o prawidłowości wykonanych prac związanych z usuwaniem odpadów azbestowych oraz oczyszczenia terenu z pyłu azbestowego, zgodnie z Rozporządzeniem Ministra Gospodarki, Pracy i Polityki Społecznej z dnia 2.04.2004 r. w sprawie sposobów i warunków bezpiecznego użytkowania i usuwania wyrobów zawierających azbest (Dz.U. Nr 71, poz. 649 z </w:t>
      </w:r>
      <w:proofErr w:type="spellStart"/>
      <w:r w:rsidRPr="005170DD">
        <w:t>późn</w:t>
      </w:r>
      <w:proofErr w:type="spellEnd"/>
      <w:r w:rsidRPr="005170DD">
        <w:t xml:space="preserve">. zm.), </w:t>
      </w:r>
    </w:p>
    <w:p w:rsidR="00F9696A" w:rsidRPr="008D2420" w:rsidRDefault="00F9696A" w:rsidP="00F9696A">
      <w:pPr>
        <w:pStyle w:val="Default"/>
        <w:numPr>
          <w:ilvl w:val="1"/>
          <w:numId w:val="11"/>
        </w:numPr>
        <w:jc w:val="both"/>
        <w:rPr>
          <w:i/>
        </w:rPr>
      </w:pPr>
      <w:r w:rsidRPr="008D2420">
        <w:rPr>
          <w:i/>
        </w:rPr>
        <w:t>(skreślony)</w:t>
      </w:r>
    </w:p>
    <w:p w:rsidR="00F9696A" w:rsidRDefault="00F9696A" w:rsidP="00F9696A">
      <w:pPr>
        <w:pStyle w:val="Default"/>
        <w:numPr>
          <w:ilvl w:val="0"/>
          <w:numId w:val="10"/>
        </w:numPr>
        <w:ind w:left="709"/>
        <w:jc w:val="both"/>
      </w:pPr>
      <w:r w:rsidRPr="005170DD">
        <w:t xml:space="preserve">Przed wypłatą dotacji przedłożone przez Inwestora dokumenty, o których mowa w ust. 2 i 3, zostaną zweryfikowane przez pracownika Urzędu Gminy Lubomia. </w:t>
      </w:r>
    </w:p>
    <w:p w:rsidR="00F9696A" w:rsidRDefault="00F9696A" w:rsidP="00F9696A">
      <w:pPr>
        <w:pStyle w:val="Default"/>
        <w:numPr>
          <w:ilvl w:val="0"/>
          <w:numId w:val="10"/>
        </w:numPr>
        <w:ind w:left="709"/>
        <w:jc w:val="both"/>
      </w:pPr>
      <w:r w:rsidRPr="005170DD">
        <w:t xml:space="preserve">Wypłata dotacji, przyznanej na podstawie umowy zawartej pomiędzy Inwestorem a Dotującą, nastąpi w terminie do 14 dni od dnia przedłożenia dokumentów, o których </w:t>
      </w:r>
      <w:r w:rsidRPr="005170DD">
        <w:lastRenderedPageBreak/>
        <w:t xml:space="preserve">mowa w ust. 2 i 3 oraz oświadczeniu wykonawcy, że Inwestor dokonał na jego rzecz wpłaty środków finansowych stanowiących jego </w:t>
      </w:r>
      <w:bookmarkStart w:id="0" w:name="_GoBack"/>
      <w:bookmarkEnd w:id="0"/>
      <w:r w:rsidRPr="005170DD">
        <w:t xml:space="preserve">wkład. </w:t>
      </w:r>
    </w:p>
    <w:p w:rsidR="00F9696A" w:rsidRPr="005170DD" w:rsidRDefault="00F9696A" w:rsidP="00F9696A">
      <w:pPr>
        <w:pStyle w:val="Default"/>
        <w:numPr>
          <w:ilvl w:val="0"/>
          <w:numId w:val="10"/>
        </w:numPr>
        <w:ind w:left="709"/>
        <w:jc w:val="both"/>
      </w:pPr>
      <w:r w:rsidRPr="005170DD">
        <w:t xml:space="preserve">Po zrealizowaniu należności, Gmina zwróci oryginał faktury Inwestorowi za potwierdzeniem wraz z opisem dotyczącym struktury finansowania. </w:t>
      </w:r>
    </w:p>
    <w:p w:rsidR="00F9696A" w:rsidRDefault="00F9696A" w:rsidP="00F9696A">
      <w:pPr>
        <w:pStyle w:val="Default"/>
        <w:jc w:val="center"/>
        <w:rPr>
          <w:b/>
          <w:bCs/>
        </w:rPr>
      </w:pPr>
    </w:p>
    <w:p w:rsidR="00F9696A" w:rsidRDefault="00F9696A" w:rsidP="00F9696A">
      <w:pPr>
        <w:pStyle w:val="Default"/>
        <w:jc w:val="center"/>
        <w:rPr>
          <w:b/>
          <w:bCs/>
        </w:rPr>
      </w:pPr>
      <w:r w:rsidRPr="005170DD">
        <w:rPr>
          <w:b/>
          <w:bCs/>
        </w:rPr>
        <w:t>§ 10.</w:t>
      </w:r>
    </w:p>
    <w:p w:rsidR="00F9696A" w:rsidRDefault="00F9696A" w:rsidP="00F9696A">
      <w:pPr>
        <w:pStyle w:val="Default"/>
        <w:numPr>
          <w:ilvl w:val="0"/>
          <w:numId w:val="12"/>
        </w:numPr>
        <w:jc w:val="both"/>
      </w:pPr>
      <w:r w:rsidRPr="005170DD">
        <w:t xml:space="preserve">Dotująca ma prawo kontrolowania realizacji zadania, na które zostanie udzielona dotacja, przed jego rozpoczęciem i na każdym etapie realizacji. </w:t>
      </w:r>
    </w:p>
    <w:p w:rsidR="00F9696A" w:rsidRPr="005170DD" w:rsidRDefault="00F9696A" w:rsidP="00F9696A">
      <w:pPr>
        <w:pStyle w:val="Default"/>
        <w:numPr>
          <w:ilvl w:val="0"/>
          <w:numId w:val="12"/>
        </w:numPr>
        <w:jc w:val="both"/>
      </w:pPr>
      <w:r w:rsidRPr="005170DD">
        <w:t xml:space="preserve">Zakres kontroli obejmuje min.: </w:t>
      </w:r>
    </w:p>
    <w:p w:rsidR="00F9696A" w:rsidRDefault="00F9696A" w:rsidP="00F9696A">
      <w:pPr>
        <w:pStyle w:val="Default"/>
        <w:numPr>
          <w:ilvl w:val="1"/>
          <w:numId w:val="13"/>
        </w:numPr>
      </w:pPr>
      <w:r w:rsidRPr="005170DD">
        <w:t xml:space="preserve">zgodność złożonego wniosku ze stanem faktycznym, </w:t>
      </w:r>
    </w:p>
    <w:p w:rsidR="00F9696A" w:rsidRDefault="00F9696A" w:rsidP="00F9696A">
      <w:pPr>
        <w:pStyle w:val="Default"/>
        <w:numPr>
          <w:ilvl w:val="1"/>
          <w:numId w:val="13"/>
        </w:numPr>
      </w:pPr>
      <w:r w:rsidRPr="008D2420">
        <w:t>wykonania zadania zgodnie z umową.</w:t>
      </w:r>
    </w:p>
    <w:p w:rsidR="00F9696A" w:rsidRPr="00FC54D4" w:rsidRDefault="00F9696A" w:rsidP="00F9696A"/>
    <w:p w:rsidR="00F9696A" w:rsidRPr="00FC54D4" w:rsidRDefault="00F9696A" w:rsidP="00F9696A"/>
    <w:p w:rsidR="00F9696A" w:rsidRDefault="00F9696A" w:rsidP="00F9696A"/>
    <w:p w:rsidR="00F9696A" w:rsidRPr="00FC54D4" w:rsidRDefault="00F9696A" w:rsidP="00F9696A">
      <w:pPr>
        <w:tabs>
          <w:tab w:val="left" w:pos="6480"/>
        </w:tabs>
      </w:pPr>
      <w:r>
        <w:tab/>
      </w:r>
    </w:p>
    <w:p w:rsidR="00574186" w:rsidRDefault="00574186"/>
    <w:sectPr w:rsidR="0057418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151E6">
      <w:pPr>
        <w:spacing w:after="0" w:line="240" w:lineRule="auto"/>
      </w:pPr>
      <w:r>
        <w:separator/>
      </w:r>
    </w:p>
  </w:endnote>
  <w:endnote w:type="continuationSeparator" w:id="0">
    <w:p w:rsidR="00000000" w:rsidRDefault="00815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6736310"/>
      <w:docPartObj>
        <w:docPartGallery w:val="Page Numbers (Bottom of Page)"/>
        <w:docPartUnique/>
      </w:docPartObj>
    </w:sdtPr>
    <w:sdtEndPr/>
    <w:sdtContent>
      <w:p w:rsidR="00FC54D4" w:rsidRDefault="00F9696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1E6">
          <w:rPr>
            <w:noProof/>
          </w:rPr>
          <w:t>1</w:t>
        </w:r>
        <w:r>
          <w:fldChar w:fldCharType="end"/>
        </w:r>
      </w:p>
    </w:sdtContent>
  </w:sdt>
  <w:p w:rsidR="00FC54D4" w:rsidRDefault="008151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151E6">
      <w:pPr>
        <w:spacing w:after="0" w:line="240" w:lineRule="auto"/>
      </w:pPr>
      <w:r>
        <w:separator/>
      </w:r>
    </w:p>
  </w:footnote>
  <w:footnote w:type="continuationSeparator" w:id="0">
    <w:p w:rsidR="00000000" w:rsidRDefault="00815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013DA"/>
    <w:multiLevelType w:val="hybridMultilevel"/>
    <w:tmpl w:val="2FE4A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546F1"/>
    <w:multiLevelType w:val="hybridMultilevel"/>
    <w:tmpl w:val="04E4DD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7AC091A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509F4"/>
    <w:multiLevelType w:val="hybridMultilevel"/>
    <w:tmpl w:val="8CE47E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96D89"/>
    <w:multiLevelType w:val="hybridMultilevel"/>
    <w:tmpl w:val="C602AD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71E5B"/>
    <w:multiLevelType w:val="hybridMultilevel"/>
    <w:tmpl w:val="CB808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12776"/>
    <w:multiLevelType w:val="hybridMultilevel"/>
    <w:tmpl w:val="24C84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4842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03350"/>
    <w:multiLevelType w:val="hybridMultilevel"/>
    <w:tmpl w:val="49CC968C"/>
    <w:lvl w:ilvl="0" w:tplc="92321C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6A208AB"/>
    <w:multiLevelType w:val="hybridMultilevel"/>
    <w:tmpl w:val="DED89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B2597"/>
    <w:multiLevelType w:val="hybridMultilevel"/>
    <w:tmpl w:val="45425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B0073"/>
    <w:multiLevelType w:val="hybridMultilevel"/>
    <w:tmpl w:val="D1625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246CE"/>
    <w:multiLevelType w:val="hybridMultilevel"/>
    <w:tmpl w:val="87985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AA7E70"/>
    <w:multiLevelType w:val="hybridMultilevel"/>
    <w:tmpl w:val="5ADE7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41B52"/>
    <w:multiLevelType w:val="hybridMultilevel"/>
    <w:tmpl w:val="DE90D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5"/>
  </w:num>
  <w:num w:numId="5">
    <w:abstractNumId w:val="2"/>
  </w:num>
  <w:num w:numId="6">
    <w:abstractNumId w:val="11"/>
  </w:num>
  <w:num w:numId="7">
    <w:abstractNumId w:val="1"/>
  </w:num>
  <w:num w:numId="8">
    <w:abstractNumId w:val="4"/>
  </w:num>
  <w:num w:numId="9">
    <w:abstractNumId w:val="7"/>
  </w:num>
  <w:num w:numId="10">
    <w:abstractNumId w:val="6"/>
  </w:num>
  <w:num w:numId="11">
    <w:abstractNumId w:val="10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82E"/>
    <w:rsid w:val="00574186"/>
    <w:rsid w:val="008151E6"/>
    <w:rsid w:val="00C7682E"/>
    <w:rsid w:val="00F9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8CE86-3AAF-4BA2-97B8-CE2FAE618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69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969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9696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96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829</Words>
  <Characters>4979</Characters>
  <Application>Microsoft Office Word</Application>
  <DocSecurity>0</DocSecurity>
  <Lines>41</Lines>
  <Paragraphs>11</Paragraphs>
  <ScaleCrop>false</ScaleCrop>
  <Company/>
  <LinksUpToDate>false</LinksUpToDate>
  <CharactersWithSpaces>5797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Cieślak</dc:creator>
  <cp:keywords/>
  <dc:description/>
  <cp:lastModifiedBy>Sabina Cieślak</cp:lastModifiedBy>
  <cp:revision>3</cp:revision>
  <dcterms:created xsi:type="dcterms:W3CDTF">2017-09-06T09:13:00Z</dcterms:created>
  <dcterms:modified xsi:type="dcterms:W3CDTF">2017-09-06T09:18:00Z</dcterms:modified>
</cp:coreProperties>
</file>