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BB66" w14:textId="77777777" w:rsidR="00727C67" w:rsidRPr="00D1117B" w:rsidRDefault="00727C67" w:rsidP="00727C67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1FAB0528" w14:textId="77777777" w:rsidR="00727C67" w:rsidRPr="007016B3" w:rsidRDefault="00727C67" w:rsidP="00727C67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7EF1A5D8" w14:textId="77777777" w:rsidR="00727C67" w:rsidRPr="00D1117B" w:rsidRDefault="00727C67" w:rsidP="00727C67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17745944" w14:textId="77777777" w:rsidR="00727C67" w:rsidRDefault="00727C67" w:rsidP="00727C67">
      <w:pPr>
        <w:spacing w:after="0" w:line="240" w:lineRule="auto"/>
        <w:ind w:right="498"/>
        <w:jc w:val="center"/>
        <w:rPr>
          <w:b/>
        </w:rPr>
      </w:pPr>
    </w:p>
    <w:p w14:paraId="65913AAD" w14:textId="77777777" w:rsidR="00727C67" w:rsidRDefault="00727C67" w:rsidP="00727C67">
      <w:pPr>
        <w:spacing w:after="0" w:line="240" w:lineRule="auto"/>
        <w:ind w:right="498"/>
        <w:jc w:val="center"/>
        <w:rPr>
          <w:b/>
        </w:rPr>
      </w:pPr>
    </w:p>
    <w:p w14:paraId="0F84E8CD" w14:textId="133CC678" w:rsidR="00727C67" w:rsidRPr="00D1117B" w:rsidRDefault="00727C67" w:rsidP="00727C67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Śliwno.</w:t>
      </w:r>
    </w:p>
    <w:p w14:paraId="78E3ADCD" w14:textId="77777777" w:rsidR="00727C67" w:rsidRDefault="00727C67" w:rsidP="00727C67">
      <w:pPr>
        <w:ind w:left="-15" w:right="487" w:firstLine="228"/>
      </w:pPr>
    </w:p>
    <w:p w14:paraId="518F8D8E" w14:textId="77777777" w:rsidR="00727C67" w:rsidRDefault="00727C67" w:rsidP="00727C67">
      <w:pPr>
        <w:ind w:left="-15" w:right="487" w:firstLine="228"/>
      </w:pPr>
    </w:p>
    <w:p w14:paraId="0B3652A3" w14:textId="77777777" w:rsidR="00727C67" w:rsidRDefault="00727C67" w:rsidP="00727C67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3E0CE6B8" w14:textId="77777777" w:rsidR="00727C67" w:rsidRDefault="00727C67" w:rsidP="00727C67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0FFC00D5" w14:textId="77777777" w:rsidR="00727C67" w:rsidRDefault="00727C67" w:rsidP="00727C67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51B892A4" w14:textId="37060259" w:rsidR="00727C67" w:rsidRPr="00B60A68" w:rsidRDefault="00727C67" w:rsidP="00727C67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Śliwno</w:t>
      </w:r>
      <w:r w:rsidRPr="00B60A68">
        <w:t xml:space="preserve"> Statut określający jego organizację i zakres działania. </w:t>
      </w:r>
    </w:p>
    <w:p w14:paraId="30DE7E50" w14:textId="77777777" w:rsidR="00727C67" w:rsidRPr="00B60A68" w:rsidRDefault="00727C67" w:rsidP="00727C67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62A089A5" w14:textId="77777777" w:rsidR="00727C67" w:rsidRPr="00B60A68" w:rsidRDefault="00727C67" w:rsidP="00727C67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43CD5CD4" w14:textId="77777777" w:rsidR="00727C67" w:rsidRPr="00B60A68" w:rsidRDefault="00727C67" w:rsidP="00727C67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386EFB58" w14:textId="77777777" w:rsidR="00727C67" w:rsidRPr="00B60A68" w:rsidRDefault="00727C67" w:rsidP="00727C67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14AD4001" w14:textId="77777777" w:rsidR="00727C67" w:rsidRPr="00B60A68" w:rsidRDefault="00727C67" w:rsidP="00727C67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557D2274" w14:textId="77777777" w:rsidR="00727C67" w:rsidRPr="00B60A68" w:rsidRDefault="00727C67" w:rsidP="00727C67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3C9FAFE8" w14:textId="77B4ADFB" w:rsidR="00727C67" w:rsidRPr="00B60A68" w:rsidRDefault="00727C67" w:rsidP="00727C67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Śliwno</w:t>
      </w:r>
      <w:r w:rsidRPr="00B60A68">
        <w:t xml:space="preserve"> w Gminie Kuślin;</w:t>
      </w:r>
    </w:p>
    <w:p w14:paraId="552C231C" w14:textId="72EE8AE2" w:rsidR="00727C67" w:rsidRPr="00B60A68" w:rsidRDefault="00727C67" w:rsidP="00727C67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Śliwno</w:t>
      </w:r>
      <w:r w:rsidRPr="00B60A68">
        <w:t xml:space="preserve"> w Gminie Kuślin;</w:t>
      </w:r>
    </w:p>
    <w:p w14:paraId="194BBC1F" w14:textId="695A33B4" w:rsidR="00727C67" w:rsidRPr="00B60A68" w:rsidRDefault="00727C67" w:rsidP="00727C67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Śliwno</w:t>
      </w:r>
      <w:r w:rsidRPr="00B60A68">
        <w:rPr>
          <w:rFonts w:cs="Arial"/>
          <w:color w:val="auto"/>
        </w:rPr>
        <w:t xml:space="preserve"> w Gminie Kuślin;</w:t>
      </w:r>
    </w:p>
    <w:p w14:paraId="097CA7AA" w14:textId="77777777" w:rsidR="00727C67" w:rsidRDefault="00727C67" w:rsidP="00727C67">
      <w:pPr>
        <w:spacing w:after="20" w:line="379" w:lineRule="auto"/>
        <w:ind w:right="487"/>
      </w:pPr>
    </w:p>
    <w:p w14:paraId="0E38D34B" w14:textId="77777777" w:rsidR="00727C67" w:rsidRDefault="00727C67" w:rsidP="00727C67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350E9001" w14:textId="77777777" w:rsidR="00727C67" w:rsidRDefault="00727C67" w:rsidP="00727C67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0AB75334" w14:textId="761731C2" w:rsidR="00727C67" w:rsidRDefault="00727C67" w:rsidP="00727C67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Śliwno stanowi samorząd mieszkańców o nazwie Sołectwo Śliwno, zwany dalej Sołectwem. </w:t>
      </w:r>
    </w:p>
    <w:p w14:paraId="35FFA764" w14:textId="77777777" w:rsidR="00727C67" w:rsidRDefault="00727C67" w:rsidP="00727C67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2BC57554" w14:textId="77777777" w:rsidR="00727C67" w:rsidRDefault="00727C67" w:rsidP="00727C67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5132F4BA" w14:textId="77777777" w:rsidR="00727C67" w:rsidRPr="00FA62E4" w:rsidRDefault="00727C67" w:rsidP="00727C67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2AE35BEA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6F49D966" w14:textId="72DCD004" w:rsidR="00727C67" w:rsidRDefault="00727C67" w:rsidP="00727C67">
      <w:pPr>
        <w:spacing w:after="5" w:line="265" w:lineRule="auto"/>
        <w:jc w:val="center"/>
        <w:rPr>
          <w:b/>
        </w:rPr>
      </w:pPr>
    </w:p>
    <w:p w14:paraId="1C252310" w14:textId="57BEEF28" w:rsidR="00727C67" w:rsidRDefault="00727C67" w:rsidP="00727C67">
      <w:pPr>
        <w:spacing w:after="5" w:line="265" w:lineRule="auto"/>
        <w:jc w:val="center"/>
        <w:rPr>
          <w:b/>
        </w:rPr>
      </w:pPr>
    </w:p>
    <w:p w14:paraId="52E9C346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7F262380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752CD2AB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67A44759" w14:textId="77777777" w:rsidR="00332376" w:rsidRDefault="00332376" w:rsidP="00332376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2452025E" w14:textId="77777777" w:rsidR="00332376" w:rsidRDefault="00332376" w:rsidP="00332376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79318C3D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7CDDF3EC" w14:textId="77777777" w:rsidR="00332376" w:rsidRDefault="00332376" w:rsidP="00332376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69E396FF" w14:textId="77777777" w:rsidR="00332376" w:rsidRDefault="00332376" w:rsidP="00332376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5B24B4FD" w14:textId="77777777" w:rsidR="00332376" w:rsidRDefault="00332376" w:rsidP="00332376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2A402D85" w14:textId="77777777" w:rsidR="00332376" w:rsidRDefault="00332376" w:rsidP="00332376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7B1F1876" w14:textId="77777777" w:rsidR="00332376" w:rsidRDefault="00332376" w:rsidP="00332376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72FA5C34" w14:textId="77777777" w:rsidR="00332376" w:rsidRDefault="00332376" w:rsidP="00332376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09B0221E" w14:textId="77777777" w:rsidR="00332376" w:rsidRDefault="00332376" w:rsidP="00332376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451989AD" w14:textId="77777777" w:rsidR="00332376" w:rsidRDefault="00332376" w:rsidP="00332376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7FC39533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0D3FC030" w14:textId="77777777" w:rsidR="00332376" w:rsidRDefault="00332376" w:rsidP="00332376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61BCB240" w14:textId="77777777" w:rsidR="00332376" w:rsidRDefault="00332376" w:rsidP="00332376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1F0F1FA9" w14:textId="77777777" w:rsidR="00332376" w:rsidRDefault="00332376" w:rsidP="00332376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223E6B24" w14:textId="77777777" w:rsidR="00332376" w:rsidRDefault="00332376" w:rsidP="00332376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4FA10843" w14:textId="77777777" w:rsidR="00332376" w:rsidRDefault="00332376" w:rsidP="00332376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6FC6D76A" w14:textId="77777777" w:rsidR="00332376" w:rsidRDefault="00332376" w:rsidP="00332376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3A42FEFC" w14:textId="77777777" w:rsidR="00332376" w:rsidRDefault="00332376" w:rsidP="00332376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373CDE97" w14:textId="77777777" w:rsidR="00332376" w:rsidRDefault="00332376" w:rsidP="00332376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353426EA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2CC5B39A" w14:textId="77777777" w:rsidR="00332376" w:rsidRDefault="00332376" w:rsidP="00332376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3787F78F" w14:textId="77777777" w:rsidR="00332376" w:rsidRDefault="00332376" w:rsidP="00332376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7630EFE7" w14:textId="77777777" w:rsidR="00332376" w:rsidRDefault="00332376" w:rsidP="00332376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4E7071A5" w14:textId="77777777" w:rsidR="00332376" w:rsidRDefault="00332376" w:rsidP="00332376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4AC4A32E" w14:textId="77777777" w:rsidR="00332376" w:rsidRDefault="00332376" w:rsidP="00332376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74B4E630" w14:textId="77777777" w:rsidR="00332376" w:rsidRDefault="00332376" w:rsidP="00332376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5AEFAE68" w14:textId="77777777" w:rsidR="00332376" w:rsidRDefault="00332376" w:rsidP="00332376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3802A612" w14:textId="77777777" w:rsidR="00332376" w:rsidRDefault="00332376" w:rsidP="00332376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58A9D5A8" w14:textId="77777777" w:rsidR="00332376" w:rsidRDefault="00332376" w:rsidP="00332376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06767510" w14:textId="77777777" w:rsidR="00332376" w:rsidRDefault="00332376" w:rsidP="00332376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097590ED" w14:textId="77777777" w:rsidR="00332376" w:rsidRDefault="00332376" w:rsidP="00332376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7E458AB8" w14:textId="77777777" w:rsidR="00332376" w:rsidRDefault="00332376" w:rsidP="00332376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4CE79EA4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6CBDE5B2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4C21E1FD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4AE7785B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2D0125E8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20180FDF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5625A8A4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7DC3721E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4DFDE13C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1FB689D9" w14:textId="77777777" w:rsidR="00332376" w:rsidRDefault="00332376" w:rsidP="00332376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38D31583" w14:textId="77777777" w:rsidR="00332376" w:rsidRDefault="00332376" w:rsidP="00332376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14ED079A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4495D95" w14:textId="77777777" w:rsidR="00332376" w:rsidRDefault="00332376" w:rsidP="00332376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6D9817A2" w14:textId="77777777" w:rsidR="00332376" w:rsidRDefault="00332376" w:rsidP="00332376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7ECFA160" w14:textId="77777777" w:rsidR="00332376" w:rsidRDefault="00332376" w:rsidP="00332376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7E6EE611" w14:textId="77777777" w:rsidR="00332376" w:rsidRDefault="00332376" w:rsidP="00332376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7F7D26AA" w14:textId="77777777" w:rsidR="00332376" w:rsidRDefault="00332376" w:rsidP="00332376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7F4137C6" w14:textId="77777777" w:rsidR="00332376" w:rsidRDefault="00332376" w:rsidP="00332376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0405960D" w14:textId="77777777" w:rsidR="00332376" w:rsidRDefault="00332376" w:rsidP="00332376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655A3295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5053715E" w14:textId="77777777" w:rsidR="00332376" w:rsidRDefault="00332376" w:rsidP="00332376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2C310AED" w14:textId="77777777" w:rsidR="00332376" w:rsidRDefault="00332376" w:rsidP="00332376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707CEF86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03FDE830" w14:textId="77777777" w:rsidR="00332376" w:rsidRDefault="00332376" w:rsidP="00332376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3EC11A55" w14:textId="77777777" w:rsidR="00332376" w:rsidRDefault="00332376" w:rsidP="00332376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111BFEC1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7A08FDB6" w14:textId="77777777" w:rsidR="00332376" w:rsidRDefault="00332376" w:rsidP="00332376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45FA39E2" w14:textId="77777777" w:rsidR="00332376" w:rsidRDefault="00332376" w:rsidP="00332376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2B8B7C3A" w14:textId="77777777" w:rsidR="00332376" w:rsidRDefault="00332376" w:rsidP="00332376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212990D8" w14:textId="77777777" w:rsidR="00332376" w:rsidRDefault="00332376" w:rsidP="00332376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52A664CA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54758DAC" w14:textId="77777777" w:rsidR="00332376" w:rsidRDefault="00332376" w:rsidP="00332376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3CC8D5BA" w14:textId="77777777" w:rsidR="00332376" w:rsidRDefault="00332376" w:rsidP="00332376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7FBC1D07" w14:textId="77777777" w:rsidR="00332376" w:rsidRDefault="00332376" w:rsidP="00332376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6EB29B4A" w14:textId="77777777" w:rsidR="00332376" w:rsidRDefault="00332376" w:rsidP="00332376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54FC4890" w14:textId="77777777" w:rsidR="00332376" w:rsidRDefault="00332376" w:rsidP="00332376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6D789EB1" w14:textId="77777777" w:rsidR="00332376" w:rsidRDefault="00332376" w:rsidP="00332376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476CD919" w14:textId="77777777" w:rsidR="00332376" w:rsidRDefault="00332376" w:rsidP="00332376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35D16408" w14:textId="77777777" w:rsidR="00332376" w:rsidRDefault="00332376" w:rsidP="00332376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3CF7597A" w14:textId="77777777" w:rsidR="00332376" w:rsidRDefault="00332376" w:rsidP="00332376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78307D9A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774F6671" w14:textId="77777777" w:rsidR="00332376" w:rsidRDefault="00332376" w:rsidP="00332376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3C19F3AA" w14:textId="77777777" w:rsidR="00332376" w:rsidRDefault="00332376" w:rsidP="00332376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4AA588EA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4B824FC6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613B45CE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39F1D8BC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0E148987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44ECC2BB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49F74CBC" w14:textId="77777777" w:rsidR="00332376" w:rsidRDefault="00332376" w:rsidP="00332376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2F47A91B" w14:textId="77777777" w:rsidR="00332376" w:rsidRDefault="00332376" w:rsidP="00332376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6B2F3E5B" w14:textId="77777777" w:rsidR="00332376" w:rsidRDefault="00332376" w:rsidP="00332376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0E782930" w14:textId="77777777" w:rsidR="00332376" w:rsidRDefault="00332376" w:rsidP="00332376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32D0E14B" w14:textId="77777777" w:rsidR="00332376" w:rsidRDefault="00332376" w:rsidP="00332376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125FBF55" w14:textId="77777777" w:rsidR="00332376" w:rsidRDefault="00332376" w:rsidP="00332376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7E3BE57C" w14:textId="77777777" w:rsidR="00332376" w:rsidRDefault="00332376" w:rsidP="00332376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5ADFBC6F" w14:textId="77777777" w:rsidR="00332376" w:rsidRDefault="00332376" w:rsidP="00332376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544CC7DD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209C4573" w14:textId="77777777" w:rsidR="00332376" w:rsidRDefault="00332376" w:rsidP="00332376">
      <w:pPr>
        <w:ind w:left="351" w:right="487"/>
        <w:rPr>
          <w:sz w:val="24"/>
          <w:szCs w:val="24"/>
        </w:rPr>
      </w:pPr>
    </w:p>
    <w:p w14:paraId="2621104A" w14:textId="77777777" w:rsidR="00332376" w:rsidRDefault="00332376" w:rsidP="00332376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5D7AB39C" w14:textId="77777777" w:rsidR="00332376" w:rsidRDefault="00332376" w:rsidP="00332376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47494183" w14:textId="77777777" w:rsidR="00332376" w:rsidRDefault="00332376" w:rsidP="00332376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60631043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5373B3BA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18C2DB29" w14:textId="77777777" w:rsidR="00332376" w:rsidRDefault="00332376" w:rsidP="00332376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065E7FA7" w14:textId="77777777" w:rsidR="00332376" w:rsidRDefault="00332376" w:rsidP="00332376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7253CF47" w14:textId="77777777" w:rsidR="00332376" w:rsidRDefault="00332376" w:rsidP="00332376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1443DE0B" w14:textId="77777777" w:rsidR="00332376" w:rsidRDefault="00332376" w:rsidP="00332376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0AA9FA3B" w14:textId="77777777" w:rsidR="00332376" w:rsidRDefault="00332376" w:rsidP="00332376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35F15FAF" w14:textId="77777777" w:rsidR="00332376" w:rsidRDefault="00332376" w:rsidP="00332376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07F08389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30F2D2C5" w14:textId="77777777" w:rsidR="00332376" w:rsidRDefault="00332376" w:rsidP="00332376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6E8CABA7" w14:textId="77777777" w:rsidR="00332376" w:rsidRDefault="00332376" w:rsidP="00332376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25A20893" w14:textId="77777777" w:rsidR="00332376" w:rsidRDefault="00332376" w:rsidP="00332376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542FC040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46EF30B7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612CB1AC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0AA9017C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10AA980A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7B976EA0" w14:textId="77777777" w:rsidR="00332376" w:rsidRDefault="00332376" w:rsidP="00332376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7B7BFCC3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5E9CC2CB" w14:textId="77777777" w:rsidR="00332376" w:rsidRDefault="00332376" w:rsidP="00332376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3EE9CC9F" w14:textId="77777777" w:rsidR="00332376" w:rsidRDefault="00332376" w:rsidP="00332376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2A5BD8AA" w14:textId="77777777" w:rsidR="00332376" w:rsidRDefault="00332376" w:rsidP="00332376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2093B0A0" w14:textId="77777777" w:rsidR="00332376" w:rsidRDefault="00332376" w:rsidP="00332376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5CEBACCF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5851745D" w14:textId="77777777" w:rsidR="00332376" w:rsidRDefault="00332376" w:rsidP="00332376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47E9F498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755938C4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7AE3B754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0CFD02BC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615EAB74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07E47416" w14:textId="77777777" w:rsidR="00332376" w:rsidRDefault="00332376" w:rsidP="00332376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62461588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35B4DC52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76750E6D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03B7673C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2E00112F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53A00E3E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3E4F3604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7FD81AF4" w14:textId="77777777" w:rsidR="00332376" w:rsidRDefault="00332376" w:rsidP="00332376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208F0B3D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2AAEDBBC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11307419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0AE28A6C" w14:textId="77777777" w:rsidR="00332376" w:rsidRDefault="00332376" w:rsidP="00332376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2FE51293" w14:textId="77777777" w:rsidR="00332376" w:rsidRDefault="00332376" w:rsidP="00332376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020653DE" w14:textId="77777777" w:rsidR="00332376" w:rsidRDefault="00332376" w:rsidP="00332376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47CC238B" w14:textId="77777777" w:rsidR="00332376" w:rsidRDefault="00332376" w:rsidP="00332376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7D7C78AA" w14:textId="77777777" w:rsidR="00332376" w:rsidRDefault="00332376" w:rsidP="00332376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2B2E1B8D" w14:textId="77777777" w:rsidR="00332376" w:rsidRDefault="00332376" w:rsidP="00332376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22E3CB90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180516E7" w14:textId="77777777" w:rsidR="00332376" w:rsidRDefault="00332376" w:rsidP="00332376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164C4941" w14:textId="77777777" w:rsidR="00332376" w:rsidRDefault="00332376" w:rsidP="00332376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07A2F1F9" w14:textId="77777777" w:rsidR="00332376" w:rsidRDefault="00332376" w:rsidP="00332376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11298925" w14:textId="77777777" w:rsidR="00332376" w:rsidRDefault="00332376" w:rsidP="00332376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017EFFF3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002DC6E7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7734332E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289C57F2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10E6A008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7A960076" w14:textId="77777777" w:rsidR="00332376" w:rsidRDefault="00332376" w:rsidP="00332376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679C997D" w14:textId="77777777" w:rsidR="00332376" w:rsidRDefault="00332376" w:rsidP="00332376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7DB93C87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46540B5E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2144E699" w14:textId="77777777" w:rsidR="00332376" w:rsidRDefault="00332376" w:rsidP="00332376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6B4F4010" w14:textId="77777777" w:rsidR="00332376" w:rsidRDefault="00332376" w:rsidP="00332376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5A59A6C3" w14:textId="77777777" w:rsidR="00332376" w:rsidRDefault="00332376" w:rsidP="00332376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3C5F77E8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3587DCCB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382E2599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5D652DDB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0D9D0B25" w14:textId="77777777" w:rsidR="00332376" w:rsidRDefault="00332376" w:rsidP="00332376">
      <w:pPr>
        <w:spacing w:after="5" w:line="264" w:lineRule="auto"/>
        <w:jc w:val="center"/>
        <w:rPr>
          <w:b/>
          <w:sz w:val="24"/>
          <w:szCs w:val="24"/>
        </w:rPr>
      </w:pPr>
    </w:p>
    <w:p w14:paraId="5CC14316" w14:textId="77777777" w:rsidR="00332376" w:rsidRDefault="00332376" w:rsidP="00332376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7D37891E" w14:textId="77777777" w:rsidR="00332376" w:rsidRDefault="00332376" w:rsidP="00332376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569433D7" w14:textId="77777777" w:rsidR="00332376" w:rsidRDefault="00332376" w:rsidP="00332376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0E95A756" w14:textId="77777777" w:rsidR="00332376" w:rsidRDefault="00332376" w:rsidP="00332376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1E4134C2" w14:textId="77777777" w:rsidR="00332376" w:rsidRDefault="00332376" w:rsidP="00332376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4691B7E4" w14:textId="77777777" w:rsidR="00332376" w:rsidRDefault="00332376" w:rsidP="00332376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5F486F42" w14:textId="77777777" w:rsidR="00332376" w:rsidRDefault="00332376" w:rsidP="00332376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78E1111D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6D5A7314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41FDB5AF" w14:textId="77777777" w:rsidR="00332376" w:rsidRDefault="00332376" w:rsidP="00332376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3D2FD84F" w14:textId="77777777" w:rsidR="00332376" w:rsidRDefault="00332376" w:rsidP="00332376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6F8A3174" w14:textId="77777777" w:rsidR="00332376" w:rsidRDefault="00332376" w:rsidP="00332376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2398186B" w14:textId="77777777" w:rsidR="00332376" w:rsidRDefault="00332376" w:rsidP="00332376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1CED7C4B" w14:textId="77777777" w:rsidR="00332376" w:rsidRDefault="00332376" w:rsidP="00332376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5DC5FE4B" w14:textId="77777777" w:rsidR="00332376" w:rsidRDefault="00332376" w:rsidP="00332376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0FB9742B" w14:textId="77777777" w:rsidR="00332376" w:rsidRDefault="00332376" w:rsidP="00332376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58AA3ED5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16394779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2E77BB7C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4260454F" w14:textId="77777777" w:rsidR="00332376" w:rsidRDefault="00332376" w:rsidP="00332376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024FC98F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49F42EF7" w14:textId="77777777" w:rsidR="00332376" w:rsidRDefault="00332376" w:rsidP="00332376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37BAA688" w14:textId="77777777" w:rsidR="00332376" w:rsidRDefault="00332376" w:rsidP="00332376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720843CC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421DD708" w14:textId="77777777" w:rsidR="00727C67" w:rsidRDefault="00727C67" w:rsidP="00727C67">
      <w:pPr>
        <w:spacing w:after="5" w:line="265" w:lineRule="auto"/>
        <w:jc w:val="center"/>
        <w:rPr>
          <w:b/>
        </w:rPr>
      </w:pPr>
    </w:p>
    <w:p w14:paraId="0DCF135E" w14:textId="77777777" w:rsidR="00727C67" w:rsidRDefault="00727C67" w:rsidP="00727C67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5C26BF3C" w14:textId="77777777" w:rsidR="00727C67" w:rsidRDefault="00727C67" w:rsidP="00727C67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65CCE549" w14:textId="77777777" w:rsidR="005B67F9" w:rsidRDefault="005B67F9" w:rsidP="005B67F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00850554" w14:textId="77777777" w:rsidR="005B67F9" w:rsidRDefault="005B67F9" w:rsidP="005B67F9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0A2A18E6" w14:textId="77777777" w:rsidR="005B67F9" w:rsidRDefault="005B67F9" w:rsidP="005B67F9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6987F009" w14:textId="77777777" w:rsidR="00727C67" w:rsidRDefault="00727C67" w:rsidP="00727C67">
      <w:pPr>
        <w:ind w:left="-15" w:right="487" w:firstLine="228"/>
      </w:pPr>
    </w:p>
    <w:p w14:paraId="1F1065BC" w14:textId="77777777" w:rsidR="00727C67" w:rsidRDefault="00727C67" w:rsidP="00727C67"/>
    <w:p w14:paraId="516F3BA9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7D"/>
    <w:rsid w:val="00332376"/>
    <w:rsid w:val="0050387D"/>
    <w:rsid w:val="005B67F9"/>
    <w:rsid w:val="00727C67"/>
    <w:rsid w:val="008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0B2E"/>
  <w15:chartTrackingRefBased/>
  <w15:docId w15:val="{D2C28D27-B0ED-43FE-9C58-7A71A6B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C67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2979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2020-08-28T10:28:00Z</dcterms:created>
  <dcterms:modified xsi:type="dcterms:W3CDTF">2020-12-09T10:52:00Z</dcterms:modified>
</cp:coreProperties>
</file>