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EFA8" w14:textId="77777777" w:rsidR="00AD3C5A" w:rsidRPr="00306723" w:rsidRDefault="00AD3C5A" w:rsidP="003E60ED">
      <w:pPr>
        <w:spacing w:line="288" w:lineRule="auto"/>
        <w:ind w:right="-1"/>
        <w:jc w:val="center"/>
        <w:rPr>
          <w:rFonts w:asciiTheme="minorHAnsi" w:eastAsia="Arial" w:hAnsiTheme="minorHAnsi" w:cstheme="minorHAnsi"/>
          <w:b/>
          <w:sz w:val="22"/>
          <w:szCs w:val="22"/>
        </w:rPr>
      </w:pPr>
      <w:r w:rsidRPr="00306723">
        <w:rPr>
          <w:rFonts w:asciiTheme="minorHAnsi" w:eastAsia="Arial" w:hAnsiTheme="minorHAnsi" w:cstheme="minorHAnsi"/>
          <w:b/>
          <w:sz w:val="22"/>
          <w:szCs w:val="22"/>
        </w:rPr>
        <w:t>SKRÓCONY REGULAMIN PROGRAMU STYPENDIALNEGO HORYZONTY</w:t>
      </w:r>
    </w:p>
    <w:p w14:paraId="4E2EFCF0" w14:textId="77777777" w:rsidR="00AD3C5A" w:rsidRPr="00306723" w:rsidRDefault="00AD3C5A" w:rsidP="00AD3C5A">
      <w:pPr>
        <w:spacing w:line="288" w:lineRule="auto"/>
        <w:ind w:right="-1"/>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Program</w:t>
      </w:r>
      <w:r w:rsidRPr="00306723">
        <w:rPr>
          <w:rFonts w:asciiTheme="minorHAnsi" w:eastAsia="Arial" w:hAnsiTheme="minorHAnsi" w:cstheme="minorHAnsi"/>
          <w:b/>
          <w:sz w:val="22"/>
          <w:szCs w:val="22"/>
        </w:rPr>
        <w:t xml:space="preserve"> </w:t>
      </w:r>
      <w:r w:rsidRPr="00306723">
        <w:rPr>
          <w:rFonts w:asciiTheme="minorHAnsi" w:eastAsia="Arial" w:hAnsiTheme="minorHAnsi" w:cstheme="minorHAnsi"/>
          <w:sz w:val="22"/>
          <w:szCs w:val="22"/>
        </w:rPr>
        <w:t>stypendialny Horyzonty Edukacyjnej Fundacji im. prof. Romana Czerneckiego EFC (EFC) ma na celu wyrównywanie szans edukacyjnych młodzieży oraz kształtowanie ich postaw obywatelskich. Rada Fundacji EFC dała gwarancję finansową, iż wszyscy Stypendyści programu będą otrzymywać Stypendium przez cały okres nauki w szkole ponadpodstawowej.</w:t>
      </w:r>
    </w:p>
    <w:p w14:paraId="7BAA5528" w14:textId="77777777" w:rsidR="00AD3C5A" w:rsidRPr="00306723" w:rsidRDefault="00AD3C5A" w:rsidP="00AD3C5A">
      <w:pPr>
        <w:spacing w:line="288" w:lineRule="auto"/>
        <w:ind w:right="-1"/>
        <w:jc w:val="both"/>
        <w:rPr>
          <w:rFonts w:asciiTheme="minorHAnsi" w:eastAsia="Arial" w:hAnsiTheme="minorHAnsi" w:cstheme="minorHAnsi"/>
          <w:sz w:val="22"/>
          <w:szCs w:val="22"/>
        </w:rPr>
      </w:pPr>
    </w:p>
    <w:p w14:paraId="5091D4CB" w14:textId="77777777" w:rsidR="00AD3C5A" w:rsidRPr="00306723" w:rsidRDefault="00AD3C5A" w:rsidP="00AD3C5A">
      <w:pPr>
        <w:numPr>
          <w:ilvl w:val="0"/>
          <w:numId w:val="6"/>
        </w:numPr>
        <w:autoSpaceDE w:val="0"/>
        <w:autoSpaceDN w:val="0"/>
        <w:adjustRightInd w:val="0"/>
        <w:spacing w:line="288" w:lineRule="auto"/>
        <w:jc w:val="both"/>
        <w:rPr>
          <w:rFonts w:asciiTheme="minorHAnsi" w:eastAsia="Arial" w:hAnsiTheme="minorHAnsi" w:cstheme="minorHAnsi"/>
          <w:color w:val="000000"/>
          <w:sz w:val="22"/>
          <w:szCs w:val="22"/>
        </w:rPr>
      </w:pPr>
      <w:r w:rsidRPr="00306723">
        <w:rPr>
          <w:rFonts w:asciiTheme="minorHAnsi" w:eastAsia="Arial" w:hAnsiTheme="minorHAnsi" w:cstheme="minorHAnsi"/>
          <w:color w:val="000000"/>
          <w:sz w:val="22"/>
          <w:szCs w:val="22"/>
        </w:rPr>
        <w:t>Stypendium otrzymają uczniowie, którzy przejdą pozytywnie dwie fazy rekrutacji oraz zostaną przyjęci do szkoły ponadpodstawowej wskazanej przez EFC.</w:t>
      </w:r>
    </w:p>
    <w:p w14:paraId="059D53EE" w14:textId="77777777" w:rsidR="00AD3C5A" w:rsidRPr="00306723" w:rsidRDefault="00AD3C5A" w:rsidP="00AD3C5A">
      <w:pPr>
        <w:numPr>
          <w:ilvl w:val="0"/>
          <w:numId w:val="6"/>
        </w:numPr>
        <w:autoSpaceDE w:val="0"/>
        <w:autoSpaceDN w:val="0"/>
        <w:adjustRightInd w:val="0"/>
        <w:spacing w:line="288" w:lineRule="auto"/>
        <w:jc w:val="both"/>
        <w:rPr>
          <w:rFonts w:asciiTheme="minorHAnsi" w:eastAsia="Arial" w:hAnsiTheme="minorHAnsi" w:cstheme="minorHAnsi"/>
          <w:color w:val="000000"/>
          <w:sz w:val="22"/>
          <w:szCs w:val="22"/>
        </w:rPr>
      </w:pPr>
      <w:r w:rsidRPr="00306723">
        <w:rPr>
          <w:rFonts w:asciiTheme="minorHAnsi" w:eastAsia="Arial" w:hAnsiTheme="minorHAnsi" w:cstheme="minorHAnsi"/>
          <w:color w:val="000000"/>
          <w:sz w:val="22"/>
          <w:szCs w:val="22"/>
        </w:rPr>
        <w:t>Warunkiem niezbędnym otrzymania Stypendium jest zamieszkanie na czas nauki w szkole w bursie lub internacie wskazanych przez EFC.</w:t>
      </w:r>
    </w:p>
    <w:p w14:paraId="7FA97F50" w14:textId="77777777" w:rsidR="00AD3C5A" w:rsidRPr="00306723" w:rsidRDefault="00AD3C5A" w:rsidP="00AD3C5A">
      <w:pPr>
        <w:widowControl w:val="0"/>
        <w:numPr>
          <w:ilvl w:val="0"/>
          <w:numId w:val="6"/>
        </w:numPr>
        <w:autoSpaceDE w:val="0"/>
        <w:autoSpaceDN w:val="0"/>
        <w:adjustRightInd w:val="0"/>
        <w:spacing w:line="288" w:lineRule="auto"/>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O Stypendium mogą się ubiegać uczniowie, którzy spełnią łącznie następujące kryteria:</w:t>
      </w:r>
    </w:p>
    <w:p w14:paraId="24862690" w14:textId="77777777" w:rsidR="00AD3C5A" w:rsidRPr="00306723" w:rsidRDefault="00AD3C5A" w:rsidP="00AD3C5A">
      <w:pPr>
        <w:numPr>
          <w:ilvl w:val="0"/>
          <w:numId w:val="5"/>
        </w:numPr>
        <w:tabs>
          <w:tab w:val="left" w:pos="567"/>
        </w:tabs>
        <w:spacing w:line="288" w:lineRule="auto"/>
        <w:ind w:left="567" w:hanging="567"/>
        <w:jc w:val="both"/>
        <w:rPr>
          <w:rFonts w:asciiTheme="minorHAnsi" w:eastAsia="Calibri" w:hAnsiTheme="minorHAnsi" w:cstheme="minorHAnsi"/>
          <w:bCs/>
          <w:sz w:val="22"/>
          <w:szCs w:val="22"/>
          <w:lang w:eastAsia="en-US"/>
        </w:rPr>
      </w:pPr>
      <w:r w:rsidRPr="00306723">
        <w:rPr>
          <w:rFonts w:asciiTheme="minorHAnsi" w:eastAsia="Calibri" w:hAnsiTheme="minorHAnsi" w:cstheme="minorHAnsi"/>
          <w:bCs/>
          <w:sz w:val="22"/>
          <w:szCs w:val="22"/>
          <w:lang w:eastAsia="en-US"/>
        </w:rPr>
        <w:t xml:space="preserve">zamieszkują stale w </w:t>
      </w:r>
      <w:r w:rsidRPr="00306723">
        <w:rPr>
          <w:rFonts w:asciiTheme="minorHAnsi" w:eastAsia="Calibri" w:hAnsiTheme="minorHAnsi" w:cstheme="minorHAnsi"/>
          <w:b/>
          <w:bCs/>
          <w:sz w:val="22"/>
          <w:szCs w:val="22"/>
          <w:lang w:eastAsia="en-US"/>
        </w:rPr>
        <w:t>miejscowości do 30 tysięcy mieszkańców;</w:t>
      </w:r>
      <w:r w:rsidRPr="00306723">
        <w:rPr>
          <w:rFonts w:asciiTheme="minorHAnsi" w:eastAsia="Calibri" w:hAnsiTheme="minorHAnsi" w:cstheme="minorHAnsi"/>
          <w:bCs/>
          <w:sz w:val="22"/>
          <w:szCs w:val="22"/>
          <w:lang w:eastAsia="en-US"/>
        </w:rPr>
        <w:t xml:space="preserve"> </w:t>
      </w:r>
    </w:p>
    <w:p w14:paraId="49821796" w14:textId="77777777" w:rsidR="00AD3C5A" w:rsidRPr="00306723" w:rsidRDefault="00AD3C5A" w:rsidP="00AD3C5A">
      <w:pPr>
        <w:numPr>
          <w:ilvl w:val="0"/>
          <w:numId w:val="5"/>
        </w:numPr>
        <w:tabs>
          <w:tab w:val="left" w:pos="567"/>
        </w:tabs>
        <w:spacing w:line="288" w:lineRule="auto"/>
        <w:ind w:left="567" w:hanging="567"/>
        <w:jc w:val="both"/>
        <w:rPr>
          <w:rFonts w:asciiTheme="minorHAnsi" w:eastAsia="Calibri" w:hAnsiTheme="minorHAnsi" w:cstheme="minorHAnsi"/>
          <w:bCs/>
          <w:sz w:val="22"/>
          <w:szCs w:val="22"/>
          <w:lang w:eastAsia="en-US"/>
        </w:rPr>
      </w:pPr>
      <w:r w:rsidRPr="00306723">
        <w:rPr>
          <w:rFonts w:asciiTheme="minorHAnsi" w:eastAsia="Calibri" w:hAnsiTheme="minorHAnsi" w:cstheme="minorHAnsi"/>
          <w:bCs/>
          <w:sz w:val="22"/>
          <w:szCs w:val="22"/>
          <w:lang w:eastAsia="en-US"/>
        </w:rPr>
        <w:t>uzyskali dobre lub rokujące na przyszłość wyniki oraz osiągnięcia w nauce;</w:t>
      </w:r>
    </w:p>
    <w:p w14:paraId="1ECFB4F4" w14:textId="77777777" w:rsidR="00AD3C5A" w:rsidRPr="00306723" w:rsidRDefault="00AD3C5A" w:rsidP="00AD3C5A">
      <w:pPr>
        <w:numPr>
          <w:ilvl w:val="0"/>
          <w:numId w:val="5"/>
        </w:numPr>
        <w:tabs>
          <w:tab w:val="left" w:pos="567"/>
        </w:tabs>
        <w:spacing w:line="288" w:lineRule="auto"/>
        <w:ind w:left="567" w:hanging="567"/>
        <w:jc w:val="both"/>
        <w:rPr>
          <w:rFonts w:asciiTheme="minorHAnsi" w:eastAsia="Calibri" w:hAnsiTheme="minorHAnsi" w:cstheme="minorHAnsi"/>
          <w:b/>
          <w:sz w:val="22"/>
          <w:szCs w:val="22"/>
          <w:lang w:eastAsia="en-US"/>
        </w:rPr>
      </w:pPr>
      <w:r w:rsidRPr="00306723">
        <w:rPr>
          <w:rFonts w:asciiTheme="minorHAnsi" w:eastAsia="Calibri" w:hAnsiTheme="minorHAnsi" w:cstheme="minorHAnsi"/>
          <w:bCs/>
          <w:sz w:val="22"/>
          <w:szCs w:val="22"/>
          <w:lang w:eastAsia="en-US"/>
        </w:rPr>
        <w:t xml:space="preserve">zamieszkują w gospodarstwie domowym, w którym </w:t>
      </w:r>
      <w:r w:rsidRPr="00306723">
        <w:rPr>
          <w:rFonts w:asciiTheme="minorHAnsi" w:eastAsia="Calibri" w:hAnsiTheme="minorHAnsi" w:cstheme="minorHAnsi"/>
          <w:b/>
          <w:bCs/>
          <w:sz w:val="22"/>
          <w:szCs w:val="22"/>
          <w:lang w:eastAsia="en-US"/>
        </w:rPr>
        <w:t>średni dochód na osobę nie przekracza 1700 zł netto</w:t>
      </w:r>
    </w:p>
    <w:p w14:paraId="215DB7DA" w14:textId="77777777" w:rsidR="00AD3C5A" w:rsidRPr="00306723" w:rsidRDefault="00AD3C5A" w:rsidP="00AD3C5A">
      <w:pPr>
        <w:numPr>
          <w:ilvl w:val="0"/>
          <w:numId w:val="5"/>
        </w:numPr>
        <w:tabs>
          <w:tab w:val="left" w:pos="567"/>
        </w:tabs>
        <w:spacing w:line="288" w:lineRule="auto"/>
        <w:ind w:left="567" w:hanging="567"/>
        <w:jc w:val="both"/>
        <w:rPr>
          <w:rFonts w:asciiTheme="minorHAnsi" w:eastAsia="Calibri" w:hAnsiTheme="minorHAnsi" w:cstheme="minorHAnsi"/>
          <w:sz w:val="22"/>
          <w:szCs w:val="22"/>
          <w:lang w:eastAsia="en-US"/>
        </w:rPr>
      </w:pPr>
      <w:r w:rsidRPr="00306723">
        <w:rPr>
          <w:rFonts w:asciiTheme="minorHAnsi" w:eastAsia="Calibri" w:hAnsiTheme="minorHAnsi" w:cstheme="minorHAnsi"/>
          <w:sz w:val="22"/>
          <w:szCs w:val="22"/>
          <w:lang w:eastAsia="en-US"/>
        </w:rPr>
        <w:t xml:space="preserve">Warunkiem przystąpienia do I Fazy rekrutacji jest wypełnienie do dnia 31 marca danego roku, w którym Kandydat kończy szkołę, formularza zgłoszeniowego on-line za pośrednictwem strony internetowej </w:t>
      </w:r>
      <w:hyperlink r:id="rId8" w:history="1">
        <w:r w:rsidRPr="00306723">
          <w:rPr>
            <w:rFonts w:asciiTheme="minorHAnsi" w:eastAsia="Calibri" w:hAnsiTheme="minorHAnsi" w:cstheme="minorHAnsi"/>
            <w:color w:val="0000FF"/>
            <w:sz w:val="22"/>
            <w:szCs w:val="22"/>
            <w:u w:val="single"/>
            <w:lang w:eastAsia="en-US"/>
          </w:rPr>
          <w:t>www.efc.edu.pl</w:t>
        </w:r>
      </w:hyperlink>
    </w:p>
    <w:p w14:paraId="2362FD6A" w14:textId="77777777" w:rsidR="00AD3C5A" w:rsidRPr="00306723" w:rsidRDefault="00AD3C5A" w:rsidP="00AD3C5A">
      <w:pPr>
        <w:numPr>
          <w:ilvl w:val="0"/>
          <w:numId w:val="6"/>
        </w:numPr>
        <w:tabs>
          <w:tab w:val="left" w:pos="0"/>
        </w:tabs>
        <w:spacing w:line="288" w:lineRule="auto"/>
        <w:jc w:val="both"/>
        <w:rPr>
          <w:rFonts w:asciiTheme="minorHAnsi" w:eastAsia="Calibri" w:hAnsiTheme="minorHAnsi" w:cstheme="minorHAnsi"/>
          <w:sz w:val="22"/>
          <w:szCs w:val="22"/>
          <w:lang w:eastAsia="en-US"/>
        </w:rPr>
      </w:pPr>
      <w:r w:rsidRPr="00306723">
        <w:rPr>
          <w:rFonts w:asciiTheme="minorHAnsi" w:eastAsia="Calibri" w:hAnsiTheme="minorHAnsi" w:cstheme="minorHAnsi"/>
          <w:sz w:val="22"/>
          <w:szCs w:val="22"/>
          <w:lang w:eastAsia="en-US"/>
        </w:rPr>
        <w:t>Osoby zakwalifikowane do II fazy rekrutacji programu zobowiązane są:</w:t>
      </w:r>
    </w:p>
    <w:p w14:paraId="27A08F78" w14:textId="77777777" w:rsidR="00AD3C5A" w:rsidRPr="00306723" w:rsidRDefault="00AD3C5A" w:rsidP="00AD3C5A">
      <w:pPr>
        <w:numPr>
          <w:ilvl w:val="0"/>
          <w:numId w:val="4"/>
        </w:numPr>
        <w:tabs>
          <w:tab w:val="left" w:pos="0"/>
          <w:tab w:val="left" w:pos="851"/>
        </w:tabs>
        <w:spacing w:line="288" w:lineRule="auto"/>
        <w:ind w:left="850" w:hanging="425"/>
        <w:jc w:val="both"/>
        <w:rPr>
          <w:rFonts w:asciiTheme="minorHAnsi" w:eastAsia="Calibri" w:hAnsiTheme="minorHAnsi" w:cstheme="minorHAnsi"/>
          <w:sz w:val="22"/>
          <w:szCs w:val="22"/>
          <w:lang w:eastAsia="en-US"/>
        </w:rPr>
      </w:pPr>
      <w:r w:rsidRPr="00306723">
        <w:rPr>
          <w:rFonts w:asciiTheme="minorHAnsi" w:eastAsia="Calibri" w:hAnsiTheme="minorHAnsi" w:cstheme="minorHAnsi"/>
          <w:sz w:val="22"/>
          <w:szCs w:val="22"/>
          <w:lang w:eastAsia="en-US"/>
        </w:rPr>
        <w:t>odbyć rozmowę z Koordynatorem EFC, pod warunkiem wyznaczenia takiego spotkania przez Koordynatora EFC;</w:t>
      </w:r>
    </w:p>
    <w:p w14:paraId="55ACBEC4" w14:textId="77777777" w:rsidR="00AD3C5A" w:rsidRPr="00306723" w:rsidRDefault="00AD3C5A" w:rsidP="00AD3C5A">
      <w:pPr>
        <w:numPr>
          <w:ilvl w:val="0"/>
          <w:numId w:val="4"/>
        </w:numPr>
        <w:tabs>
          <w:tab w:val="left" w:pos="0"/>
          <w:tab w:val="left" w:pos="851"/>
        </w:tabs>
        <w:spacing w:line="288" w:lineRule="auto"/>
        <w:ind w:left="850" w:hanging="425"/>
        <w:jc w:val="both"/>
        <w:rPr>
          <w:rFonts w:asciiTheme="minorHAnsi" w:eastAsia="Calibri" w:hAnsiTheme="minorHAnsi" w:cstheme="minorHAnsi"/>
          <w:sz w:val="22"/>
          <w:szCs w:val="22"/>
          <w:lang w:eastAsia="en-US"/>
        </w:rPr>
      </w:pPr>
      <w:r w:rsidRPr="00306723">
        <w:rPr>
          <w:rFonts w:asciiTheme="minorHAnsi" w:eastAsia="Calibri" w:hAnsiTheme="minorHAnsi" w:cstheme="minorHAnsi"/>
          <w:sz w:val="22"/>
          <w:szCs w:val="22"/>
          <w:lang w:eastAsia="en-US"/>
        </w:rPr>
        <w:t>uczestniczyć w procesie rekrutacyjnym zgodnie z wymogami szkoły ponadpodstawowej i internatu/bursy wskazanych przez EFC.</w:t>
      </w:r>
    </w:p>
    <w:p w14:paraId="5F1F4CAD" w14:textId="77777777" w:rsidR="00AD3C5A" w:rsidRPr="00306723" w:rsidRDefault="00AD3C5A" w:rsidP="00AD3C5A">
      <w:pPr>
        <w:numPr>
          <w:ilvl w:val="0"/>
          <w:numId w:val="4"/>
        </w:numPr>
        <w:tabs>
          <w:tab w:val="left" w:pos="0"/>
          <w:tab w:val="left" w:pos="851"/>
        </w:tabs>
        <w:spacing w:line="288" w:lineRule="auto"/>
        <w:ind w:left="850" w:hanging="425"/>
        <w:jc w:val="both"/>
        <w:rPr>
          <w:rFonts w:asciiTheme="minorHAnsi" w:eastAsia="Calibri" w:hAnsiTheme="minorHAnsi" w:cstheme="minorHAnsi"/>
          <w:sz w:val="22"/>
          <w:szCs w:val="22"/>
          <w:lang w:eastAsia="en-US"/>
        </w:rPr>
      </w:pPr>
      <w:r w:rsidRPr="00306723">
        <w:rPr>
          <w:rFonts w:asciiTheme="minorHAnsi" w:eastAsia="Calibri" w:hAnsiTheme="minorHAnsi" w:cstheme="minorHAnsi"/>
          <w:sz w:val="22"/>
          <w:szCs w:val="22"/>
          <w:lang w:eastAsia="en-US"/>
        </w:rPr>
        <w:t xml:space="preserve">przesłać do EFC krótką filmową prezentację swojej kandydatury. </w:t>
      </w:r>
    </w:p>
    <w:p w14:paraId="4ECD8321" w14:textId="77777777" w:rsidR="00AD3C5A" w:rsidRPr="00306723" w:rsidRDefault="00AD3C5A" w:rsidP="00AD3C5A">
      <w:pPr>
        <w:tabs>
          <w:tab w:val="left" w:pos="-142"/>
        </w:tabs>
        <w:spacing w:line="288" w:lineRule="auto"/>
        <w:ind w:left="426" w:hanging="426"/>
        <w:jc w:val="both"/>
        <w:rPr>
          <w:rFonts w:asciiTheme="minorHAnsi" w:eastAsia="Calibri" w:hAnsiTheme="minorHAnsi" w:cstheme="minorHAnsi"/>
          <w:sz w:val="22"/>
          <w:szCs w:val="22"/>
          <w:lang w:eastAsia="en-US"/>
        </w:rPr>
      </w:pPr>
      <w:r w:rsidRPr="00306723">
        <w:rPr>
          <w:rFonts w:asciiTheme="minorHAnsi" w:eastAsia="Calibri" w:hAnsiTheme="minorHAnsi" w:cstheme="minorHAnsi"/>
          <w:sz w:val="22"/>
          <w:szCs w:val="22"/>
          <w:lang w:eastAsia="en-US"/>
        </w:rPr>
        <w:t xml:space="preserve">7. </w:t>
      </w:r>
      <w:r w:rsidRPr="00306723">
        <w:rPr>
          <w:rFonts w:asciiTheme="minorHAnsi" w:eastAsia="Calibri" w:hAnsiTheme="minorHAnsi" w:cstheme="minorHAnsi"/>
          <w:sz w:val="22"/>
          <w:szCs w:val="22"/>
          <w:lang w:eastAsia="en-US"/>
        </w:rPr>
        <w:tab/>
        <w:t xml:space="preserve">W ostatnim tygodniu czerwca  każdego roku na stronie </w:t>
      </w:r>
      <w:hyperlink r:id="rId9" w:history="1">
        <w:r w:rsidRPr="00306723">
          <w:rPr>
            <w:rFonts w:asciiTheme="minorHAnsi" w:eastAsia="Calibri" w:hAnsiTheme="minorHAnsi" w:cstheme="minorHAnsi"/>
            <w:color w:val="0000FF"/>
            <w:sz w:val="22"/>
            <w:szCs w:val="22"/>
            <w:u w:val="single"/>
            <w:lang w:eastAsia="en-US"/>
          </w:rPr>
          <w:t>www.efc.edu.pl</w:t>
        </w:r>
      </w:hyperlink>
      <w:r w:rsidRPr="00306723">
        <w:rPr>
          <w:rFonts w:asciiTheme="minorHAnsi" w:eastAsia="Calibri" w:hAnsiTheme="minorHAnsi" w:cstheme="minorHAnsi"/>
          <w:sz w:val="22"/>
          <w:szCs w:val="22"/>
          <w:lang w:eastAsia="en-US"/>
        </w:rPr>
        <w:t xml:space="preserve"> zostaje ogłoszona lista osób, które mogą otrzymać Stypendium pod warunkiem pozytywnej rekrutacji do szkoły ponadpodstawowej wskazanej przez EFC.</w:t>
      </w:r>
    </w:p>
    <w:p w14:paraId="3D2C739D" w14:textId="77777777" w:rsidR="00AD3C5A" w:rsidRPr="00306723" w:rsidRDefault="00AD3C5A" w:rsidP="00AD3C5A">
      <w:pPr>
        <w:spacing w:line="288" w:lineRule="auto"/>
        <w:ind w:left="426" w:hanging="426"/>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8. W ramach programu, Stypendyści otrzymują:</w:t>
      </w:r>
    </w:p>
    <w:p w14:paraId="6D5C13B7" w14:textId="77777777" w:rsidR="00AD3C5A" w:rsidRPr="00306723" w:rsidRDefault="00AD3C5A" w:rsidP="00AD3C5A">
      <w:pPr>
        <w:numPr>
          <w:ilvl w:val="0"/>
          <w:numId w:val="3"/>
        </w:numPr>
        <w:tabs>
          <w:tab w:val="left" w:pos="-142"/>
        </w:tabs>
        <w:spacing w:line="288" w:lineRule="auto"/>
        <w:ind w:left="426" w:hanging="284"/>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pokrycie kosztów zakwaterowania w internacie lub bursie wskazanej przez EFC;</w:t>
      </w:r>
    </w:p>
    <w:p w14:paraId="006D50D7" w14:textId="77777777" w:rsidR="00AD3C5A" w:rsidRPr="00306723" w:rsidRDefault="00AD3C5A" w:rsidP="00AD3C5A">
      <w:pPr>
        <w:numPr>
          <w:ilvl w:val="0"/>
          <w:numId w:val="3"/>
        </w:numPr>
        <w:tabs>
          <w:tab w:val="left" w:pos="-142"/>
        </w:tabs>
        <w:spacing w:line="288" w:lineRule="auto"/>
        <w:ind w:left="426" w:hanging="284"/>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pokrycie kosztów wyżywienia całodziennego w miejscu wskazanym przez EFC;</w:t>
      </w:r>
    </w:p>
    <w:p w14:paraId="7CC2F73B" w14:textId="77777777" w:rsidR="00AD3C5A" w:rsidRPr="00306723" w:rsidRDefault="00AD3C5A" w:rsidP="00AD3C5A">
      <w:pPr>
        <w:numPr>
          <w:ilvl w:val="0"/>
          <w:numId w:val="3"/>
        </w:numPr>
        <w:tabs>
          <w:tab w:val="left" w:pos="-142"/>
        </w:tabs>
        <w:spacing w:line="288" w:lineRule="auto"/>
        <w:ind w:left="426" w:hanging="284"/>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pokrycie dodatkowych kosztów indywidualnie określanych z każdym Stypendystą programu w Umowie Stypendialnej;</w:t>
      </w:r>
    </w:p>
    <w:p w14:paraId="5E939C4D" w14:textId="77777777" w:rsidR="00AD3C5A" w:rsidRPr="00306723" w:rsidRDefault="00AD3C5A" w:rsidP="00AD3C5A">
      <w:pPr>
        <w:numPr>
          <w:ilvl w:val="0"/>
          <w:numId w:val="3"/>
        </w:numPr>
        <w:tabs>
          <w:tab w:val="left" w:pos="-142"/>
        </w:tabs>
        <w:spacing w:line="288" w:lineRule="auto"/>
        <w:ind w:left="426" w:hanging="284"/>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pokrycie kosztów uczestnictwa w wyjazdach zimowych i letnich EFC w zakresie określonym w Umowie Stypendialnej;</w:t>
      </w:r>
    </w:p>
    <w:p w14:paraId="5FE023BE" w14:textId="77777777" w:rsidR="00AD3C5A" w:rsidRPr="00306723" w:rsidRDefault="00AD3C5A" w:rsidP="00AD3C5A">
      <w:pPr>
        <w:numPr>
          <w:ilvl w:val="0"/>
          <w:numId w:val="3"/>
        </w:numPr>
        <w:tabs>
          <w:tab w:val="left" w:pos="-142"/>
        </w:tabs>
        <w:spacing w:line="288" w:lineRule="auto"/>
        <w:ind w:left="426" w:hanging="284"/>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pokrycie kosztów udziału w zajęciach nauki języka angielskiego w zakresie określonym w Umowie Stypendialnej.</w:t>
      </w:r>
    </w:p>
    <w:p w14:paraId="34C80DD6" w14:textId="77777777" w:rsidR="00AD3C5A" w:rsidRPr="00306723" w:rsidRDefault="00AD3C5A" w:rsidP="00AD3C5A">
      <w:pPr>
        <w:tabs>
          <w:tab w:val="left" w:pos="0"/>
        </w:tabs>
        <w:spacing w:line="288" w:lineRule="auto"/>
        <w:jc w:val="both"/>
        <w:rPr>
          <w:rFonts w:asciiTheme="minorHAnsi" w:eastAsia="Arial" w:hAnsiTheme="minorHAnsi" w:cstheme="minorHAnsi"/>
          <w:sz w:val="22"/>
          <w:szCs w:val="22"/>
        </w:rPr>
      </w:pPr>
      <w:r w:rsidRPr="00306723">
        <w:rPr>
          <w:rFonts w:asciiTheme="minorHAnsi" w:eastAsia="Arial" w:hAnsiTheme="minorHAnsi" w:cstheme="minorHAnsi"/>
          <w:sz w:val="22"/>
          <w:szCs w:val="22"/>
        </w:rPr>
        <w:t xml:space="preserve">9.    W sprawach nieuregulowanych w niniejszym Regulaminie rozstrzygający głos ma </w:t>
      </w:r>
    </w:p>
    <w:p w14:paraId="79C78E19" w14:textId="77777777" w:rsidR="00AD3C5A" w:rsidRPr="00306723" w:rsidRDefault="00AD3C5A" w:rsidP="00AD3C5A">
      <w:pPr>
        <w:tabs>
          <w:tab w:val="left" w:pos="0"/>
        </w:tabs>
        <w:spacing w:line="288" w:lineRule="auto"/>
        <w:jc w:val="both"/>
        <w:rPr>
          <w:rFonts w:asciiTheme="minorHAnsi" w:eastAsia="Times New Roman" w:hAnsiTheme="minorHAnsi" w:cstheme="minorHAnsi"/>
          <w:color w:val="373535"/>
          <w:sz w:val="22"/>
          <w:szCs w:val="22"/>
          <w:lang w:eastAsia="es-ES_tradnl"/>
        </w:rPr>
      </w:pPr>
      <w:r w:rsidRPr="00306723">
        <w:rPr>
          <w:rFonts w:asciiTheme="minorHAnsi" w:eastAsia="Arial" w:hAnsiTheme="minorHAnsi" w:cstheme="minorHAnsi"/>
          <w:sz w:val="22"/>
          <w:szCs w:val="22"/>
        </w:rPr>
        <w:t xml:space="preserve">        Zarząd EFC.</w:t>
      </w:r>
    </w:p>
    <w:p w14:paraId="77A36098" w14:textId="77777777" w:rsidR="00180A1D" w:rsidRPr="00306723" w:rsidRDefault="00180A1D">
      <w:pPr>
        <w:spacing w:after="200" w:line="360" w:lineRule="auto"/>
        <w:ind w:right="19"/>
        <w:jc w:val="both"/>
        <w:rPr>
          <w:rFonts w:asciiTheme="minorHAnsi" w:hAnsiTheme="minorHAnsi" w:cstheme="minorHAnsi"/>
          <w:sz w:val="22"/>
          <w:szCs w:val="22"/>
        </w:rPr>
      </w:pPr>
    </w:p>
    <w:sectPr w:rsidR="00180A1D" w:rsidRPr="00306723" w:rsidSect="00514A0F">
      <w:footerReference w:type="default" r:id="rId10"/>
      <w:pgSz w:w="11906" w:h="16838"/>
      <w:pgMar w:top="992" w:right="1417" w:bottom="1417" w:left="1417" w:header="567"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745E" w14:textId="77777777" w:rsidR="00DB1943" w:rsidRDefault="00DB1943">
      <w:r>
        <w:separator/>
      </w:r>
    </w:p>
  </w:endnote>
  <w:endnote w:type="continuationSeparator" w:id="0">
    <w:p w14:paraId="48AEB103" w14:textId="77777777" w:rsidR="00DB1943" w:rsidRDefault="00DB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raphik Semibold">
    <w:altName w:val="Calibri"/>
    <w:panose1 w:val="00000000000000000000"/>
    <w:charset w:val="00"/>
    <w:family w:val="swiss"/>
    <w:notTrueType/>
    <w:pitch w:val="variable"/>
    <w:sig w:usb0="00000007" w:usb1="00000000" w:usb2="00000000" w:usb3="00000000" w:csb0="00000093" w:csb1="00000000"/>
  </w:font>
  <w:font w:name="Graphik">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EB84" w14:textId="77777777" w:rsidR="0071071F" w:rsidRPr="003008DB" w:rsidRDefault="003008DB" w:rsidP="003008D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ptab w:relativeTo="margin" w:alignment="left" w:leader="none"/>
    </w:r>
    <w:r>
      <w:rPr>
        <w:rFonts w:ascii="Times New Roman" w:eastAsia="Times New Roman" w:hAnsi="Times New Roman" w:cs="Times New Roman"/>
        <w:noProof/>
        <w:sz w:val="24"/>
        <w:szCs w:val="24"/>
        <w:lang w:val="es-ES_tradnl" w:eastAsia="es-ES_tradnl"/>
      </w:rPr>
      <w:drawing>
        <wp:inline distT="0" distB="0" distL="0" distR="0" wp14:anchorId="6461BC30" wp14:editId="147D6956">
          <wp:extent cx="4373996" cy="4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ka logos.png"/>
                  <pic:cNvPicPr/>
                </pic:nvPicPr>
                <pic:blipFill>
                  <a:blip r:embed="rId1">
                    <a:extLst>
                      <a:ext uri="{28A0092B-C50C-407E-A947-70E740481C1C}">
                        <a14:useLocalDpi xmlns:a14="http://schemas.microsoft.com/office/drawing/2010/main" val="0"/>
                      </a:ext>
                    </a:extLst>
                  </a:blip>
                  <a:stretch>
                    <a:fillRect/>
                  </a:stretch>
                </pic:blipFill>
                <pic:spPr>
                  <a:xfrm>
                    <a:off x="0" y="0"/>
                    <a:ext cx="4373996" cy="43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3023" w14:textId="77777777" w:rsidR="00DB1943" w:rsidRDefault="00DB1943">
      <w:r>
        <w:separator/>
      </w:r>
    </w:p>
  </w:footnote>
  <w:footnote w:type="continuationSeparator" w:id="0">
    <w:p w14:paraId="2341D856" w14:textId="77777777" w:rsidR="00DB1943" w:rsidRDefault="00DB1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A06"/>
    <w:multiLevelType w:val="multilevel"/>
    <w:tmpl w:val="E0A84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815A06"/>
    <w:multiLevelType w:val="hybridMultilevel"/>
    <w:tmpl w:val="0B18FFF0"/>
    <w:lvl w:ilvl="0" w:tplc="04150017">
      <w:start w:val="1"/>
      <w:numFmt w:val="lowerLetter"/>
      <w:lvlText w:val="%1)"/>
      <w:lvlJc w:val="left"/>
      <w:pPr>
        <w:ind w:left="1998" w:hanging="360"/>
      </w:pPr>
      <w:rPr>
        <w:rFonts w:hint="default"/>
      </w:rPr>
    </w:lvl>
    <w:lvl w:ilvl="1" w:tplc="04150019" w:tentative="1">
      <w:start w:val="1"/>
      <w:numFmt w:val="lowerLetter"/>
      <w:lvlText w:val="%2."/>
      <w:lvlJc w:val="left"/>
      <w:pPr>
        <w:ind w:left="2718" w:hanging="360"/>
      </w:pPr>
    </w:lvl>
    <w:lvl w:ilvl="2" w:tplc="0415001B" w:tentative="1">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tentative="1">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2" w15:restartNumberingAfterBreak="0">
    <w:nsid w:val="32732F92"/>
    <w:multiLevelType w:val="multilevel"/>
    <w:tmpl w:val="7AD49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C26976"/>
    <w:multiLevelType w:val="hybridMultilevel"/>
    <w:tmpl w:val="5CEEACD0"/>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6C2468AB"/>
    <w:multiLevelType w:val="hybridMultilevel"/>
    <w:tmpl w:val="3634EDC0"/>
    <w:lvl w:ilvl="0" w:tplc="04150017">
      <w:start w:val="1"/>
      <w:numFmt w:val="lowerLetter"/>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6E8709AC"/>
    <w:multiLevelType w:val="hybridMultilevel"/>
    <w:tmpl w:val="6B2C01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69063347">
    <w:abstractNumId w:val="0"/>
  </w:num>
  <w:num w:numId="2" w16cid:durableId="357967644">
    <w:abstractNumId w:val="2"/>
  </w:num>
  <w:num w:numId="3" w16cid:durableId="817308449">
    <w:abstractNumId w:val="1"/>
  </w:num>
  <w:num w:numId="4" w16cid:durableId="1024555417">
    <w:abstractNumId w:val="4"/>
  </w:num>
  <w:num w:numId="5" w16cid:durableId="387146641">
    <w:abstractNumId w:val="3"/>
  </w:num>
  <w:num w:numId="6" w16cid:durableId="1534808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1F"/>
    <w:rsid w:val="00180A1D"/>
    <w:rsid w:val="00184EE6"/>
    <w:rsid w:val="0023711E"/>
    <w:rsid w:val="003008DB"/>
    <w:rsid w:val="00306723"/>
    <w:rsid w:val="003E60ED"/>
    <w:rsid w:val="00514A0F"/>
    <w:rsid w:val="0063482D"/>
    <w:rsid w:val="0071071F"/>
    <w:rsid w:val="00767244"/>
    <w:rsid w:val="0089043E"/>
    <w:rsid w:val="00AD3C5A"/>
    <w:rsid w:val="00DB1943"/>
    <w:rsid w:val="00EA19C3"/>
    <w:rsid w:val="00F21A82"/>
    <w:rsid w:val="00FC33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02E45"/>
  <w15:docId w15:val="{2F486EFA-4EE8-4AA5-A436-428208E4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F688F"/>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3008DB"/>
    <w:pPr>
      <w:tabs>
        <w:tab w:val="center" w:pos="4536"/>
        <w:tab w:val="right" w:pos="9072"/>
      </w:tabs>
    </w:pPr>
  </w:style>
  <w:style w:type="character" w:customStyle="1" w:styleId="NagwekZnak">
    <w:name w:val="Nagłówek Znak"/>
    <w:basedOn w:val="Domylnaczcionkaakapitu"/>
    <w:link w:val="Nagwek"/>
    <w:uiPriority w:val="99"/>
    <w:rsid w:val="003008DB"/>
  </w:style>
  <w:style w:type="paragraph" w:styleId="Stopka">
    <w:name w:val="footer"/>
    <w:basedOn w:val="Normalny"/>
    <w:link w:val="StopkaZnak"/>
    <w:uiPriority w:val="99"/>
    <w:unhideWhenUsed/>
    <w:rsid w:val="003008DB"/>
    <w:pPr>
      <w:tabs>
        <w:tab w:val="center" w:pos="4536"/>
        <w:tab w:val="right" w:pos="9072"/>
      </w:tabs>
    </w:pPr>
  </w:style>
  <w:style w:type="character" w:customStyle="1" w:styleId="StopkaZnak">
    <w:name w:val="Stopka Znak"/>
    <w:basedOn w:val="Domylnaczcionkaakapitu"/>
    <w:link w:val="Stopka"/>
    <w:uiPriority w:val="99"/>
    <w:rsid w:val="003008DB"/>
  </w:style>
  <w:style w:type="paragraph" w:styleId="Tekstdymka">
    <w:name w:val="Balloon Text"/>
    <w:basedOn w:val="Normalny"/>
    <w:link w:val="TekstdymkaZnak"/>
    <w:uiPriority w:val="99"/>
    <w:semiHidden/>
    <w:unhideWhenUsed/>
    <w:rsid w:val="0063482D"/>
    <w:rPr>
      <w:rFonts w:ascii="Tahoma" w:hAnsi="Tahoma" w:cs="Tahoma"/>
      <w:sz w:val="16"/>
      <w:szCs w:val="16"/>
    </w:rPr>
  </w:style>
  <w:style w:type="character" w:customStyle="1" w:styleId="TekstdymkaZnak">
    <w:name w:val="Tekst dymka Znak"/>
    <w:basedOn w:val="Domylnaczcionkaakapitu"/>
    <w:link w:val="Tekstdymka"/>
    <w:uiPriority w:val="99"/>
    <w:semiHidden/>
    <w:rsid w:val="0063482D"/>
    <w:rPr>
      <w:rFonts w:ascii="Tahoma" w:hAnsi="Tahoma" w:cs="Tahoma"/>
      <w:sz w:val="16"/>
      <w:szCs w:val="16"/>
    </w:rPr>
  </w:style>
  <w:style w:type="paragraph" w:customStyle="1" w:styleId="tytu0">
    <w:name w:val="tytuł"/>
    <w:basedOn w:val="Nagwek1"/>
    <w:uiPriority w:val="99"/>
    <w:rsid w:val="0063482D"/>
    <w:pPr>
      <w:keepNext w:val="0"/>
      <w:keepLines w:val="0"/>
      <w:widowControl w:val="0"/>
      <w:kinsoku w:val="0"/>
      <w:overflowPunct w:val="0"/>
      <w:autoSpaceDE w:val="0"/>
      <w:autoSpaceDN w:val="0"/>
      <w:adjustRightInd w:val="0"/>
      <w:spacing w:before="80" w:after="0"/>
      <w:ind w:left="100" w:right="3919"/>
    </w:pPr>
    <w:rPr>
      <w:rFonts w:ascii="Graphik Semibold" w:eastAsia="Times New Roman" w:hAnsi="Graphik Semibold" w:cs="Graphik"/>
      <w:bCs/>
      <w:spacing w:val="-10"/>
      <w:sz w:val="22"/>
      <w:szCs w:val="22"/>
      <w:lang w:val="en-US" w:eastAsia="en-US"/>
    </w:rPr>
  </w:style>
  <w:style w:type="character" w:styleId="Hipercze">
    <w:name w:val="Hyperlink"/>
    <w:basedOn w:val="Domylnaczcionkaakapitu"/>
    <w:uiPriority w:val="99"/>
    <w:unhideWhenUsed/>
    <w:rsid w:val="00514A0F"/>
    <w:rPr>
      <w:color w:val="0000FF" w:themeColor="hyperlink"/>
      <w:u w:val="single"/>
    </w:rPr>
  </w:style>
  <w:style w:type="paragraph" w:styleId="Bezodstpw">
    <w:name w:val="No Spacing"/>
    <w:uiPriority w:val="1"/>
    <w:qFormat/>
    <w:rsid w:val="00514A0F"/>
  </w:style>
  <w:style w:type="table" w:styleId="Tabela-Siatka">
    <w:name w:val="Table Grid"/>
    <w:basedOn w:val="Standardowy"/>
    <w:uiPriority w:val="59"/>
    <w:rsid w:val="00514A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jvnm2t">
    <w:name w:val="tojvnm2t"/>
    <w:basedOn w:val="Domylnaczcionkaakapitu"/>
    <w:rsid w:val="0051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fc.edu.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9MDBkp2CRa4PyU5ZJZzrbzQn3A==">AMUW2mU0QS6zAoFuz+Q75vfDkqH0hGtL6Xfx0CvcAi1I3T/SyKAEzSAqNijsMqfuJq+Db0A/U68DS4WyA4HdUE60wrJKJiqFQBiTOQHIZKXKOC0FZ3UZ+dysVNr6N5TjK6U5No0SQvf6GSqOkEH2643CP+kONvGcMQ==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2129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Piękoś</dc:creator>
  <cp:lastModifiedBy>Aleksandra Broda</cp:lastModifiedBy>
  <cp:revision>2</cp:revision>
  <cp:lastPrinted>2023-02-18T10:20:00Z</cp:lastPrinted>
  <dcterms:created xsi:type="dcterms:W3CDTF">2023-03-09T11:51:00Z</dcterms:created>
  <dcterms:modified xsi:type="dcterms:W3CDTF">2023-03-09T11:51:00Z</dcterms:modified>
</cp:coreProperties>
</file>