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  <w:gridCol w:w="4884"/>
      </w:tblGrid>
      <w:tr w:rsidR="00AB70A0" w14:paraId="5B393CBA" w14:textId="77777777" w:rsidTr="009C1D5E">
        <w:trPr>
          <w:trHeight w:hRule="exact" w:val="1276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D4A7E1" w14:textId="77777777" w:rsidR="00AB70A0" w:rsidRDefault="00163946">
            <w:pPr>
              <w:jc w:val="center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7728" behindDoc="1" locked="0" layoutInCell="1" allowOverlap="1" wp14:anchorId="7973CE84" wp14:editId="6AC68F9E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19050" t="0" r="9525" b="0"/>
                  <wp:wrapTight wrapText="bothSides">
                    <wp:wrapPolygon edited="0">
                      <wp:start x="-758" y="0"/>
                      <wp:lineTo x="-758" y="20965"/>
                      <wp:lineTo x="21979" y="20965"/>
                      <wp:lineTo x="21979" y="0"/>
                      <wp:lineTo x="-758" y="0"/>
                    </wp:wrapPolygon>
                  </wp:wrapTight>
                  <wp:docPr id="8" name="Paveikslėlis 8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70A0" w14:paraId="6B2FFE43" w14:textId="77777777" w:rsidTr="009C1D5E">
        <w:trPr>
          <w:trHeight w:val="555"/>
        </w:trPr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DDB8B2E" w14:textId="1C45BA12" w:rsidR="00AB70A0" w:rsidRPr="00AA334E" w:rsidRDefault="00AF2B5B" w:rsidP="009C1D5E">
            <w:pPr>
              <w:pStyle w:val="Antrat1"/>
              <w:rPr>
                <w:sz w:val="24"/>
              </w:rPr>
            </w:pPr>
            <w:r>
              <w:rPr>
                <w:sz w:val="24"/>
              </w:rPr>
              <w:t>BURMISTRZ REJONU ROSIENIE</w:t>
            </w:r>
          </w:p>
          <w:p w14:paraId="2A7734DC" w14:textId="77777777" w:rsidR="009C1D5E" w:rsidRPr="009C1D5E" w:rsidRDefault="009C1D5E" w:rsidP="009C1D5E">
            <w:pPr>
              <w:rPr>
                <w:sz w:val="10"/>
                <w:szCs w:val="10"/>
              </w:rPr>
            </w:pPr>
          </w:p>
          <w:p w14:paraId="3A33AAE6" w14:textId="46F86147" w:rsidR="00AB70A0" w:rsidRPr="0006563D" w:rsidRDefault="00AF2B5B" w:rsidP="009C1D5E">
            <w:pPr>
              <w:jc w:val="center"/>
            </w:pPr>
            <w:r>
              <w:rPr>
                <w:sz w:val="20"/>
              </w:rPr>
              <w:t>ul.</w:t>
            </w:r>
            <w:r w:rsidR="004428A4">
              <w:rPr>
                <w:sz w:val="20"/>
              </w:rPr>
              <w:t>V.</w:t>
            </w:r>
            <w:r w:rsidR="009C1D5E">
              <w:rPr>
                <w:sz w:val="20"/>
              </w:rPr>
              <w:t xml:space="preserve"> </w:t>
            </w:r>
            <w:r>
              <w:rPr>
                <w:sz w:val="20"/>
              </w:rPr>
              <w:t>Kudirkos</w:t>
            </w:r>
            <w:r w:rsidR="004428A4">
              <w:rPr>
                <w:sz w:val="20"/>
              </w:rPr>
              <w:t xml:space="preserve"> 5, </w:t>
            </w:r>
            <w:r w:rsidR="0076348F">
              <w:rPr>
                <w:sz w:val="20"/>
              </w:rPr>
              <w:t>60150</w:t>
            </w:r>
            <w:r>
              <w:rPr>
                <w:sz w:val="20"/>
              </w:rPr>
              <w:t xml:space="preserve"> Rosienie</w:t>
            </w:r>
            <w:r w:rsidR="009C1D5E">
              <w:rPr>
                <w:sz w:val="20"/>
              </w:rPr>
              <w:t>,</w:t>
            </w:r>
            <w:r w:rsidR="00100EAF">
              <w:rPr>
                <w:sz w:val="20"/>
              </w:rPr>
              <w:t xml:space="preserve"> </w:t>
            </w:r>
            <w:r w:rsidR="009C1D5E">
              <w:rPr>
                <w:sz w:val="20"/>
              </w:rPr>
              <w:t>t</w:t>
            </w:r>
            <w:r w:rsidR="00100EAF">
              <w:rPr>
                <w:sz w:val="20"/>
              </w:rPr>
              <w:t xml:space="preserve">el. (8 </w:t>
            </w:r>
            <w:r w:rsidR="00AB70A0">
              <w:rPr>
                <w:sz w:val="20"/>
              </w:rPr>
              <w:t>428)</w:t>
            </w:r>
            <w:r w:rsidR="00100EAF">
              <w:rPr>
                <w:sz w:val="20"/>
              </w:rPr>
              <w:t xml:space="preserve"> </w:t>
            </w:r>
            <w:r w:rsidR="00AB70A0">
              <w:rPr>
                <w:sz w:val="20"/>
              </w:rPr>
              <w:t xml:space="preserve"> </w:t>
            </w:r>
            <w:r w:rsidR="0076348F">
              <w:rPr>
                <w:sz w:val="20"/>
              </w:rPr>
              <w:t>79</w:t>
            </w:r>
            <w:r w:rsidR="00100EAF">
              <w:rPr>
                <w:sz w:val="20"/>
              </w:rPr>
              <w:t xml:space="preserve"> </w:t>
            </w:r>
            <w:r w:rsidR="0076348F">
              <w:rPr>
                <w:sz w:val="20"/>
              </w:rPr>
              <w:t>550</w:t>
            </w:r>
            <w:r w:rsidR="009C1D5E">
              <w:rPr>
                <w:sz w:val="20"/>
              </w:rPr>
              <w:t>, e</w:t>
            </w:r>
            <w:r>
              <w:rPr>
                <w:sz w:val="20"/>
              </w:rPr>
              <w:t>-mail:</w:t>
            </w:r>
            <w:r w:rsidR="0029585F">
              <w:rPr>
                <w:sz w:val="20"/>
              </w:rPr>
              <w:t xml:space="preserve"> </w:t>
            </w:r>
            <w:r w:rsidR="0029585F" w:rsidRPr="00F66428">
              <w:rPr>
                <w:sz w:val="20"/>
              </w:rPr>
              <w:t>meras@raseiniai.lt</w:t>
            </w:r>
            <w:r w:rsidR="0029585F" w:rsidRPr="0006563D">
              <w:rPr>
                <w:sz w:val="20"/>
              </w:rPr>
              <w:t xml:space="preserve"> </w:t>
            </w:r>
          </w:p>
        </w:tc>
      </w:tr>
      <w:tr w:rsidR="00AB70A0" w14:paraId="13732B65" w14:textId="77777777">
        <w:trPr>
          <w:trHeight w:val="354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3A3FD6" w14:textId="77777777" w:rsidR="00AB70A0" w:rsidRDefault="00AB70A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AFB301" w14:textId="77777777" w:rsidR="00AB70A0" w:rsidRDefault="00AB70A0"/>
        </w:tc>
      </w:tr>
      <w:tr w:rsidR="00AB70A0" w14:paraId="188FEDD9" w14:textId="77777777">
        <w:trPr>
          <w:trHeight w:val="565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B213DC" w14:textId="09768E91" w:rsidR="009C1D5E" w:rsidRDefault="00AF2B5B" w:rsidP="00D91472">
            <w:r>
              <w:t>Burmistrz rejonu wileńskiego</w:t>
            </w:r>
          </w:p>
          <w:p w14:paraId="6AEAC6D0" w14:textId="781971C1" w:rsidR="00247F0B" w:rsidRDefault="00AF2B5B" w:rsidP="00D91472">
            <w:r>
              <w:t>Marija</w:t>
            </w:r>
            <w:r w:rsidR="00247F0B">
              <w:t xml:space="preserve"> Rekst</w:t>
            </w:r>
          </w:p>
          <w:p w14:paraId="17B09A91" w14:textId="77777777" w:rsidR="009C1D5E" w:rsidRDefault="009C1D5E" w:rsidP="00D91472"/>
          <w:p w14:paraId="641A54E0" w14:textId="77777777" w:rsidR="009C1D5E" w:rsidRDefault="009C1D5E" w:rsidP="00D91472"/>
          <w:p w14:paraId="6D2676A1" w14:textId="59D89007" w:rsidR="001301C5" w:rsidRDefault="001301C5" w:rsidP="00D9147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A1E30A" w14:textId="13108937" w:rsidR="00020E79" w:rsidRDefault="00D91472" w:rsidP="004C2819">
            <w:r>
              <w:t xml:space="preserve">         </w:t>
            </w:r>
            <w:r w:rsidR="009808DB">
              <w:t xml:space="preserve">                         </w:t>
            </w:r>
            <w:r w:rsidR="00AF2B5B">
              <w:t>Nr</w:t>
            </w:r>
            <w:r>
              <w:t xml:space="preserve">                 </w:t>
            </w:r>
          </w:p>
        </w:tc>
      </w:tr>
      <w:tr w:rsidR="00AB70A0" w14:paraId="26B70F57" w14:textId="77777777">
        <w:trPr>
          <w:trHeight w:val="324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C495E4" w14:textId="1CB42EC6" w:rsidR="00020E79" w:rsidRPr="009C1D5E" w:rsidRDefault="00AF2B5B" w:rsidP="00FC4654">
            <w:pPr>
              <w:rPr>
                <w:b/>
              </w:rPr>
            </w:pPr>
            <w:r>
              <w:rPr>
                <w:b/>
              </w:rPr>
              <w:t>ZAPROSZENIE NA MSZĘ ŚW. W JĘZYKU POLSKIM</w:t>
            </w:r>
          </w:p>
        </w:tc>
      </w:tr>
    </w:tbl>
    <w:p w14:paraId="57D44955" w14:textId="61370AA3" w:rsidR="00F62BC5" w:rsidRDefault="00F62BC5" w:rsidP="00F62BC5">
      <w:pPr>
        <w:spacing w:line="360" w:lineRule="auto"/>
        <w:ind w:firstLine="720"/>
        <w:jc w:val="both"/>
      </w:pPr>
    </w:p>
    <w:p w14:paraId="179FF352" w14:textId="77777777" w:rsidR="001301C5" w:rsidRDefault="001301C5" w:rsidP="00F62BC5">
      <w:pPr>
        <w:spacing w:line="360" w:lineRule="auto"/>
        <w:ind w:firstLine="720"/>
        <w:jc w:val="both"/>
      </w:pPr>
    </w:p>
    <w:p w14:paraId="18CB9C8B" w14:textId="02C53B69" w:rsidR="008153FE" w:rsidRDefault="005F3007" w:rsidP="001301C5">
      <w:pPr>
        <w:spacing w:after="240" w:line="360" w:lineRule="auto"/>
        <w:ind w:firstLine="720"/>
        <w:jc w:val="both"/>
      </w:pPr>
      <w:r>
        <w:t>Ostatnie lata nie szczędziły Li</w:t>
      </w:r>
      <w:r w:rsidR="003247FF">
        <w:t>t</w:t>
      </w:r>
      <w:r>
        <w:t xml:space="preserve">wie, Europie i Światu </w:t>
      </w:r>
      <w:r w:rsidR="00B45EE5">
        <w:t>wysiłków</w:t>
      </w:r>
      <w:r>
        <w:t xml:space="preserve">. W obliczu przeciwności losu czy niedoli przekonaliśmy się o tym, co jest stabilne i słuszne w dzisiejszym społeczeństwie, zdobyliśmy umiejętność rozeznawania i odróżniania wartości wiecznych od tymczasowych.  </w:t>
      </w:r>
    </w:p>
    <w:p w14:paraId="56413F82" w14:textId="600C7EBF" w:rsidR="008153FE" w:rsidRDefault="007E6CA8" w:rsidP="001301C5">
      <w:pPr>
        <w:spacing w:after="240" w:line="360" w:lineRule="auto"/>
        <w:ind w:firstLine="720"/>
        <w:jc w:val="both"/>
      </w:pPr>
      <w:r>
        <w:t>O odwiecznych wartościach przypominają nie tylko ostatnie lata</w:t>
      </w:r>
      <w:r w:rsidR="000E2216">
        <w:t>, ale również zbliżający się Wielki Odpust w</w:t>
      </w:r>
      <w:r w:rsidR="00655DD8">
        <w:t xml:space="preserve"> Szydłowie, który odbędzie się </w:t>
      </w:r>
      <w:r w:rsidR="000E2216">
        <w:t>7-15 września bieżącego roku. Pozwoli on jeszcze bardziej przybliżyć się do wewnętrznego źrodła siły, jaką jest religia. W tym roku Rosienie</w:t>
      </w:r>
      <w:r w:rsidR="00AC50B8">
        <w:t xml:space="preserve"> bardziej niż kiedykolwiek są zdeterminowane, by rozpowszechniać wiedzę na temat Sanktuarium w Szydłowie, miejsca objawienia Najświętszej Maryi Panny, które</w:t>
      </w:r>
      <w:r w:rsidR="00721717">
        <w:t>go znaczenie dla społeczności katolickiej podkreślił</w:t>
      </w:r>
      <w:r w:rsidR="00B45EE5">
        <w:t xml:space="preserve"> wizytujący </w:t>
      </w:r>
      <w:r w:rsidR="000A7F62">
        <w:t>w Szydłowie</w:t>
      </w:r>
      <w:r w:rsidR="00721717">
        <w:t xml:space="preserve"> </w:t>
      </w:r>
      <w:r w:rsidR="00B45EE5">
        <w:t xml:space="preserve">w 1993 r. </w:t>
      </w:r>
      <w:r w:rsidR="00721717">
        <w:t xml:space="preserve">papież Jan Paweł II. </w:t>
      </w:r>
      <w:r w:rsidR="000A7F62">
        <w:t xml:space="preserve">Wypowiedziane </w:t>
      </w:r>
      <w:r w:rsidR="00AC50B8">
        <w:t xml:space="preserve"> </w:t>
      </w:r>
      <w:r w:rsidR="000A7F62">
        <w:t>wówczas przez niego słowa stały się dziś bardziej aktualne niż kiedykolwiek wcześniej. Mówił, że „</w:t>
      </w:r>
      <w:r w:rsidR="00655DD8">
        <w:t>Łatwo zrozumieć</w:t>
      </w:r>
      <w:r w:rsidR="00B61E39">
        <w:t>, jak bardzo</w:t>
      </w:r>
      <w:r w:rsidR="00655DD8">
        <w:t xml:space="preserve"> pragnie prawdziwego pokoju</w:t>
      </w:r>
      <w:r w:rsidR="00B61E39">
        <w:t xml:space="preserve"> naród</w:t>
      </w:r>
      <w:r w:rsidR="00655DD8">
        <w:t>, który przez wiele lat znosił poniżający ucisk, został odarty z narodowej tożsamości i wciśnięty w sztywne szablony nieludzkiej ideologii</w:t>
      </w:r>
      <w:r w:rsidR="00B61E39">
        <w:t>.</w:t>
      </w:r>
      <w:r w:rsidR="00AD7064">
        <w:t xml:space="preserve"> Miejsce zewnętrznego pokoju, narzuconego przez autorytarny reżim, zajął nareszcie pokój, który jest owocem wolności i ładu w życiu społecznym, poszanowania godności i praw wszystkich ludzi</w:t>
      </w:r>
      <w:r w:rsidR="000B3AAD">
        <w:t xml:space="preserve">“. </w:t>
      </w:r>
    </w:p>
    <w:p w14:paraId="202E5537" w14:textId="3D9EB583" w:rsidR="008153FE" w:rsidRDefault="00377191" w:rsidP="001301C5">
      <w:pPr>
        <w:spacing w:after="240" w:line="360" w:lineRule="auto"/>
        <w:ind w:firstLine="720"/>
        <w:jc w:val="both"/>
      </w:pPr>
      <w:r>
        <w:t xml:space="preserve">Mając nadzieję na powszechny pokój i pamiętając o wspólnej historii Polski i Litwy, w tym roku pragniemy skupić naszą uwagę na </w:t>
      </w:r>
      <w:r w:rsidR="00B45EE5">
        <w:t xml:space="preserve">polską </w:t>
      </w:r>
      <w:r>
        <w:t>społ</w:t>
      </w:r>
      <w:r w:rsidR="00B45EE5">
        <w:t>eczność</w:t>
      </w:r>
      <w:r>
        <w:t>. W</w:t>
      </w:r>
      <w:r w:rsidR="00B45EE5">
        <w:t xml:space="preserve"> trakcie </w:t>
      </w:r>
      <w:r>
        <w:t>Wielkiego O</w:t>
      </w:r>
      <w:r w:rsidR="00B45EE5">
        <w:t>dpustu</w:t>
      </w:r>
      <w:r>
        <w:t xml:space="preserve"> w Szydłowie</w:t>
      </w:r>
      <w:r w:rsidR="00422F68">
        <w:t>, 9 września (piątek) o godz. 16:00</w:t>
      </w:r>
      <w:r w:rsidR="00B45EE5">
        <w:t xml:space="preserve"> zapraszamy</w:t>
      </w:r>
      <w:r w:rsidR="00422F68">
        <w:t xml:space="preserve"> do S</w:t>
      </w:r>
      <w:r w:rsidR="00F63630">
        <w:t xml:space="preserve">anktuarium </w:t>
      </w:r>
      <w:r w:rsidR="00422F68">
        <w:t xml:space="preserve">do wspólnej modlitwy na Mszy św. w języku polskim. Zachęcamy do jednoczenia się, </w:t>
      </w:r>
      <w:r w:rsidR="005D0CFB">
        <w:t xml:space="preserve">informowania zainteresowanych grup społecznych, by jesienią </w:t>
      </w:r>
      <w:r w:rsidR="00B45EE5">
        <w:t xml:space="preserve">móc </w:t>
      </w:r>
      <w:r w:rsidR="005D0CFB">
        <w:t>spotkać się na Wielkim Odpuście, na Mszy św. w języku polskim.</w:t>
      </w:r>
      <w:r w:rsidR="00422F68">
        <w:t xml:space="preserve"> </w:t>
      </w:r>
    </w:p>
    <w:p w14:paraId="060E1BB9" w14:textId="6A55D90A" w:rsidR="00F62BC5" w:rsidRDefault="00F557D0" w:rsidP="008153FE">
      <w:pPr>
        <w:spacing w:line="360" w:lineRule="auto"/>
        <w:ind w:firstLine="720"/>
        <w:jc w:val="both"/>
      </w:pPr>
      <w:r>
        <w:lastRenderedPageBreak/>
        <w:t xml:space="preserve">W przypadku jakichkolwiek pytań dotyczących </w:t>
      </w:r>
      <w:r w:rsidR="00317B61">
        <w:t xml:space="preserve">miejsc wartych zobaczenia, </w:t>
      </w:r>
      <w:r>
        <w:t xml:space="preserve">usług noclegowych i gastronomicznych, prosimy o kontakt </w:t>
      </w:r>
      <w:r w:rsidR="008153FE">
        <w:t>tel. +370 618 34</w:t>
      </w:r>
      <w:r w:rsidR="00927AF3">
        <w:t xml:space="preserve"> </w:t>
      </w:r>
      <w:r>
        <w:t>611, e-mail: info@atraskraseinius.lt lub</w:t>
      </w:r>
      <w:r w:rsidR="008153FE">
        <w:t xml:space="preserve"> tel. +370 618 11</w:t>
      </w:r>
      <w:r w:rsidR="00927AF3">
        <w:t xml:space="preserve"> </w:t>
      </w:r>
      <w:r>
        <w:t>701, e-mail</w:t>
      </w:r>
      <w:r w:rsidR="00EA00AF">
        <w:t>:</w:t>
      </w:r>
      <w:r w:rsidR="008153FE">
        <w:t xml:space="preserve"> info@siluva.lt.</w:t>
      </w:r>
    </w:p>
    <w:p w14:paraId="664A3383" w14:textId="217FC8C7" w:rsidR="00D91472" w:rsidRDefault="00D91472" w:rsidP="00D91472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</w:p>
    <w:p w14:paraId="3E4632DD" w14:textId="261A2772" w:rsidR="001301C5" w:rsidRDefault="001301C5" w:rsidP="00D91472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</w:p>
    <w:p w14:paraId="54680E1D" w14:textId="77777777" w:rsidR="001301C5" w:rsidRDefault="001301C5" w:rsidP="00D91472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</w:p>
    <w:tbl>
      <w:tblPr>
        <w:tblpPr w:leftFromText="180" w:rightFromText="180" w:vertAnchor="text" w:horzAnchor="margin" w:tblpY="304"/>
        <w:tblW w:w="9639" w:type="dxa"/>
        <w:tblLook w:val="0000" w:firstRow="0" w:lastRow="0" w:firstColumn="0" w:lastColumn="0" w:noHBand="0" w:noVBand="0"/>
      </w:tblPr>
      <w:tblGrid>
        <w:gridCol w:w="3686"/>
        <w:gridCol w:w="2410"/>
        <w:gridCol w:w="3543"/>
      </w:tblGrid>
      <w:tr w:rsidR="00982848" w14:paraId="63D6BE6C" w14:textId="77777777" w:rsidTr="00982848">
        <w:tc>
          <w:tcPr>
            <w:tcW w:w="3686" w:type="dxa"/>
          </w:tcPr>
          <w:p w14:paraId="47A72858" w14:textId="38F0FB8D" w:rsidR="00982848" w:rsidRDefault="00F557D0" w:rsidP="00156657">
            <w:pPr>
              <w:pStyle w:val="Antrats"/>
              <w:tabs>
                <w:tab w:val="clear" w:pos="4153"/>
                <w:tab w:val="clear" w:pos="8306"/>
              </w:tabs>
              <w:spacing w:line="276" w:lineRule="auto"/>
              <w:ind w:left="-108"/>
            </w:pPr>
            <w:r>
              <w:t>Burmistrz</w:t>
            </w:r>
            <w:r w:rsidR="00982848">
              <w:t xml:space="preserve"> </w:t>
            </w:r>
          </w:p>
        </w:tc>
        <w:tc>
          <w:tcPr>
            <w:tcW w:w="2410" w:type="dxa"/>
          </w:tcPr>
          <w:p w14:paraId="72C38631" w14:textId="77777777" w:rsidR="00982848" w:rsidRDefault="00982848" w:rsidP="00D91472">
            <w:pPr>
              <w:pStyle w:val="Antrats"/>
              <w:tabs>
                <w:tab w:val="clear" w:pos="4153"/>
                <w:tab w:val="clear" w:pos="8306"/>
              </w:tabs>
              <w:spacing w:line="276" w:lineRule="auto"/>
            </w:pPr>
          </w:p>
        </w:tc>
        <w:tc>
          <w:tcPr>
            <w:tcW w:w="3543" w:type="dxa"/>
          </w:tcPr>
          <w:p w14:paraId="51FFF7EA" w14:textId="77777777" w:rsidR="00982848" w:rsidRDefault="00FC4654" w:rsidP="00156657">
            <w:pPr>
              <w:pStyle w:val="Antrats"/>
              <w:tabs>
                <w:tab w:val="clear" w:pos="4153"/>
                <w:tab w:val="clear" w:pos="8306"/>
              </w:tabs>
              <w:spacing w:line="276" w:lineRule="auto"/>
              <w:ind w:left="9" w:hanging="9"/>
              <w:jc w:val="right"/>
            </w:pPr>
            <w:r>
              <w:t>A</w:t>
            </w:r>
            <w:r w:rsidR="007F1F09">
              <w:t>ndrius Bautronis</w:t>
            </w:r>
          </w:p>
        </w:tc>
      </w:tr>
    </w:tbl>
    <w:p w14:paraId="40541D16" w14:textId="77777777" w:rsidR="00BF6F27" w:rsidRDefault="00BF6F27" w:rsidP="00D91472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</w:p>
    <w:p w14:paraId="75ECA563" w14:textId="77777777" w:rsidR="00F62BC5" w:rsidRDefault="00F62BC5" w:rsidP="00D91472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</w:p>
    <w:p w14:paraId="03C3612E" w14:textId="0AC52EF2" w:rsidR="00F62BC5" w:rsidRDefault="00F62BC5" w:rsidP="002049B7">
      <w:pPr>
        <w:spacing w:line="360" w:lineRule="auto"/>
      </w:pPr>
    </w:p>
    <w:sectPr w:rsidR="00F62BC5" w:rsidSect="00CB2057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F75F" w14:textId="77777777" w:rsidR="007A0BF5" w:rsidRDefault="007A0BF5">
      <w:r>
        <w:separator/>
      </w:r>
    </w:p>
  </w:endnote>
  <w:endnote w:type="continuationSeparator" w:id="0">
    <w:p w14:paraId="2CA02376" w14:textId="77777777" w:rsidR="007A0BF5" w:rsidRDefault="007A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2975"/>
    </w:tblGrid>
    <w:tr w:rsidR="00CB2057" w14:paraId="554C1567" w14:textId="77777777" w:rsidTr="00E25727">
      <w:trPr>
        <w:trHeight w:val="841"/>
      </w:trPr>
      <w:tc>
        <w:tcPr>
          <w:tcW w:w="666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</w:tcPr>
        <w:p w14:paraId="628641A7" w14:textId="7D01D9CE" w:rsidR="00CB2057" w:rsidRPr="00BC6BB3" w:rsidRDefault="00CB2057" w:rsidP="00CB2057">
          <w:pPr>
            <w:rPr>
              <w:sz w:val="20"/>
            </w:rPr>
          </w:pPr>
        </w:p>
      </w:tc>
      <w:tc>
        <w:tcPr>
          <w:tcW w:w="297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3918779" w14:textId="4B0DA5A7" w:rsidR="00CB2057" w:rsidRDefault="00CB2057" w:rsidP="00CB2057">
          <w:pPr>
            <w:pStyle w:val="Porat"/>
            <w:jc w:val="cent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0288" behindDoc="0" locked="0" layoutInCell="1" allowOverlap="1" wp14:anchorId="62DDEA1B" wp14:editId="0D3D0819">
                <wp:simplePos x="0" y="0"/>
                <wp:positionH relativeFrom="column">
                  <wp:posOffset>982980</wp:posOffset>
                </wp:positionH>
                <wp:positionV relativeFrom="paragraph">
                  <wp:posOffset>4445</wp:posOffset>
                </wp:positionV>
                <wp:extent cx="739140" cy="650240"/>
                <wp:effectExtent l="0" t="0" r="3810" b="0"/>
                <wp:wrapNone/>
                <wp:docPr id="6" name="Paveikslėl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aveikslėlis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40" cy="65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0704B4" w14:textId="77777777" w:rsidR="00CB2057" w:rsidRPr="00C65124" w:rsidRDefault="00CB2057" w:rsidP="00CB2057">
          <w:pPr>
            <w:rPr>
              <w:lang w:val="en-US"/>
            </w:rPr>
          </w:pPr>
        </w:p>
      </w:tc>
    </w:tr>
  </w:tbl>
  <w:p w14:paraId="5CAF4731" w14:textId="77777777" w:rsidR="009721A6" w:rsidRDefault="009721A6">
    <w:pPr>
      <w:pStyle w:val="Porat"/>
    </w:pPr>
  </w:p>
  <w:p w14:paraId="4B4B1451" w14:textId="77777777" w:rsidR="009721A6" w:rsidRDefault="009721A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F644" w14:textId="77777777" w:rsidR="007A0BF5" w:rsidRDefault="007A0BF5">
      <w:r>
        <w:separator/>
      </w:r>
    </w:p>
  </w:footnote>
  <w:footnote w:type="continuationSeparator" w:id="0">
    <w:p w14:paraId="3C43C370" w14:textId="77777777" w:rsidR="007A0BF5" w:rsidRDefault="007A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ECB3" w14:textId="77777777" w:rsidR="00165C3F" w:rsidRDefault="00165C3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7496053" w14:textId="77777777" w:rsidR="00165C3F" w:rsidRDefault="00165C3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A1A4" w14:textId="77777777" w:rsidR="00165C3F" w:rsidRDefault="00165C3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6363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38800D3" w14:textId="77777777" w:rsidR="00165C3F" w:rsidRDefault="00165C3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39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FE"/>
    <w:rsid w:val="00020E79"/>
    <w:rsid w:val="0003407F"/>
    <w:rsid w:val="00064505"/>
    <w:rsid w:val="0006563D"/>
    <w:rsid w:val="000A7F62"/>
    <w:rsid w:val="000B3AAD"/>
    <w:rsid w:val="000E2216"/>
    <w:rsid w:val="000F42D3"/>
    <w:rsid w:val="000F77A5"/>
    <w:rsid w:val="00100EAF"/>
    <w:rsid w:val="001301C5"/>
    <w:rsid w:val="00144A45"/>
    <w:rsid w:val="00147467"/>
    <w:rsid w:val="00156657"/>
    <w:rsid w:val="00163946"/>
    <w:rsid w:val="001659AE"/>
    <w:rsid w:val="00165C3F"/>
    <w:rsid w:val="00166ED4"/>
    <w:rsid w:val="00183A5B"/>
    <w:rsid w:val="0019554B"/>
    <w:rsid w:val="001C096F"/>
    <w:rsid w:val="001D1E4B"/>
    <w:rsid w:val="001F0313"/>
    <w:rsid w:val="001F3ECF"/>
    <w:rsid w:val="001F77EE"/>
    <w:rsid w:val="002049B7"/>
    <w:rsid w:val="002179AA"/>
    <w:rsid w:val="00223F78"/>
    <w:rsid w:val="00236532"/>
    <w:rsid w:val="002371E4"/>
    <w:rsid w:val="00247F0B"/>
    <w:rsid w:val="002776FE"/>
    <w:rsid w:val="00283686"/>
    <w:rsid w:val="0029585F"/>
    <w:rsid w:val="002A5A13"/>
    <w:rsid w:val="002C363D"/>
    <w:rsid w:val="002C4778"/>
    <w:rsid w:val="002D0621"/>
    <w:rsid w:val="002E5789"/>
    <w:rsid w:val="0030237E"/>
    <w:rsid w:val="00317B61"/>
    <w:rsid w:val="003247FF"/>
    <w:rsid w:val="00377191"/>
    <w:rsid w:val="0039479E"/>
    <w:rsid w:val="003A5580"/>
    <w:rsid w:val="003B098C"/>
    <w:rsid w:val="003C60A7"/>
    <w:rsid w:val="003C6D79"/>
    <w:rsid w:val="003E067F"/>
    <w:rsid w:val="003E0B1E"/>
    <w:rsid w:val="00422F68"/>
    <w:rsid w:val="004428A4"/>
    <w:rsid w:val="00452C48"/>
    <w:rsid w:val="004C2819"/>
    <w:rsid w:val="004D2F93"/>
    <w:rsid w:val="004D7AAA"/>
    <w:rsid w:val="00516702"/>
    <w:rsid w:val="00517BFD"/>
    <w:rsid w:val="005A4536"/>
    <w:rsid w:val="005B2F7D"/>
    <w:rsid w:val="005B4273"/>
    <w:rsid w:val="005D0CFB"/>
    <w:rsid w:val="005E3C79"/>
    <w:rsid w:val="005E6E4E"/>
    <w:rsid w:val="005E70ED"/>
    <w:rsid w:val="005F3007"/>
    <w:rsid w:val="00640864"/>
    <w:rsid w:val="006456CF"/>
    <w:rsid w:val="00655DD8"/>
    <w:rsid w:val="006C3273"/>
    <w:rsid w:val="00703E91"/>
    <w:rsid w:val="00717290"/>
    <w:rsid w:val="00721717"/>
    <w:rsid w:val="00755944"/>
    <w:rsid w:val="00760FF1"/>
    <w:rsid w:val="0076348F"/>
    <w:rsid w:val="00775385"/>
    <w:rsid w:val="00783587"/>
    <w:rsid w:val="007A0BF5"/>
    <w:rsid w:val="007B3525"/>
    <w:rsid w:val="007B571B"/>
    <w:rsid w:val="007C38FB"/>
    <w:rsid w:val="007D0BEC"/>
    <w:rsid w:val="007D48AA"/>
    <w:rsid w:val="007E6CA8"/>
    <w:rsid w:val="007E7A8B"/>
    <w:rsid w:val="007F1F09"/>
    <w:rsid w:val="008153FE"/>
    <w:rsid w:val="00856C52"/>
    <w:rsid w:val="008D4348"/>
    <w:rsid w:val="008F3B7D"/>
    <w:rsid w:val="009021E2"/>
    <w:rsid w:val="00927AF3"/>
    <w:rsid w:val="009706DF"/>
    <w:rsid w:val="009721A6"/>
    <w:rsid w:val="0097403D"/>
    <w:rsid w:val="009808DB"/>
    <w:rsid w:val="00982848"/>
    <w:rsid w:val="009C1D5E"/>
    <w:rsid w:val="009D0927"/>
    <w:rsid w:val="00A23551"/>
    <w:rsid w:val="00A714DF"/>
    <w:rsid w:val="00AA334E"/>
    <w:rsid w:val="00AB70A0"/>
    <w:rsid w:val="00AC1B2E"/>
    <w:rsid w:val="00AC50B8"/>
    <w:rsid w:val="00AD7064"/>
    <w:rsid w:val="00AF2B5B"/>
    <w:rsid w:val="00B00F8D"/>
    <w:rsid w:val="00B07A75"/>
    <w:rsid w:val="00B25A5F"/>
    <w:rsid w:val="00B36441"/>
    <w:rsid w:val="00B40B79"/>
    <w:rsid w:val="00B45EE5"/>
    <w:rsid w:val="00B61E39"/>
    <w:rsid w:val="00B65E6E"/>
    <w:rsid w:val="00BA34FF"/>
    <w:rsid w:val="00BE6CC5"/>
    <w:rsid w:val="00BF6F27"/>
    <w:rsid w:val="00C04F4B"/>
    <w:rsid w:val="00CA5902"/>
    <w:rsid w:val="00CB2057"/>
    <w:rsid w:val="00CD1D8C"/>
    <w:rsid w:val="00CE7C1A"/>
    <w:rsid w:val="00D20F87"/>
    <w:rsid w:val="00D23054"/>
    <w:rsid w:val="00D23AB2"/>
    <w:rsid w:val="00D27B25"/>
    <w:rsid w:val="00D37C8A"/>
    <w:rsid w:val="00D91472"/>
    <w:rsid w:val="00DC230A"/>
    <w:rsid w:val="00DF3B36"/>
    <w:rsid w:val="00DF7142"/>
    <w:rsid w:val="00DF73A1"/>
    <w:rsid w:val="00E41896"/>
    <w:rsid w:val="00E549D9"/>
    <w:rsid w:val="00E661DB"/>
    <w:rsid w:val="00EA00AF"/>
    <w:rsid w:val="00F13570"/>
    <w:rsid w:val="00F16707"/>
    <w:rsid w:val="00F557D0"/>
    <w:rsid w:val="00F62BC5"/>
    <w:rsid w:val="00F63630"/>
    <w:rsid w:val="00F66428"/>
    <w:rsid w:val="00FA5383"/>
    <w:rsid w:val="00FB4304"/>
    <w:rsid w:val="00FC4654"/>
    <w:rsid w:val="00FD28D3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C6531"/>
  <w15:docId w15:val="{486977A6-2805-4A52-AF7A-47652E99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sz w:val="26"/>
    </w:rPr>
  </w:style>
  <w:style w:type="paragraph" w:styleId="Antrat2">
    <w:name w:val="heading 2"/>
    <w:basedOn w:val="prastasis"/>
    <w:next w:val="prastasis"/>
    <w:qFormat/>
    <w:pPr>
      <w:keepNext/>
      <w:ind w:left="17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6"/>
      <w:szCs w:val="20"/>
      <w:lang w:val="en-US"/>
    </w:rPr>
  </w:style>
  <w:style w:type="character" w:styleId="Hipersaitas">
    <w:name w:val="Hyperlink"/>
    <w:rsid w:val="0029585F"/>
    <w:rPr>
      <w:color w:val="0000FF"/>
      <w:u w:val="single"/>
    </w:rPr>
  </w:style>
  <w:style w:type="paragraph" w:styleId="Debesliotekstas">
    <w:name w:val="Balloon Text"/>
    <w:basedOn w:val="prastasis"/>
    <w:semiHidden/>
    <w:rsid w:val="003E067F"/>
    <w:rPr>
      <w:rFonts w:ascii="Tahoma" w:hAnsi="Tahoma" w:cs="Tahoma"/>
      <w:sz w:val="16"/>
      <w:szCs w:val="16"/>
    </w:rPr>
  </w:style>
  <w:style w:type="character" w:customStyle="1" w:styleId="PoratDiagrama">
    <w:name w:val="Poraštė Diagrama"/>
    <w:link w:val="Porat"/>
    <w:uiPriority w:val="99"/>
    <w:rsid w:val="00982848"/>
    <w:rPr>
      <w:rFonts w:ascii="TimesLT" w:hAnsi="TimesLT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Raseiniu r.sav.administracija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skyrius</dc:creator>
  <cp:lastModifiedBy>Raseinių Admin</cp:lastModifiedBy>
  <cp:revision>2</cp:revision>
  <cp:lastPrinted>2022-07-05T07:49:00Z</cp:lastPrinted>
  <dcterms:created xsi:type="dcterms:W3CDTF">2022-07-06T11:20:00Z</dcterms:created>
  <dcterms:modified xsi:type="dcterms:W3CDTF">2022-07-06T11:20:00Z</dcterms:modified>
</cp:coreProperties>
</file>