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ECEA" w14:textId="77777777" w:rsidR="00F42959" w:rsidRDefault="00C92330">
      <w:pPr>
        <w:spacing w:after="0" w:line="240" w:lineRule="auto"/>
        <w:rPr>
          <w:rFonts w:ascii="Segoe UI Light" w:hAnsi="Segoe UI Light" w:cs="Segoe UI Light"/>
          <w:b/>
          <w:bCs/>
          <w:lang w:eastAsia="pl-PL"/>
        </w:rPr>
      </w:pPr>
      <w:r>
        <w:rPr>
          <w:rFonts w:ascii="Segoe UI Light" w:hAnsi="Segoe UI Light" w:cs="Segoe UI Light"/>
          <w:b/>
          <w:bCs/>
          <w:noProof/>
          <w:lang w:eastAsia="pl-PL"/>
        </w:rPr>
        <w:drawing>
          <wp:anchor distT="0" distB="0" distL="114935" distR="114935" simplePos="0" relativeHeight="3" behindDoc="0" locked="0" layoutInCell="1" allowOverlap="1" wp14:anchorId="24D428F2" wp14:editId="7A339C29">
            <wp:simplePos x="0" y="0"/>
            <wp:positionH relativeFrom="margin">
              <wp:posOffset>5241925</wp:posOffset>
            </wp:positionH>
            <wp:positionV relativeFrom="margin">
              <wp:posOffset>189865</wp:posOffset>
            </wp:positionV>
            <wp:extent cx="769620" cy="92837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4" t="-193" r="-234" b="-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B92D7" w14:textId="77777777" w:rsidR="00F42959" w:rsidRDefault="00C92330">
      <w:pPr>
        <w:spacing w:after="0" w:line="240" w:lineRule="auto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BURMISTRZ MIASTA I GMINY GÓRA KALWARIA</w:t>
      </w:r>
    </w:p>
    <w:p w14:paraId="18ED2709" w14:textId="77777777" w:rsidR="00F42959" w:rsidRDefault="00C92330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>ul. 3 Maja 10, 05-530 Góra Kalwaria</w:t>
      </w:r>
    </w:p>
    <w:p w14:paraId="5CFF5185" w14:textId="77777777" w:rsidR="00F42959" w:rsidRDefault="00C92330">
      <w:pPr>
        <w:spacing w:after="0" w:line="240" w:lineRule="auto"/>
        <w:rPr>
          <w:rFonts w:ascii="Segoe UI Light" w:hAnsi="Segoe UI Light" w:cs="Segoe UI Ligh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8FABF57" wp14:editId="368B3C8E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4990465" cy="12700"/>
                <wp:effectExtent l="0" t="0" r="0" b="0"/>
                <wp:wrapNone/>
                <wp:docPr id="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99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.7pt" to="392.85pt,15.95pt" ID="Łącznik prosty 4" stroked="t" style="position:absolute;flip:x">
                <v:stroke color="#4472c4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Segoe UI Light" w:hAnsi="Segoe UI Light" w:cs="Segoe UI Light"/>
          <w:sz w:val="16"/>
          <w:szCs w:val="16"/>
        </w:rPr>
        <w:t>www.bip.gorakalwaria.pl</w:t>
      </w:r>
    </w:p>
    <w:p w14:paraId="4E1ACBF3" w14:textId="77777777" w:rsidR="00E27B8D" w:rsidRDefault="00C92330">
      <w:pPr>
        <w:spacing w:after="0" w:line="240" w:lineRule="auto"/>
        <w:jc w:val="right"/>
        <w:rPr>
          <w:rFonts w:ascii="Segoe UI Light" w:hAnsi="Segoe UI Light" w:cs="Segoe UI Light"/>
          <w:b/>
          <w:bCs/>
          <w:sz w:val="16"/>
          <w:szCs w:val="16"/>
        </w:rPr>
      </w:pP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  <w:t xml:space="preserve">         </w:t>
      </w:r>
    </w:p>
    <w:p w14:paraId="477E9F3A" w14:textId="68AC618D" w:rsidR="00F42959" w:rsidRPr="00467917" w:rsidRDefault="00E27B8D" w:rsidP="00467917">
      <w:pPr>
        <w:spacing w:after="0" w:line="240" w:lineRule="auto"/>
        <w:rPr>
          <w:rStyle w:val="Pogrubienie"/>
          <w:b w:val="0"/>
          <w:bCs w:val="0"/>
        </w:rPr>
      </w:pP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</w:r>
      <w:r>
        <w:rPr>
          <w:rFonts w:ascii="Segoe UI Light" w:hAnsi="Segoe UI Light" w:cs="Segoe UI Light"/>
          <w:b/>
          <w:bCs/>
          <w:sz w:val="16"/>
          <w:szCs w:val="16"/>
        </w:rPr>
        <w:tab/>
        <w:t xml:space="preserve">                                                     </w:t>
      </w:r>
      <w:r w:rsidR="00C92330">
        <w:rPr>
          <w:rFonts w:ascii="Segoe UI Light" w:hAnsi="Segoe UI Light" w:cs="Segoe UI Light"/>
          <w:b/>
          <w:bCs/>
          <w:sz w:val="16"/>
          <w:szCs w:val="16"/>
        </w:rPr>
        <w:t>WYDZIAŁ GOSPODAROWANIA MIENIEM I GEODEZJI</w:t>
      </w:r>
      <w:r w:rsidR="00C92330">
        <w:rPr>
          <w:rStyle w:val="Pogrubienie"/>
          <w:rFonts w:ascii="Segoe UI Light" w:hAnsi="Segoe UI Light"/>
        </w:rPr>
        <w:tab/>
      </w:r>
      <w:r w:rsidR="00C92330">
        <w:rPr>
          <w:rStyle w:val="Pogrubienie"/>
          <w:rFonts w:ascii="Segoe UI Light" w:hAnsi="Segoe UI Light"/>
        </w:rPr>
        <w:tab/>
      </w:r>
      <w:r w:rsidR="00C92330">
        <w:rPr>
          <w:rStyle w:val="Pogrubienie"/>
          <w:rFonts w:ascii="Segoe UI Light" w:hAnsi="Segoe UI Light"/>
        </w:rPr>
        <w:tab/>
      </w:r>
    </w:p>
    <w:p w14:paraId="63A01190" w14:textId="4BE8B989" w:rsidR="00F42959" w:rsidRPr="00656198" w:rsidRDefault="00C92330" w:rsidP="00656198">
      <w:pPr>
        <w:pStyle w:val="NormalnyWeb"/>
        <w:spacing w:beforeAutospacing="0" w:after="280"/>
        <w:jc w:val="both"/>
        <w:rPr>
          <w:rStyle w:val="Mocnowyrniony"/>
          <w:rFonts w:ascii="Segoe UI Light" w:hAnsi="Segoe UI Light" w:cs="Segoe UI Light"/>
          <w:b w:val="0"/>
          <w:bCs w:val="0"/>
          <w:sz w:val="22"/>
          <w:szCs w:val="22"/>
        </w:rPr>
      </w:pPr>
      <w:bookmarkStart w:id="0" w:name="__DdeLink__3534_258089183"/>
      <w:r w:rsidRPr="007A0E99">
        <w:rPr>
          <w:rStyle w:val="Pogrubienie"/>
          <w:rFonts w:ascii="Segoe UI Light" w:hAnsi="Segoe UI Light" w:cs="Segoe UI Light"/>
          <w:sz w:val="22"/>
          <w:szCs w:val="22"/>
        </w:rPr>
        <w:t>G</w:t>
      </w:r>
      <w:r w:rsidR="00E6717F" w:rsidRPr="007A0E99">
        <w:rPr>
          <w:rStyle w:val="Pogrubienie"/>
          <w:rFonts w:ascii="Segoe UI Light" w:hAnsi="Segoe UI Light" w:cs="Segoe UI Light"/>
          <w:sz w:val="22"/>
          <w:szCs w:val="22"/>
        </w:rPr>
        <w:t>M</w:t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>.6840.</w:t>
      </w:r>
      <w:r w:rsidR="006F3010" w:rsidRPr="007A0E99">
        <w:rPr>
          <w:rStyle w:val="Pogrubienie"/>
          <w:rFonts w:ascii="Segoe UI Light" w:hAnsi="Segoe UI Light" w:cs="Segoe UI Light"/>
          <w:sz w:val="22"/>
          <w:szCs w:val="22"/>
        </w:rPr>
        <w:t>3</w:t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>.202</w:t>
      </w:r>
      <w:r w:rsidR="006F3010" w:rsidRPr="007A0E99">
        <w:rPr>
          <w:rStyle w:val="Pogrubienie"/>
          <w:rFonts w:ascii="Segoe UI Light" w:hAnsi="Segoe UI Light" w:cs="Segoe UI Light"/>
          <w:sz w:val="22"/>
          <w:szCs w:val="22"/>
        </w:rPr>
        <w:t>1</w:t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>.IM</w:t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  <w:t xml:space="preserve">          </w:t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  <w:t xml:space="preserve"> </w:t>
      </w:r>
      <w:bookmarkEnd w:id="0"/>
    </w:p>
    <w:p w14:paraId="0ECEBCA6" w14:textId="77777777" w:rsidR="00F42959" w:rsidRPr="007A0E99" w:rsidRDefault="00C92330" w:rsidP="00723282">
      <w:pPr>
        <w:pStyle w:val="NormalnyWeb"/>
        <w:spacing w:beforeAutospacing="0" w:after="28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</w:r>
      <w:r w:rsidRPr="007A0E99">
        <w:rPr>
          <w:rStyle w:val="Pogrubienie"/>
          <w:rFonts w:ascii="Segoe UI Light" w:hAnsi="Segoe UI Light" w:cs="Segoe UI Light"/>
          <w:sz w:val="22"/>
          <w:szCs w:val="22"/>
        </w:rPr>
        <w:tab/>
        <w:t>BURMISTRZ MIASTA I GMINY GÓRA KALWARIA</w:t>
      </w:r>
    </w:p>
    <w:p w14:paraId="10A40EA0" w14:textId="4548834D" w:rsidR="00F42959" w:rsidRPr="007A0E99" w:rsidRDefault="00C92330" w:rsidP="00723282">
      <w:pPr>
        <w:pStyle w:val="NormalnyWeb"/>
        <w:spacing w:after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 xml:space="preserve">ogłasza </w:t>
      </w:r>
      <w:r w:rsidR="008454B6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>pierwszy</w:t>
      </w: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 xml:space="preserve"> przetarg ustny nieograniczony na sprzedaż prawa własności niezabudowanej nieruchomości gruntowej, objętej księgą wieczystą nr </w:t>
      </w:r>
      <w:bookmarkStart w:id="1" w:name="_Hlk95218272"/>
      <w:r w:rsidR="006F3010"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WA5M/00266105/0</w:t>
      </w:r>
      <w:bookmarkEnd w:id="1"/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 xml:space="preserve">, położonej w </w:t>
      </w:r>
      <w:r w:rsidR="006F3010"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>mieście</w:t>
      </w: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 xml:space="preserve"> 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Góra Kalwaria, w obrębie </w:t>
      </w:r>
      <w:r w:rsidR="006F3010"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14-03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, oznaczonej w ewidencji gruntów jako działk</w:t>
      </w:r>
      <w:r w:rsidR="006F3010"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i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nr </w:t>
      </w:r>
      <w:r w:rsidR="006F3010" w:rsidRPr="007A0E99">
        <w:rPr>
          <w:rFonts w:ascii="Segoe UI Light" w:hAnsi="Segoe UI Light" w:cs="Segoe UI Light"/>
          <w:b/>
          <w:bCs/>
          <w:sz w:val="22"/>
          <w:szCs w:val="22"/>
          <w:highlight w:val="white"/>
        </w:rPr>
        <w:t>2/12, 2/13, 2/14, 2/15, 2/16, 2/17, 2/18, 2/19, 2/20, 2/21, 2/22, 2/23, 2/24, 2/25, 2/26, 2/27, 2/28, 2/29, 2/30, 2/31, 2/32, 2/33, 2/34, 2/35, 2/36, 2/37, 2/38, 2/39, 2/40, 2/41, 2/42, 2/43, 2/44, 2/45, 2/46, 2/47, 2/48, 2/49, 2/50, 2/51, 2/52, 2/53, 2/54, 2/55, 2/56, 2/57, 2/58, 2/59, 2/60, 2/61, 2/62, 2/63, 2/65 o ogólnej powierzchni 7,0978 ha</w:t>
      </w: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 xml:space="preserve">, </w:t>
      </w:r>
      <w:r w:rsidRPr="007A0E99">
        <w:rPr>
          <w:rStyle w:val="Mocnowyrniony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d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ziałając na podstawie ustawy z dnia 21 sierpnia 1997 r. o gospodarce nieruchomościami </w:t>
      </w:r>
      <w:bookmarkStart w:id="2" w:name="__DdeLink__2639_2206663936"/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(Dz.U z 202</w:t>
      </w:r>
      <w:r w:rsidR="008454B6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4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r. poz. 1</w:t>
      </w:r>
      <w:r w:rsidR="008454B6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145 t.j.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)</w:t>
      </w:r>
      <w:bookmarkEnd w:id="2"/>
      <w:r w:rsid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,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Rozporządzenia Rady Ministrów z dnia </w:t>
      </w:r>
      <w:r w:rsidR="00D7458E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br/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14 września 2004 r. w sprawie sposobu i trybu przeprowadzania przetargów oraz rokowań na zbycie nieruchomości (Dz.U z 20</w:t>
      </w:r>
      <w:r w:rsidR="001664F4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21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poz. </w:t>
      </w:r>
      <w:r w:rsidR="001664F4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2213 t.j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.)</w:t>
      </w:r>
      <w:r w:rsid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>, zgodnie z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</w:t>
      </w:r>
      <w:r w:rsidR="007A0E99">
        <w:rPr>
          <w:rFonts w:ascii="Segoe UI Light" w:hAnsi="Segoe UI Light" w:cs="Segoe UI Light"/>
          <w:sz w:val="22"/>
          <w:szCs w:val="22"/>
          <w:highlight w:val="white"/>
        </w:rPr>
        <w:t xml:space="preserve">uchwałą nr XXIII/243/2012 Rady Miejskiej Góry Kalwarii z dnia 29 lutego 2012 r. oraz z uchwałą nr XLV/438/2017 Rady Miejskiej Góry Kalwarii z dnia 24 maja 2017 r., 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W</w:t>
      </w:r>
      <w:r w:rsidRPr="007A0E99">
        <w:rPr>
          <w:rStyle w:val="Mocnowyrniony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ykaz nieruchomości podano do publicznej wiadomości zgodnie z art. 35 </w:t>
      </w:r>
      <w:r w:rsidR="004858C1">
        <w:rPr>
          <w:rStyle w:val="Mocnowyrniony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w/w </w:t>
      </w:r>
      <w:r w:rsidRPr="007A0E99">
        <w:rPr>
          <w:rStyle w:val="Mocnowyrniony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ustawy z dnia 21 sierpnia 1997 r. 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w dniach od 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09</w:t>
      </w:r>
      <w:r w:rsidR="006F3010" w:rsidRPr="007A0E99">
        <w:rPr>
          <w:rFonts w:ascii="Segoe UI Light" w:hAnsi="Segoe UI Light" w:cs="Segoe UI Light"/>
          <w:sz w:val="22"/>
          <w:szCs w:val="22"/>
          <w:highlight w:val="white"/>
        </w:rPr>
        <w:t>.0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8</w:t>
      </w:r>
      <w:r w:rsidR="006F3010" w:rsidRPr="007A0E99">
        <w:rPr>
          <w:rFonts w:ascii="Segoe UI Light" w:hAnsi="Segoe UI Light" w:cs="Segoe UI Light"/>
          <w:sz w:val="22"/>
          <w:szCs w:val="22"/>
          <w:highlight w:val="white"/>
        </w:rPr>
        <w:t>.202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4</w:t>
      </w:r>
      <w:r w:rsidR="006F3010"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r. do 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30</w:t>
      </w:r>
      <w:r w:rsidR="006F3010" w:rsidRPr="007A0E99">
        <w:rPr>
          <w:rFonts w:ascii="Segoe UI Light" w:hAnsi="Segoe UI Light" w:cs="Segoe UI Light"/>
          <w:sz w:val="22"/>
          <w:szCs w:val="22"/>
          <w:highlight w:val="white"/>
        </w:rPr>
        <w:t>.0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8</w:t>
      </w:r>
      <w:r w:rsidR="006F3010" w:rsidRPr="007A0E99">
        <w:rPr>
          <w:rFonts w:ascii="Segoe UI Light" w:hAnsi="Segoe UI Light" w:cs="Segoe UI Light"/>
          <w:sz w:val="22"/>
          <w:szCs w:val="22"/>
          <w:highlight w:val="white"/>
        </w:rPr>
        <w:t>.202</w:t>
      </w:r>
      <w:r w:rsidR="008454B6">
        <w:rPr>
          <w:rFonts w:ascii="Segoe UI Light" w:hAnsi="Segoe UI Light" w:cs="Segoe UI Light"/>
          <w:sz w:val="22"/>
          <w:szCs w:val="22"/>
          <w:highlight w:val="white"/>
        </w:rPr>
        <w:t>4</w:t>
      </w:r>
      <w:r w:rsidRPr="007A0E99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r.: w prasie lokalnej, na stronie internetowej BIP oraz na tablicy ogłoszeń tut. Urzędzie.</w:t>
      </w:r>
      <w:r w:rsidR="00E00C88">
        <w:rPr>
          <w:rStyle w:val="Pogrubienie"/>
          <w:rFonts w:ascii="Segoe UI Light" w:hAnsi="Segoe UI Light" w:cs="Segoe UI Light"/>
          <w:b w:val="0"/>
          <w:bCs w:val="0"/>
          <w:sz w:val="22"/>
          <w:szCs w:val="22"/>
          <w:highlight w:val="white"/>
        </w:rPr>
        <w:t xml:space="preserve"> </w:t>
      </w:r>
    </w:p>
    <w:p w14:paraId="0AA5B87B" w14:textId="20DCBF61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Style w:val="Pogrubienie"/>
          <w:rFonts w:ascii="Segoe UI Light" w:hAnsi="Segoe UI Light" w:cs="Segoe UI Light"/>
          <w:sz w:val="22"/>
          <w:szCs w:val="22"/>
        </w:rPr>
      </w:pP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Cena wywoławcza  -   </w:t>
      </w:r>
      <w:r w:rsidR="008454B6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5 200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000 zł + 23%VAT        Wadium  -  </w:t>
      </w:r>
      <w:r w:rsidR="008454B6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5</w:t>
      </w:r>
      <w:r w:rsidR="001148CD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0</w:t>
      </w:r>
      <w:r w:rsidR="006F3010"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>0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000 zł</w:t>
      </w:r>
    </w:p>
    <w:p w14:paraId="6D1A4215" w14:textId="17D32B95" w:rsidR="00532B92" w:rsidRDefault="00532B92" w:rsidP="00723282">
      <w:pPr>
        <w:pStyle w:val="NormalnyWeb"/>
        <w:spacing w:beforeAutospacing="0" w:after="0" w:afterAutospacing="0" w:line="276" w:lineRule="auto"/>
        <w:jc w:val="both"/>
        <w:rPr>
          <w:rStyle w:val="Mocnowyrniony"/>
          <w:rFonts w:ascii="Segoe UI Light" w:hAnsi="Segoe UI Light" w:cs="Segoe UI Light"/>
          <w:sz w:val="22"/>
          <w:szCs w:val="22"/>
        </w:rPr>
      </w:pPr>
      <w:r w:rsidRPr="007A0E99">
        <w:rPr>
          <w:rStyle w:val="Pogrubienie"/>
          <w:rFonts w:ascii="Segoe UI Light" w:hAnsi="Segoe UI Light" w:cs="Segoe UI Light"/>
          <w:sz w:val="22"/>
          <w:szCs w:val="22"/>
        </w:rPr>
        <w:t xml:space="preserve">Termin przetargu: 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28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.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1</w:t>
      </w:r>
      <w:r w:rsidR="00467917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1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.202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4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 xml:space="preserve"> r. o godz. 10:00</w:t>
      </w:r>
    </w:p>
    <w:p w14:paraId="0F819269" w14:textId="176BE120" w:rsidR="00B96AA2" w:rsidRPr="007A0E99" w:rsidRDefault="00B96AA2" w:rsidP="00723282">
      <w:pPr>
        <w:pStyle w:val="NormalnyWeb"/>
        <w:spacing w:beforeAutospacing="0" w:after="0" w:afterAutospacing="0" w:line="276" w:lineRule="auto"/>
        <w:jc w:val="both"/>
        <w:rPr>
          <w:rStyle w:val="Pogrubienie"/>
          <w:rFonts w:ascii="Segoe UI Light" w:hAnsi="Segoe UI Light" w:cs="Segoe UI Light"/>
          <w:b w:val="0"/>
          <w:bCs w:val="0"/>
          <w:sz w:val="22"/>
          <w:szCs w:val="22"/>
        </w:rPr>
      </w:pPr>
      <w:r>
        <w:rPr>
          <w:rStyle w:val="Mocnowyrniony"/>
          <w:rFonts w:ascii="Segoe UI Light" w:hAnsi="Segoe UI Light" w:cs="Segoe UI Light"/>
          <w:sz w:val="22"/>
          <w:szCs w:val="22"/>
        </w:rPr>
        <w:t xml:space="preserve">Termin wpłaty wadium: 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 xml:space="preserve">do dnia 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25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.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1</w:t>
      </w:r>
      <w:r w:rsidR="00467917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1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.202</w:t>
      </w:r>
      <w:r w:rsidR="008454B6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>4</w:t>
      </w:r>
      <w:r w:rsidRPr="007A0E99">
        <w:rPr>
          <w:rStyle w:val="Mocnowyrniony"/>
          <w:rFonts w:ascii="Segoe UI Light" w:hAnsi="Segoe UI Light" w:cs="Segoe UI Light"/>
          <w:sz w:val="22"/>
          <w:szCs w:val="22"/>
          <w:highlight w:val="white"/>
        </w:rPr>
        <w:t xml:space="preserve"> r. </w:t>
      </w:r>
      <w:r w:rsidRPr="007A0E99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sz w:val="22"/>
          <w:szCs w:val="22"/>
          <w:highlight w:val="white"/>
        </w:rPr>
        <w:t xml:space="preserve">(data zaksięgowania na </w:t>
      </w:r>
      <w:r w:rsidR="004858C1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sz w:val="22"/>
          <w:szCs w:val="22"/>
          <w:highlight w:val="white"/>
        </w:rPr>
        <w:t>rachunku bankowym Gminy Góra Kalwaria</w:t>
      </w:r>
      <w:r w:rsidRPr="007A0E99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sz w:val="22"/>
          <w:szCs w:val="22"/>
          <w:highlight w:val="white"/>
        </w:rPr>
        <w:t>)</w:t>
      </w:r>
      <w:r w:rsidRPr="007A0E99">
        <w:rPr>
          <w:rStyle w:val="Mocnowyrniony"/>
          <w:rFonts w:ascii="Segoe UI Light" w:hAnsi="Segoe UI Light" w:cs="Segoe UI Light"/>
          <w:sz w:val="22"/>
          <w:szCs w:val="22"/>
        </w:rPr>
        <w:t>.</w:t>
      </w:r>
    </w:p>
    <w:p w14:paraId="425D71A0" w14:textId="77777777" w:rsidR="008454B6" w:rsidRDefault="008454B6" w:rsidP="008454B6">
      <w:pPr>
        <w:suppressAutoHyphens/>
        <w:snapToGrid w:val="0"/>
        <w:spacing w:after="0" w:line="276" w:lineRule="auto"/>
        <w:jc w:val="both"/>
        <w:rPr>
          <w:rFonts w:ascii="Segoe UI Light" w:eastAsia="Times New Roman" w:hAnsi="Segoe UI Light" w:cs="Segoe UI Light"/>
          <w:highlight w:val="white"/>
          <w:lang w:eastAsia="zh-CN"/>
        </w:rPr>
      </w:pPr>
    </w:p>
    <w:p w14:paraId="5D7516D6" w14:textId="2F6A3A76" w:rsidR="008454B6" w:rsidRPr="008454B6" w:rsidRDefault="008454B6" w:rsidP="008454B6">
      <w:pPr>
        <w:suppressAutoHyphens/>
        <w:snapToGrid w:val="0"/>
        <w:spacing w:after="0" w:line="276" w:lineRule="auto"/>
        <w:jc w:val="both"/>
        <w:rPr>
          <w:rFonts w:ascii="Segoe UI Light" w:eastAsia="Times New Roman" w:hAnsi="Segoe UI Light" w:cs="Segoe UI Light"/>
          <w:lang w:eastAsia="zh-CN"/>
        </w:rPr>
      </w:pPr>
      <w:r w:rsidRPr="008454B6">
        <w:rPr>
          <w:rFonts w:ascii="Segoe UI Light" w:eastAsia="Times New Roman" w:hAnsi="Segoe UI Light" w:cs="Segoe UI Light"/>
          <w:highlight w:val="white"/>
          <w:lang w:eastAsia="zh-CN"/>
        </w:rPr>
        <w:t>Zgodnie z Uchwałą Nr III/27/2024 Rady Miejskiej Góry Kalwarii z dnia 29 maja 2024 roku w sprawie miejscowego planu zagospodarowania przestrzennego dla fragmentu miasta Góra Kalwaria – rejon ul. Leśnej w miejscowym planie zagospodarowania przestrzennego</w:t>
      </w:r>
      <w:r w:rsidRPr="008454B6">
        <w:rPr>
          <w:rFonts w:ascii="Segoe UI Light" w:eastAsia="Times New Roman" w:hAnsi="Segoe UI Light" w:cs="Segoe UI Light"/>
          <w:lang w:eastAsia="zh-CN"/>
        </w:rPr>
        <w:t xml:space="preserve"> działki o numerach </w:t>
      </w:r>
      <w:r w:rsidRPr="008454B6">
        <w:rPr>
          <w:rFonts w:ascii="Segoe UI Light" w:eastAsia="Times New Roman" w:hAnsi="Segoe UI Light" w:cs="Segoe UI Light"/>
          <w:highlight w:val="white"/>
          <w:lang w:eastAsia="zh-CN"/>
        </w:rPr>
        <w:t xml:space="preserve">2/12, 2/13, 2/14, 2/15, 2/16, 2/17, 2/18, 2/19, 2/20, 2/21, 2/22, 2/23, 2/24, 2/25, 2/26, 2/27, 2/28, 2/29, 2/30, 2/31, 2/32, 2/33, 2/34, 2/35, 2/36, 2/37, 2/38, 2/39, 2/40, 2/41, 2/42, 2/43, 2/44, 2/45, 2/46, 2/47, 2/48, 2/49, 2/50, 2/51, 2/52, 2/53, 2/54, 2/55, 2/56, 2/57, 2/58, 2/59, 2/60, 2/61, 2/62, 2/63 z obrębu </w:t>
      </w:r>
      <w:r w:rsidR="00CC2DCD">
        <w:rPr>
          <w:rFonts w:ascii="Segoe UI Light" w:eastAsia="Times New Roman" w:hAnsi="Segoe UI Light" w:cs="Segoe UI Light"/>
          <w:highlight w:val="white"/>
          <w:lang w:eastAsia="zh-CN"/>
        </w:rPr>
        <w:br/>
      </w:r>
      <w:r w:rsidRPr="008454B6">
        <w:rPr>
          <w:rFonts w:ascii="Segoe UI Light" w:eastAsia="Times New Roman" w:hAnsi="Segoe UI Light" w:cs="Segoe UI Light"/>
          <w:highlight w:val="white"/>
          <w:lang w:eastAsia="zh-CN"/>
        </w:rPr>
        <w:t>14-03</w:t>
      </w:r>
      <w:r w:rsidRPr="008454B6">
        <w:rPr>
          <w:rFonts w:ascii="Segoe UI Light" w:eastAsia="Times New Roman" w:hAnsi="Segoe UI Light" w:cs="Segoe UI Light"/>
          <w:lang w:eastAsia="zh-CN"/>
        </w:rPr>
        <w:t xml:space="preserve"> znajdują się na terenie oznaczonym na rysunku planu symbolem 1MN-U – teren zabudowy mieszkaniowej jednorodzinnej lub usług, natomiast d</w:t>
      </w:r>
      <w:r w:rsidRPr="008454B6">
        <w:rPr>
          <w:rFonts w:ascii="Segoe UI Light" w:eastAsia="Times New Roman" w:hAnsi="Segoe UI Light" w:cs="Segoe UI Light"/>
          <w:highlight w:val="white"/>
          <w:lang w:eastAsia="zh-CN"/>
        </w:rPr>
        <w:t>ziałka numer 2/65 z obrębu 14-03</w:t>
      </w:r>
      <w:r w:rsidRPr="008454B6">
        <w:rPr>
          <w:rFonts w:ascii="Segoe UI Light" w:eastAsia="Times New Roman" w:hAnsi="Segoe UI Light" w:cs="Segoe UI Light"/>
          <w:lang w:eastAsia="zh-CN"/>
        </w:rPr>
        <w:t xml:space="preserve"> znajduje się na terenach oznaczonych na rysunku planu symbolami: 1MN-U – teren zabudowy mieszkaniowej jednorodzinnej lub usług oraz 1KOP – teren parkingu.</w:t>
      </w:r>
    </w:p>
    <w:p w14:paraId="3826BD32" w14:textId="3ADA9D28" w:rsidR="00FB4B32" w:rsidRPr="008454B6" w:rsidRDefault="008454B6" w:rsidP="008454B6">
      <w:pPr>
        <w:pStyle w:val="NormalnyWeb"/>
        <w:spacing w:line="276" w:lineRule="auto"/>
        <w:rPr>
          <w:rFonts w:ascii="Segoe UI Light" w:hAnsi="Segoe UI Light" w:cs="Segoe UI Light"/>
          <w:sz w:val="22"/>
          <w:szCs w:val="22"/>
          <w:highlight w:val="white"/>
        </w:rPr>
      </w:pPr>
      <w:r w:rsidRPr="008454B6">
        <w:rPr>
          <w:rFonts w:ascii="Segoe UI Light" w:hAnsi="Segoe UI Light" w:cs="Segoe UI Light"/>
          <w:sz w:val="22"/>
          <w:szCs w:val="22"/>
          <w:lang w:eastAsia="zh-CN"/>
        </w:rPr>
        <w:t xml:space="preserve">Rozstrzygnięciem nadzorczym Wojewody Mazowieckiego Nr WP-I.4131.118.2024 z dnia </w:t>
      </w:r>
      <w:r w:rsidR="004858C1">
        <w:rPr>
          <w:rFonts w:ascii="Segoe UI Light" w:hAnsi="Segoe UI Light" w:cs="Segoe UI Light"/>
          <w:sz w:val="22"/>
          <w:szCs w:val="22"/>
          <w:lang w:eastAsia="zh-CN"/>
        </w:rPr>
        <w:br/>
      </w:r>
      <w:r w:rsidRPr="008454B6">
        <w:rPr>
          <w:rFonts w:ascii="Segoe UI Light" w:hAnsi="Segoe UI Light" w:cs="Segoe UI Light"/>
          <w:sz w:val="22"/>
          <w:szCs w:val="22"/>
          <w:lang w:eastAsia="zh-CN"/>
        </w:rPr>
        <w:t>25.06.2024</w:t>
      </w:r>
      <w:r w:rsidR="004858C1">
        <w:rPr>
          <w:rFonts w:ascii="Segoe UI Light" w:hAnsi="Segoe UI Light" w:cs="Segoe UI Light"/>
          <w:sz w:val="22"/>
          <w:szCs w:val="22"/>
          <w:lang w:eastAsia="zh-CN"/>
        </w:rPr>
        <w:t xml:space="preserve"> </w:t>
      </w:r>
      <w:r w:rsidRPr="008454B6">
        <w:rPr>
          <w:rFonts w:ascii="Segoe UI Light" w:hAnsi="Segoe UI Light" w:cs="Segoe UI Light"/>
          <w:sz w:val="22"/>
          <w:szCs w:val="22"/>
          <w:lang w:eastAsia="zh-CN"/>
        </w:rPr>
        <w:t xml:space="preserve">r. stwierdzono nieważność uchwały Nr III/27/2024 Rady Miejskiej Góry Kalwarii </w:t>
      </w:r>
      <w:r w:rsidR="004858C1">
        <w:rPr>
          <w:rFonts w:ascii="Segoe UI Light" w:hAnsi="Segoe UI Light" w:cs="Segoe UI Light"/>
          <w:sz w:val="22"/>
          <w:szCs w:val="22"/>
          <w:lang w:eastAsia="zh-CN"/>
        </w:rPr>
        <w:br/>
      </w:r>
      <w:r w:rsidRPr="008454B6">
        <w:rPr>
          <w:rFonts w:ascii="Segoe UI Light" w:hAnsi="Segoe UI Light" w:cs="Segoe UI Light"/>
          <w:sz w:val="22"/>
          <w:szCs w:val="22"/>
          <w:lang w:eastAsia="zh-CN"/>
        </w:rPr>
        <w:lastRenderedPageBreak/>
        <w:t xml:space="preserve">z 29 maja 2024 r. w sprawie miejscowego planu zagospodarowania przestrzennego dla fragmentu miasta Góra Kalwaria – rejon ul. Leśnej, w zakresie ustaleń:  § 3 pkt 4 uchwały w odniesieniu do sformułowania: </w:t>
      </w:r>
      <w:r w:rsidR="004858C1">
        <w:rPr>
          <w:rFonts w:ascii="Segoe UI Light" w:hAnsi="Segoe UI Light" w:cs="Segoe UI Light"/>
          <w:sz w:val="22"/>
          <w:szCs w:val="22"/>
          <w:lang w:eastAsia="zh-CN"/>
        </w:rPr>
        <w:t>„</w:t>
      </w:r>
      <w:r w:rsidRPr="008454B6">
        <w:rPr>
          <w:rFonts w:ascii="Segoe UI Light" w:hAnsi="Segoe UI Light" w:cs="Segoe UI Light"/>
          <w:sz w:val="22"/>
          <w:szCs w:val="22"/>
          <w:lang w:eastAsia="zh-CN"/>
        </w:rPr>
        <w:t>(…), jeżeli nieprzekraczalna linia zabudowy, o której mowa w pkt 3, nie stanowi inaczej (…)”,  części graficznej, w odniesieniu do nieprzekraczalnej linii zabudowy usytuowanej w odległości mniejszej niż 12 m od lasu, usytuowanej pomiędzy linią rozgraniczającą a nieprzekraczalną linią zabudowy od lasu, w ramach terenów oznaczonych symbolami 1MN-U i 2MN-U.</w:t>
      </w:r>
    </w:p>
    <w:p w14:paraId="148E6F9A" w14:textId="32CA7779" w:rsidR="00F42959" w:rsidRPr="008454B6" w:rsidRDefault="00C92330" w:rsidP="008454B6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  <w:highlight w:val="white"/>
        </w:rPr>
      </w:pPr>
      <w:r w:rsidRPr="008454B6">
        <w:rPr>
          <w:rFonts w:ascii="Segoe UI Light" w:hAnsi="Segoe UI Light" w:cs="Segoe UI Light"/>
          <w:sz w:val="22"/>
          <w:szCs w:val="22"/>
          <w:highlight w:val="white"/>
        </w:rPr>
        <w:t>Nieruchomość jest niezabudowana, nieogrodzona i nieuzbrojona,</w:t>
      </w:r>
      <w:r w:rsidR="0005797F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porośnięta drzewami.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="0005797F" w:rsidRPr="008454B6">
        <w:rPr>
          <w:rFonts w:ascii="Segoe UI Light" w:hAnsi="Segoe UI Light" w:cs="Segoe UI Light"/>
          <w:sz w:val="22"/>
          <w:szCs w:val="22"/>
          <w:highlight w:val="white"/>
        </w:rPr>
        <w:t>P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osiada dostęp do drogi publicznej, ul. </w:t>
      </w:r>
      <w:r w:rsidR="001169B4" w:rsidRPr="008454B6">
        <w:rPr>
          <w:rFonts w:ascii="Segoe UI Light" w:hAnsi="Segoe UI Light" w:cs="Segoe UI Light"/>
          <w:sz w:val="22"/>
          <w:szCs w:val="22"/>
          <w:highlight w:val="white"/>
        </w:rPr>
        <w:t>Leśnej</w:t>
      </w:r>
      <w:r w:rsidR="00DF0B16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za pośrednictwem gminnej działki nr 2/66, oznaczonej 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br/>
      </w:r>
      <w:r w:rsidR="00DF0B16" w:rsidRPr="008454B6">
        <w:rPr>
          <w:rFonts w:ascii="Segoe UI Light" w:hAnsi="Segoe UI Light" w:cs="Segoe UI Light"/>
          <w:sz w:val="22"/>
          <w:szCs w:val="22"/>
          <w:highlight w:val="white"/>
        </w:rPr>
        <w:t>w miejscowym planie zagospodarowania przestrzennego jako</w:t>
      </w:r>
      <w:r w:rsidR="00DF0B16" w:rsidRPr="008454B6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</w:t>
      </w:r>
      <w:r w:rsidR="00DF0B16" w:rsidRPr="008454B6">
        <w:rPr>
          <w:rFonts w:ascii="Segoe UI Light" w:hAnsi="Segoe UI Light" w:cs="Segoe UI Light"/>
          <w:sz w:val="22"/>
          <w:szCs w:val="22"/>
          <w:highlight w:val="white"/>
        </w:rPr>
        <w:t>obszar komunikacji kołowej i pieszej wraz z urządzeniami pomocniczymi i infrastrukturą techniczną, oznaczon</w:t>
      </w:r>
      <w:r w:rsidR="00D13950" w:rsidRPr="008454B6">
        <w:rPr>
          <w:rFonts w:ascii="Segoe UI Light" w:hAnsi="Segoe UI Light" w:cs="Segoe UI Light"/>
          <w:sz w:val="22"/>
          <w:szCs w:val="22"/>
          <w:highlight w:val="white"/>
        </w:rPr>
        <w:t>y</w:t>
      </w:r>
      <w:r w:rsidR="00DF0B16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symbolem KGP</w:t>
      </w:r>
      <w:r w:rsidR="001169B4" w:rsidRPr="008454B6">
        <w:rPr>
          <w:rFonts w:ascii="Segoe UI Light" w:hAnsi="Segoe UI Light" w:cs="Segoe UI Light"/>
          <w:sz w:val="22"/>
          <w:szCs w:val="22"/>
          <w:highlight w:val="white"/>
        </w:rPr>
        <w:t>.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="00D13950" w:rsidRPr="008454B6">
        <w:rPr>
          <w:rFonts w:ascii="Segoe UI Light" w:hAnsi="Segoe UI Light" w:cs="Segoe UI Light"/>
          <w:sz w:val="22"/>
          <w:szCs w:val="22"/>
          <w:highlight w:val="white"/>
        </w:rPr>
        <w:br/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W ul. </w:t>
      </w:r>
      <w:r w:rsidR="001169B4" w:rsidRPr="008454B6">
        <w:rPr>
          <w:rFonts w:ascii="Segoe UI Light" w:hAnsi="Segoe UI Light" w:cs="Segoe UI Light"/>
          <w:sz w:val="22"/>
          <w:szCs w:val="22"/>
          <w:highlight w:val="white"/>
        </w:rPr>
        <w:t>Leśnej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t>znajdują się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sieci uzbrojenia technicznego terenu: wodociąg</w:t>
      </w:r>
      <w:r w:rsidR="00D13950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i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kanalizacja,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jak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="00D13950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również linia 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>elektr</w:t>
      </w:r>
      <w:r w:rsidR="00D13950" w:rsidRPr="008454B6">
        <w:rPr>
          <w:rFonts w:ascii="Segoe UI Light" w:hAnsi="Segoe UI Light" w:cs="Segoe UI Light"/>
          <w:sz w:val="22"/>
          <w:szCs w:val="22"/>
          <w:highlight w:val="white"/>
        </w:rPr>
        <w:t>oenergetyczna</w:t>
      </w:r>
      <w:r w:rsidR="001169B4" w:rsidRPr="008454B6">
        <w:rPr>
          <w:rFonts w:ascii="Segoe UI Light" w:hAnsi="Segoe UI Light" w:cs="Segoe UI Light"/>
          <w:sz w:val="22"/>
          <w:szCs w:val="22"/>
          <w:highlight w:val="white"/>
        </w:rPr>
        <w:t>.</w:t>
      </w:r>
    </w:p>
    <w:p w14:paraId="5B209F87" w14:textId="1C563A3F" w:rsidR="00A369D8" w:rsidRPr="008454B6" w:rsidRDefault="00A369D8" w:rsidP="008454B6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  <w:highlight w:val="white"/>
        </w:rPr>
      </w:pP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W sąsiedztwie nieruchomości została wybudowana obwodnica miasta, która łączy drogę krajową 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br/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nr 50 z drogą krajową nr 79. </w:t>
      </w:r>
    </w:p>
    <w:p w14:paraId="593635F6" w14:textId="03CABD43" w:rsidR="00A369D8" w:rsidRPr="008454B6" w:rsidRDefault="00A369D8" w:rsidP="008454B6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  <w:highlight w:val="white"/>
        </w:rPr>
      </w:pPr>
      <w:r w:rsidRPr="008454B6">
        <w:rPr>
          <w:rFonts w:ascii="Segoe UI Light" w:hAnsi="Segoe UI Light" w:cs="Segoe UI Light"/>
          <w:sz w:val="22"/>
          <w:szCs w:val="22"/>
          <w:highlight w:val="white"/>
        </w:rPr>
        <w:t>Przedmiotowa nieruchomość sąsiaduje z terenami zabudowy mieszkaniowej jednorodzinn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t>ej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>, położon</w:t>
      </w:r>
      <w:r w:rsidR="00D7458E" w:rsidRPr="008454B6">
        <w:rPr>
          <w:rFonts w:ascii="Segoe UI Light" w:hAnsi="Segoe UI Light" w:cs="Segoe UI Light"/>
          <w:sz w:val="22"/>
          <w:szCs w:val="22"/>
          <w:highlight w:val="white"/>
        </w:rPr>
        <w:t>ej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wzdłuż ul. Leśnej i terenami niezagospodarowanymi, </w:t>
      </w:r>
      <w:r w:rsidR="00723282" w:rsidRPr="008454B6">
        <w:rPr>
          <w:rFonts w:ascii="Segoe UI Light" w:hAnsi="Segoe UI Light" w:cs="Segoe UI Light"/>
          <w:sz w:val="22"/>
          <w:szCs w:val="22"/>
          <w:highlight w:val="white"/>
        </w:rPr>
        <w:t>obok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znajduje się plac zabaw dla dzieci</w:t>
      </w:r>
      <w:r w:rsidR="00723282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 (dz.nr 2/64)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, a od strony południowej znajduje się linia PKP, dalej położone są tereny leśne. </w:t>
      </w:r>
      <w:r w:rsidR="00F13B0B" w:rsidRPr="008454B6">
        <w:rPr>
          <w:rFonts w:ascii="Segoe UI Light" w:hAnsi="Segoe UI Light" w:cs="Segoe UI Light"/>
          <w:sz w:val="22"/>
          <w:szCs w:val="22"/>
          <w:highlight w:val="white"/>
        </w:rPr>
        <w:t>C</w:t>
      </w:r>
      <w:r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entrum miasta Góry Kalwarii </w:t>
      </w:r>
      <w:r w:rsidR="00F13B0B" w:rsidRPr="008454B6">
        <w:rPr>
          <w:rFonts w:ascii="Segoe UI Light" w:hAnsi="Segoe UI Light" w:cs="Segoe UI Light"/>
          <w:sz w:val="22"/>
          <w:szCs w:val="22"/>
          <w:highlight w:val="white"/>
        </w:rPr>
        <w:t xml:space="preserve">znajduje się w </w:t>
      </w:r>
      <w:r w:rsidR="00723282" w:rsidRPr="008454B6">
        <w:rPr>
          <w:rFonts w:ascii="Segoe UI Light" w:hAnsi="Segoe UI Light" w:cs="Segoe UI Light"/>
          <w:sz w:val="22"/>
          <w:szCs w:val="22"/>
          <w:highlight w:val="white"/>
        </w:rPr>
        <w:t>odległości ok. 3 km.</w:t>
      </w:r>
    </w:p>
    <w:p w14:paraId="5A7FA9AC" w14:textId="4DFA7127" w:rsidR="00A075B1" w:rsidRDefault="00A369D8" w:rsidP="000367D9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8454B6">
        <w:rPr>
          <w:rStyle w:val="Pogrubienie"/>
          <w:rFonts w:ascii="Segoe UI Light" w:eastAsia="Segoe UI Light" w:hAnsi="Segoe UI Light" w:cs="Segoe UI Light"/>
          <w:b w:val="0"/>
          <w:bCs w:val="0"/>
          <w:sz w:val="22"/>
          <w:szCs w:val="22"/>
          <w:highlight w:val="white"/>
        </w:rPr>
        <w:t xml:space="preserve">Nieruchomość jest obciążona wpisami w dziale III księgi wieczystej ograniczonymi prawami rzeczowymi na rzecz PGE Dystrybucja S.A. oraz Generalnej Dyrekcji Dróg Krajowych i Autostrad. Nieruchomość nie jest obciążona wpisami w dziale IV księgi wieczystej </w:t>
      </w:r>
      <w:r w:rsidR="00C92330" w:rsidRPr="008454B6">
        <w:rPr>
          <w:rFonts w:ascii="Segoe UI Light" w:hAnsi="Segoe UI Light" w:cs="Segoe UI Light"/>
          <w:sz w:val="22"/>
          <w:szCs w:val="22"/>
          <w:highlight w:val="white"/>
        </w:rPr>
        <w:t>oraz nie toczy się  postępowanie administracyjne i sądowe dotyczące prawidłowości nabycia nieruchomości przez Gminę.</w:t>
      </w:r>
      <w:r w:rsidR="00FB4B32" w:rsidRPr="008454B6">
        <w:rPr>
          <w:rFonts w:ascii="Segoe UI Light" w:hAnsi="Segoe UI Light" w:cs="Segoe UI Light"/>
          <w:sz w:val="22"/>
          <w:szCs w:val="22"/>
        </w:rPr>
        <w:t xml:space="preserve"> </w:t>
      </w:r>
    </w:p>
    <w:p w14:paraId="02E1583D" w14:textId="77777777" w:rsidR="00814564" w:rsidRPr="007A0E99" w:rsidRDefault="00814564" w:rsidP="000367D9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532B92" w:rsidRPr="007A0E99" w14:paraId="3BF7AA8C" w14:textId="77777777" w:rsidTr="00203ADB">
        <w:trPr>
          <w:trHeight w:val="663"/>
        </w:trPr>
        <w:tc>
          <w:tcPr>
            <w:tcW w:w="9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354F24" w14:textId="20F39D29" w:rsidR="00532B92" w:rsidRPr="007A0E99" w:rsidRDefault="00532B92" w:rsidP="00532B92">
            <w:pPr>
              <w:pStyle w:val="NormalnyWeb"/>
              <w:spacing w:line="276" w:lineRule="auto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7A0E99">
              <w:rPr>
                <w:rFonts w:ascii="Segoe UI Light" w:hAnsi="Segoe UI Light" w:cs="Segoe UI Light"/>
                <w:sz w:val="22"/>
                <w:szCs w:val="22"/>
              </w:rPr>
              <w:t>Oznaczenie nieruchomości według katastru: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5"/>
              <w:gridCol w:w="1980"/>
              <w:gridCol w:w="1230"/>
              <w:gridCol w:w="1350"/>
              <w:gridCol w:w="2000"/>
              <w:gridCol w:w="1815"/>
            </w:tblGrid>
            <w:tr w:rsidR="00532B92" w:rsidRPr="007A0E99" w14:paraId="21B67BE7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729C9C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19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92DDB5D" w14:textId="77777777" w:rsidR="00532B92" w:rsidRPr="007A0E99" w:rsidRDefault="00532B92" w:rsidP="00B01BD5">
                  <w:pPr>
                    <w:pStyle w:val="NormalnyWeb"/>
                    <w:spacing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Położenie działki</w:t>
                  </w:r>
                </w:p>
              </w:tc>
              <w:tc>
                <w:tcPr>
                  <w:tcW w:w="123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F4547FE" w14:textId="77777777" w:rsidR="00532B92" w:rsidRPr="007A0E99" w:rsidRDefault="00532B92" w:rsidP="00B01BD5">
                  <w:pPr>
                    <w:pStyle w:val="NormalnyWeb"/>
                    <w:spacing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Obręb</w:t>
                  </w:r>
                </w:p>
              </w:tc>
              <w:tc>
                <w:tcPr>
                  <w:tcW w:w="135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FE7A083" w14:textId="77777777" w:rsidR="00532B92" w:rsidRPr="007A0E99" w:rsidRDefault="00532B92" w:rsidP="00B01BD5">
                  <w:pPr>
                    <w:pStyle w:val="NormalnyWeb"/>
                    <w:spacing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Numer ewidencyjny</w:t>
                  </w:r>
                </w:p>
                <w:p w14:paraId="44056EC6" w14:textId="77777777" w:rsidR="00532B92" w:rsidRPr="007A0E99" w:rsidRDefault="00532B92" w:rsidP="00B01BD5">
                  <w:pPr>
                    <w:pStyle w:val="NormalnyWeb"/>
                    <w:spacing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F7769B7" w14:textId="77777777" w:rsidR="00532B92" w:rsidRPr="007A0E99" w:rsidRDefault="00532B92" w:rsidP="00B01BD5">
                  <w:pPr>
                    <w:pStyle w:val="NormalnyWeb"/>
                    <w:spacing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Numer Księgi wieczystej</w:t>
                  </w:r>
                </w:p>
              </w:tc>
              <w:tc>
                <w:tcPr>
                  <w:tcW w:w="18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31F4568" w14:textId="1885C4A0" w:rsidR="00532B92" w:rsidRPr="007A0E99" w:rsidRDefault="00532B92" w:rsidP="009C3050">
                  <w:pPr>
                    <w:pStyle w:val="NormalnyWeb"/>
                    <w:spacing w:before="100" w:after="100" w:line="276" w:lineRule="auto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 xml:space="preserve">Powierzchnia </w:t>
                  </w:r>
                  <w:r w:rsidR="00B01BD5">
                    <w:rPr>
                      <w:rFonts w:ascii="Segoe UI Light" w:hAnsi="Segoe UI Light" w:cs="Segoe UI Light"/>
                      <w:sz w:val="22"/>
                      <w:szCs w:val="22"/>
                    </w:rPr>
                    <w:t>(m2)</w:t>
                  </w: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 xml:space="preserve">           w m</w:t>
                  </w: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532B92" w:rsidRPr="007A0E99" w14:paraId="4DCC3C4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0BC0D9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961DD9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A7F3A1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DE4091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03D08B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085885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1216</w:t>
                  </w:r>
                </w:p>
              </w:tc>
            </w:tr>
            <w:tr w:rsidR="00532B92" w:rsidRPr="007A0E99" w14:paraId="02B3B952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F32804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F70455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120E5C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61B246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A5191D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653AA2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1014</w:t>
                  </w:r>
                </w:p>
              </w:tc>
            </w:tr>
            <w:tr w:rsidR="00532B92" w:rsidRPr="007A0E99" w14:paraId="70FB67B8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D92AC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D4AB94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6B3F23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5F7AF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2/14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9FC8FB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923799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1145</w:t>
                  </w:r>
                </w:p>
              </w:tc>
            </w:tr>
            <w:tr w:rsidR="00532B92" w:rsidRPr="007A0E99" w14:paraId="366BA731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7C6F8F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7496CE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6E39FA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5718DC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05A0F8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A11580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1100</w:t>
                  </w:r>
                </w:p>
              </w:tc>
            </w:tr>
            <w:tr w:rsidR="00532B92" w:rsidRPr="007A0E99" w14:paraId="7A6EF35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AF9CCA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C2E0CC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DADC2E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E1BEF9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2/16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C43AF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317FDC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1069</w:t>
                  </w:r>
                </w:p>
              </w:tc>
            </w:tr>
            <w:tr w:rsidR="00532B92" w:rsidRPr="007A0E99" w14:paraId="164FCD20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D7B023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11B4B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94E2F5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7BD1A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2/17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280AA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F2E827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127</w:t>
                  </w:r>
                </w:p>
              </w:tc>
            </w:tr>
            <w:tr w:rsidR="00532B92" w:rsidRPr="007A0E99" w14:paraId="67E035C4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E7CF97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B7A8CC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777FD5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13E07D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2/18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BF567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E63DB4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2499</w:t>
                  </w:r>
                </w:p>
              </w:tc>
            </w:tr>
            <w:tr w:rsidR="00532B92" w:rsidRPr="007A0E99" w14:paraId="3ED50B7B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F7B8D8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lastRenderedPageBreak/>
                    <w:t>8.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1F1280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B9A0A1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F81AA8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2/19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C781A9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6A1F8D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1229</w:t>
                  </w:r>
                </w:p>
              </w:tc>
            </w:tr>
            <w:tr w:rsidR="00532B92" w:rsidRPr="007A0E99" w14:paraId="303FF90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E26356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ADB10A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11A898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1B803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2/20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12E5B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4049E7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1186</w:t>
                  </w:r>
                </w:p>
              </w:tc>
            </w:tr>
            <w:tr w:rsidR="00532B92" w:rsidRPr="007A0E99" w14:paraId="5E6A34C9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142159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42AEE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C3C891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9651C8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2/21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704AF6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9C9D12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1295</w:t>
                  </w:r>
                </w:p>
              </w:tc>
            </w:tr>
            <w:tr w:rsidR="00532B92" w:rsidRPr="007A0E99" w14:paraId="23131FDB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77FEE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79BAE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A032BF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6BAA7F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1CA13D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067A43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1294</w:t>
                  </w:r>
                </w:p>
              </w:tc>
            </w:tr>
            <w:tr w:rsidR="00532B92" w:rsidRPr="007A0E99" w14:paraId="6DE3754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FB9DA8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801E16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30531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7F0F8D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288301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DAAD61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1426</w:t>
                  </w:r>
                </w:p>
              </w:tc>
            </w:tr>
            <w:tr w:rsidR="00532B92" w:rsidRPr="007A0E99" w14:paraId="05858636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A1852C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2D937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97EDB8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B9873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2/24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2851E6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7EC0B9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1427</w:t>
                  </w:r>
                </w:p>
              </w:tc>
            </w:tr>
            <w:tr w:rsidR="00532B92" w:rsidRPr="007A0E99" w14:paraId="53F7355E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E7A7DB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C36975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559FDF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86FC5B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300DC0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3064E5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1274</w:t>
                  </w:r>
                </w:p>
              </w:tc>
            </w:tr>
            <w:tr w:rsidR="00532B92" w:rsidRPr="007A0E99" w14:paraId="1BC9C9D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DC73CF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7B16E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29FB0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58FF90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2/26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F52932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DE4562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1245</w:t>
                  </w:r>
                </w:p>
              </w:tc>
            </w:tr>
            <w:tr w:rsidR="00532B92" w:rsidRPr="007A0E99" w14:paraId="63F37D7D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752303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710EE1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8B046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35D78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2/27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9997A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65AC99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1870</w:t>
                  </w:r>
                </w:p>
              </w:tc>
            </w:tr>
            <w:tr w:rsidR="00532B92" w:rsidRPr="007A0E99" w14:paraId="788CC729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F221EF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0BD66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02D2F5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7E1B7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2/28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F0453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C9B9AC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1865</w:t>
                  </w:r>
                </w:p>
              </w:tc>
            </w:tr>
            <w:tr w:rsidR="00532B92" w:rsidRPr="007A0E99" w14:paraId="7C3D7306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C1633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507D71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8D2C02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8237B1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2/29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4367ED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9ACFB9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1901</w:t>
                  </w:r>
                </w:p>
              </w:tc>
            </w:tr>
            <w:tr w:rsidR="00532B92" w:rsidRPr="007A0E99" w14:paraId="365FCEAD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C72A7F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A363A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833209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C7509C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2/30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106075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F5476D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762</w:t>
                  </w:r>
                </w:p>
              </w:tc>
            </w:tr>
            <w:tr w:rsidR="00532B92" w:rsidRPr="007A0E99" w14:paraId="76AAA066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88A20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8BBF46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D9CE14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67C096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2/31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F82C59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6E2D24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1371</w:t>
                  </w:r>
                </w:p>
              </w:tc>
            </w:tr>
            <w:tr w:rsidR="00532B92" w:rsidRPr="007A0E99" w14:paraId="4603F924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AD84D6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71D8AD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63EC3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B6AB85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82F268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3E57D4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1426</w:t>
                  </w:r>
                </w:p>
              </w:tc>
            </w:tr>
            <w:tr w:rsidR="00532B92" w:rsidRPr="007A0E99" w14:paraId="71B76F02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179A6B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2FE26C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B2382A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C57338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85FAD9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9941A0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1434</w:t>
                  </w:r>
                </w:p>
              </w:tc>
            </w:tr>
            <w:tr w:rsidR="00532B92" w:rsidRPr="007A0E99" w14:paraId="385D0A5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52A923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D3836C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09B22C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90F64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2/34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6456D3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07BCC6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1429</w:t>
                  </w:r>
                </w:p>
              </w:tc>
            </w:tr>
            <w:tr w:rsidR="00532B92" w:rsidRPr="007A0E99" w14:paraId="55927E18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463A38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24.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D850A5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3E9BFE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9750CF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A80259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12F105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1262</w:t>
                  </w:r>
                </w:p>
              </w:tc>
            </w:tr>
            <w:tr w:rsidR="00532B92" w:rsidRPr="007A0E99" w14:paraId="6263D9B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FC4A2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25.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CB6193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F2BC8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B378DE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2/36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D4C220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CC310A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1220</w:t>
                  </w:r>
                </w:p>
              </w:tc>
            </w:tr>
            <w:tr w:rsidR="00532B92" w:rsidRPr="007A0E99" w14:paraId="5003E4C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A55C0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C7C0F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41E64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2CB80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2/37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C9D64F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D3687C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1104</w:t>
                  </w:r>
                </w:p>
              </w:tc>
            </w:tr>
            <w:tr w:rsidR="00532B92" w:rsidRPr="007A0E99" w14:paraId="230C0F5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06BF64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8D357F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EE32AC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BEBD72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2/38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AAA18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A02A8A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1037</w:t>
                  </w:r>
                </w:p>
              </w:tc>
            </w:tr>
            <w:tr w:rsidR="00532B92" w:rsidRPr="007A0E99" w14:paraId="04D872AF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0B662A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28.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FF47A2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FDF5B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9C7D4F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2/39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40FBE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20BAC2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1161</w:t>
                  </w:r>
                </w:p>
              </w:tc>
            </w:tr>
            <w:tr w:rsidR="00532B92" w:rsidRPr="007A0E99" w14:paraId="45CD9147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EB44DD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29.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1C3F3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4B2D38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B6925F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2/40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E1C18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ECB3C1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1162</w:t>
                  </w:r>
                </w:p>
              </w:tc>
            </w:tr>
            <w:tr w:rsidR="00532B92" w:rsidRPr="007A0E99" w14:paraId="52CF029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4B36D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30.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283E57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9060C5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81391B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2/41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1C8D5F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0C64EF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1244</w:t>
                  </w:r>
                </w:p>
              </w:tc>
            </w:tr>
            <w:tr w:rsidR="00532B92" w:rsidRPr="007A0E99" w14:paraId="79D81DFB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AA4081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1D660F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853006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343685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C0724F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922746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1175</w:t>
                  </w:r>
                </w:p>
              </w:tc>
            </w:tr>
            <w:tr w:rsidR="00532B92" w:rsidRPr="007A0E99" w14:paraId="2540B08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303177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8A86F5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0C5777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283DB0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77779F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D8F807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1197</w:t>
                  </w:r>
                </w:p>
              </w:tc>
            </w:tr>
            <w:tr w:rsidR="00532B92" w:rsidRPr="007A0E99" w14:paraId="4B89D301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DC1B7B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B28F1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C27955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98B80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2/44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ED85F0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DC14BE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1179</w:t>
                  </w:r>
                </w:p>
              </w:tc>
            </w:tr>
            <w:tr w:rsidR="00532B92" w:rsidRPr="007A0E99" w14:paraId="6F9A0A3E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70B16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34.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B5235F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BED79D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67C6A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83CF2A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534A49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1283</w:t>
                  </w:r>
                </w:p>
              </w:tc>
            </w:tr>
            <w:tr w:rsidR="00532B92" w:rsidRPr="007A0E99" w14:paraId="1625DD1E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387D5E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lastRenderedPageBreak/>
                    <w:t>35.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D24B4D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43A540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CB5712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2/46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7C3716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FE2AD7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1185</w:t>
                  </w:r>
                </w:p>
              </w:tc>
            </w:tr>
            <w:tr w:rsidR="00532B92" w:rsidRPr="007A0E99" w14:paraId="7584708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5A0796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36.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85F26E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648A1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D127F3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2/47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9A6C87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E65E16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1026</w:t>
                  </w:r>
                </w:p>
              </w:tc>
            </w:tr>
            <w:tr w:rsidR="00532B92" w:rsidRPr="007A0E99" w14:paraId="701429B2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4DEA60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37.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C94BF2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175F5D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564F53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2/48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D1F72E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A88E05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967</w:t>
                  </w:r>
                </w:p>
              </w:tc>
            </w:tr>
            <w:tr w:rsidR="00532B92" w:rsidRPr="007A0E99" w14:paraId="47E5E75C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09090A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38.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50AC57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9463BC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670EB9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2/49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50A913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172B06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1078</w:t>
                  </w:r>
                </w:p>
              </w:tc>
            </w:tr>
            <w:tr w:rsidR="00532B92" w:rsidRPr="007A0E99" w14:paraId="07DD411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9E9980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39.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179213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EFB7C4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0DB155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2/50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FCEA63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5CC40C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1734</w:t>
                  </w:r>
                </w:p>
              </w:tc>
            </w:tr>
            <w:tr w:rsidR="00532B92" w:rsidRPr="007A0E99" w14:paraId="193ACAA0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E162D4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40.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D3B92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C74295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631D0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2/51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85DDD1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3F7170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2819</w:t>
                  </w:r>
                </w:p>
              </w:tc>
            </w:tr>
            <w:tr w:rsidR="00532B92" w:rsidRPr="007A0E99" w14:paraId="5BEC255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F7C0B4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4C8A01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FB3812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6DADD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EB3360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C2C560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493</w:t>
                  </w:r>
                </w:p>
              </w:tc>
            </w:tr>
            <w:tr w:rsidR="00532B92" w:rsidRPr="007A0E99" w14:paraId="612F113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D60CD8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5B8740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0470F4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122B4A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B78F63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A8A280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2275</w:t>
                  </w:r>
                </w:p>
              </w:tc>
            </w:tr>
            <w:tr w:rsidR="00532B92" w:rsidRPr="007A0E99" w14:paraId="2DDE4B5A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5B3BE3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B96663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3DCBC2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629F78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2/54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0A096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3187F7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1335</w:t>
                  </w:r>
                </w:p>
              </w:tc>
            </w:tr>
            <w:tr w:rsidR="00532B92" w:rsidRPr="007A0E99" w14:paraId="218B138D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FD76B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44.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DC10F9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280196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75A6C1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2F17DA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56D6A1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1090</w:t>
                  </w:r>
                </w:p>
              </w:tc>
            </w:tr>
            <w:tr w:rsidR="00532B92" w:rsidRPr="007A0E99" w14:paraId="05C394CD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79C7F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45.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DF9FE7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AA4E9A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3A3DF1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2/56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0B25D2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5ABAAC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1109</w:t>
                  </w:r>
                </w:p>
              </w:tc>
            </w:tr>
            <w:tr w:rsidR="00532B92" w:rsidRPr="007A0E99" w14:paraId="708D408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B301D4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46.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FE08F2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4E09AE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7A300D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2/57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364BE3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AE1B94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1126</w:t>
                  </w:r>
                </w:p>
              </w:tc>
            </w:tr>
            <w:tr w:rsidR="00532B92" w:rsidRPr="007A0E99" w14:paraId="3001FEDE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5F0E77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47.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5ED70A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10803E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B8A55B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2/58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507FCB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E76D623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1126</w:t>
                  </w:r>
                </w:p>
              </w:tc>
            </w:tr>
            <w:tr w:rsidR="00532B92" w:rsidRPr="007A0E99" w14:paraId="1D9F120B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79B51C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48.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C9C416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186535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938876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2/59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8B0315F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A62DC0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1104</w:t>
                  </w:r>
                </w:p>
              </w:tc>
            </w:tr>
            <w:tr w:rsidR="00532B92" w:rsidRPr="007A0E99" w14:paraId="600B6693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83F74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49.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B1487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336AF2A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3EAAA3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2/60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C91A0A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9CE07B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1129</w:t>
                  </w:r>
                </w:p>
              </w:tc>
            </w:tr>
            <w:tr w:rsidR="00532B92" w:rsidRPr="007A0E99" w14:paraId="6E6AF5B1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6B06D8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50.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4F2667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251761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2D07A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2/61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C8C938D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8054D1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1195</w:t>
                  </w:r>
                </w:p>
              </w:tc>
            </w:tr>
            <w:tr w:rsidR="00532B92" w:rsidRPr="007A0E99" w14:paraId="503DA837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8608A0E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51.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A9CED36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451E51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3A8B9E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2/62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AF0C0C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11FE91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1387</w:t>
                  </w:r>
                </w:p>
              </w:tc>
            </w:tr>
            <w:tr w:rsidR="00532B92" w:rsidRPr="007A0E99" w14:paraId="186819D0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86B1ACC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52.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EFF5A0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AEDC1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63DED44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2/63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0C4292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06BF379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1423</w:t>
                  </w:r>
                </w:p>
              </w:tc>
            </w:tr>
            <w:tr w:rsidR="00532B92" w:rsidRPr="007A0E99" w14:paraId="43DDCDF1" w14:textId="77777777" w:rsidTr="00B01BD5">
              <w:trPr>
                <w:trHeight w:hRule="exact" w:val="454"/>
              </w:trPr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CB3048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53.</w:t>
                  </w:r>
                </w:p>
              </w:tc>
              <w:tc>
                <w:tcPr>
                  <w:tcW w:w="19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AC158DB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ul. Leśna</w:t>
                  </w:r>
                </w:p>
              </w:tc>
              <w:tc>
                <w:tcPr>
                  <w:tcW w:w="12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67A8AD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14-03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62C7C25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2/65</w:t>
                  </w:r>
                </w:p>
              </w:tc>
              <w:tc>
                <w:tcPr>
                  <w:tcW w:w="200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3A379D2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WA5M/00266105/0</w:t>
                  </w:r>
                </w:p>
              </w:tc>
              <w:tc>
                <w:tcPr>
                  <w:tcW w:w="181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1855A17" w14:textId="77777777" w:rsidR="00532B92" w:rsidRPr="007A0E99" w:rsidRDefault="00532B92" w:rsidP="00532B92">
                  <w:pPr>
                    <w:pStyle w:val="NormalnyWeb"/>
                    <w:spacing w:line="276" w:lineRule="auto"/>
                    <w:jc w:val="both"/>
                    <w:rPr>
                      <w:rFonts w:ascii="Segoe UI Light" w:hAnsi="Segoe UI Light" w:cs="Segoe UI Light"/>
                      <w:sz w:val="22"/>
                      <w:szCs w:val="22"/>
                    </w:rPr>
                  </w:pPr>
                  <w:r w:rsidRPr="007A0E99">
                    <w:rPr>
                      <w:rFonts w:ascii="Segoe UI Light" w:hAnsi="Segoe UI Light" w:cs="Segoe UI Light"/>
                      <w:sz w:val="22"/>
                      <w:szCs w:val="22"/>
                    </w:rPr>
                    <w:t>3749</w:t>
                  </w:r>
                </w:p>
              </w:tc>
            </w:tr>
          </w:tbl>
          <w:p w14:paraId="2F326920" w14:textId="77777777" w:rsidR="00532B92" w:rsidRPr="007A0E99" w:rsidRDefault="00532B92" w:rsidP="00532B92">
            <w:pPr>
              <w:pStyle w:val="NormalnyWeb"/>
              <w:spacing w:line="276" w:lineRule="auto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</w:p>
        </w:tc>
      </w:tr>
    </w:tbl>
    <w:p w14:paraId="63DFFDCC" w14:textId="76920F97" w:rsidR="00F42959" w:rsidRPr="007A0E99" w:rsidRDefault="000367D9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lastRenderedPageBreak/>
        <w:tab/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>W przetargu mogą wziąć udział osoby fizyczne</w:t>
      </w:r>
      <w:r w:rsidR="004858C1">
        <w:rPr>
          <w:rFonts w:ascii="Segoe UI Light" w:hAnsi="Segoe UI Light" w:cs="Segoe UI Light"/>
          <w:sz w:val="22"/>
          <w:szCs w:val="22"/>
          <w:highlight w:val="white"/>
        </w:rPr>
        <w:t>,</w:t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prawne</w:t>
      </w:r>
      <w:r w:rsidR="004858C1">
        <w:rPr>
          <w:rFonts w:ascii="Segoe UI Light" w:hAnsi="Segoe UI Light" w:cs="Segoe UI Light"/>
          <w:sz w:val="22"/>
          <w:szCs w:val="22"/>
          <w:highlight w:val="white"/>
        </w:rPr>
        <w:t xml:space="preserve"> oraz jednostki organizacyjne nieposiadające osobowości prawnej</w:t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>. Przed otwarciem przetargu osoby przystępujące do przetargu zobowiązane są przedstawić Komisji Przetargowej następujące dokumenty: dowód wpłaty wadium; osoby fizyczne dokument tożsamości, reprezentujący osoby prawne</w:t>
      </w:r>
      <w:r w:rsidR="00B02F60">
        <w:rPr>
          <w:rFonts w:ascii="Segoe UI Light" w:hAnsi="Segoe UI Light" w:cs="Segoe UI Light"/>
          <w:sz w:val="22"/>
          <w:szCs w:val="22"/>
          <w:highlight w:val="white"/>
        </w:rPr>
        <w:t xml:space="preserve"> lub jednostki organizacyjne nieposiadające osobowości prawnej</w:t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– dokument tożsamości oraz oryginały lub poświadczone za zgodność z oryginałem: umowy spółki, aktualny odpis KRS i uchwałę odpowiedniego organu osoby prawnej zezwalającej na nabycie nieruchomości; pełnomocnicy – dokument potwierdzający tożsamość i oryginał pełnomocnictwa upoważniającego do działania na każdym etapie postępowania przetargowego</w:t>
      </w:r>
      <w:r w:rsidR="004858C1">
        <w:rPr>
          <w:rFonts w:ascii="Segoe UI Light" w:hAnsi="Segoe UI Light" w:cs="Segoe UI Light"/>
          <w:sz w:val="22"/>
          <w:szCs w:val="22"/>
          <w:highlight w:val="white"/>
        </w:rPr>
        <w:t>,</w:t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w przypadku przystąpienia do przetargu jednego z małżonków, konieczne jest przedłożenie pisemnej zgody współmałżonka</w:t>
      </w:r>
      <w:r w:rsidR="004858C1">
        <w:rPr>
          <w:rFonts w:ascii="Segoe UI Light" w:hAnsi="Segoe UI Light" w:cs="Segoe UI Light"/>
          <w:sz w:val="22"/>
          <w:szCs w:val="22"/>
          <w:highlight w:val="white"/>
        </w:rPr>
        <w:t xml:space="preserve"> jeżeli nieruchomość ma być nabyta do majątku wspólnego</w:t>
      </w:r>
      <w:r w:rsidR="00C92330" w:rsidRPr="007A0E99">
        <w:rPr>
          <w:rFonts w:ascii="Segoe UI Light" w:hAnsi="Segoe UI Light" w:cs="Segoe UI Light"/>
          <w:sz w:val="22"/>
          <w:szCs w:val="22"/>
          <w:highlight w:val="white"/>
        </w:rPr>
        <w:t>.</w:t>
      </w:r>
    </w:p>
    <w:p w14:paraId="78E70FC8" w14:textId="0DDA1D35" w:rsidR="00F42959" w:rsidRPr="00203ADB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bookmarkStart w:id="3" w:name="__DdeLink__65_3607906829"/>
      <w:r w:rsidRPr="007A0E99">
        <w:rPr>
          <w:rFonts w:ascii="Segoe UI Light" w:hAnsi="Segoe UI Light" w:cs="Segoe UI Light"/>
          <w:sz w:val="22"/>
          <w:szCs w:val="22"/>
          <w:highlight w:val="white"/>
        </w:rPr>
        <w:lastRenderedPageBreak/>
        <w:t xml:space="preserve">Przetarg ważny jest bez względu na liczbę uczestników, jeżeli chociaż jeden uczestnik zaoferuje 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br/>
        <w:t>co najmniej jedno postąpienie</w:t>
      </w:r>
      <w:r w:rsidR="00B02F60">
        <w:rPr>
          <w:rFonts w:ascii="Segoe UI Light" w:hAnsi="Segoe UI Light" w:cs="Segoe UI Light"/>
          <w:sz w:val="22"/>
          <w:szCs w:val="22"/>
          <w:highlight w:val="white"/>
        </w:rPr>
        <w:t>. O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wysokości postąpienia decydują uczestnicy przetargu, z tym, 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br/>
        <w:t>że postąpienie nie może wynosić mniej niż 1% ceny wywoławczej nieruchomości.</w:t>
      </w:r>
      <w:bookmarkEnd w:id="3"/>
    </w:p>
    <w:p w14:paraId="6F28D0B9" w14:textId="4E6C65A1" w:rsidR="00412D58" w:rsidRDefault="00C92330" w:rsidP="00412D58">
      <w:pPr>
        <w:pStyle w:val="Tekstpodstawowy"/>
        <w:rPr>
          <w:rStyle w:val="Mocnowyrniony"/>
          <w:rFonts w:ascii="Segoe UI Light" w:hAnsi="Segoe UI Light" w:cs="Segoe UI Light"/>
          <w:highlight w:val="white"/>
        </w:rPr>
      </w:pPr>
      <w:r w:rsidRPr="007A0E99">
        <w:rPr>
          <w:rStyle w:val="Mocnowyrniony"/>
          <w:rFonts w:ascii="Segoe UI Light" w:hAnsi="Segoe UI Light" w:cs="Segoe UI Light"/>
          <w:highlight w:val="white"/>
        </w:rPr>
        <w:t xml:space="preserve">Przetarg  odbędzie się dnia </w:t>
      </w:r>
      <w:bookmarkStart w:id="4" w:name="_Hlk73528924"/>
      <w:r w:rsidR="001E1428">
        <w:rPr>
          <w:rStyle w:val="Mocnowyrniony"/>
          <w:rFonts w:ascii="Segoe UI Light" w:hAnsi="Segoe UI Light" w:cs="Segoe UI Light"/>
          <w:highlight w:val="white"/>
        </w:rPr>
        <w:t>28</w:t>
      </w:r>
      <w:r w:rsidRPr="007A0E99">
        <w:rPr>
          <w:rStyle w:val="Mocnowyrniony"/>
          <w:rFonts w:ascii="Segoe UI Light" w:hAnsi="Segoe UI Light" w:cs="Segoe UI Light"/>
          <w:highlight w:val="white"/>
        </w:rPr>
        <w:t>.</w:t>
      </w:r>
      <w:r w:rsidR="001E1428">
        <w:rPr>
          <w:rStyle w:val="Mocnowyrniony"/>
          <w:rFonts w:ascii="Segoe UI Light" w:hAnsi="Segoe UI Light" w:cs="Segoe UI Light"/>
          <w:highlight w:val="white"/>
        </w:rPr>
        <w:t>1</w:t>
      </w:r>
      <w:r w:rsidR="0001602E">
        <w:rPr>
          <w:rStyle w:val="Mocnowyrniony"/>
          <w:rFonts w:ascii="Segoe UI Light" w:hAnsi="Segoe UI Light" w:cs="Segoe UI Light"/>
          <w:highlight w:val="white"/>
        </w:rPr>
        <w:t>1</w:t>
      </w:r>
      <w:r w:rsidRPr="007A0E99">
        <w:rPr>
          <w:rStyle w:val="Mocnowyrniony"/>
          <w:rFonts w:ascii="Segoe UI Light" w:hAnsi="Segoe UI Light" w:cs="Segoe UI Light"/>
          <w:highlight w:val="white"/>
        </w:rPr>
        <w:t>.202</w:t>
      </w:r>
      <w:r w:rsidR="001E1428">
        <w:rPr>
          <w:rStyle w:val="Mocnowyrniony"/>
          <w:rFonts w:ascii="Segoe UI Light" w:hAnsi="Segoe UI Light" w:cs="Segoe UI Light"/>
          <w:highlight w:val="white"/>
        </w:rPr>
        <w:t>4</w:t>
      </w:r>
      <w:r w:rsidRPr="007A0E99">
        <w:rPr>
          <w:rStyle w:val="Mocnowyrniony"/>
          <w:rFonts w:ascii="Segoe UI Light" w:hAnsi="Segoe UI Light" w:cs="Segoe UI Light"/>
          <w:highlight w:val="white"/>
        </w:rPr>
        <w:t xml:space="preserve"> r. o godz. 1</w:t>
      </w:r>
      <w:r w:rsidR="00FB4B32" w:rsidRPr="007A0E99">
        <w:rPr>
          <w:rStyle w:val="Mocnowyrniony"/>
          <w:rFonts w:ascii="Segoe UI Light" w:hAnsi="Segoe UI Light" w:cs="Segoe UI Light"/>
          <w:highlight w:val="white"/>
        </w:rPr>
        <w:t>0</w:t>
      </w:r>
      <w:r w:rsidRPr="007A0E99">
        <w:rPr>
          <w:rStyle w:val="Mocnowyrniony"/>
          <w:rFonts w:ascii="Segoe UI Light" w:hAnsi="Segoe UI Light" w:cs="Segoe UI Light"/>
          <w:highlight w:val="white"/>
        </w:rPr>
        <w:t xml:space="preserve">:00 </w:t>
      </w:r>
      <w:bookmarkEnd w:id="4"/>
      <w:r w:rsidRPr="007A0E99">
        <w:rPr>
          <w:rStyle w:val="Mocnowyrniony"/>
          <w:rFonts w:ascii="Segoe UI Light" w:hAnsi="Segoe UI Light" w:cs="Segoe UI Light"/>
          <w:highlight w:val="white"/>
        </w:rPr>
        <w:t>w Urzędzie Miasta i Gminy w Górze Kalwarii ul. 3-Maja 10, sala nr</w:t>
      </w:r>
      <w:r w:rsidRPr="007A0E99">
        <w:rPr>
          <w:rStyle w:val="Mocnowyrniony"/>
          <w:rFonts w:ascii="Segoe UI Light" w:hAnsi="Segoe UI Light" w:cs="Segoe UI Light"/>
          <w:b w:val="0"/>
          <w:bCs w:val="0"/>
          <w:highlight w:val="white"/>
        </w:rPr>
        <w:t xml:space="preserve"> </w:t>
      </w:r>
      <w:r w:rsidRPr="007A0E99">
        <w:rPr>
          <w:rStyle w:val="Mocnowyrniony"/>
          <w:rFonts w:ascii="Segoe UI Light" w:hAnsi="Segoe UI Light" w:cs="Segoe UI Light"/>
          <w:highlight w:val="white"/>
        </w:rPr>
        <w:t>1.11</w:t>
      </w:r>
      <w:r w:rsidRPr="007A0E99">
        <w:rPr>
          <w:rStyle w:val="Mocnowyrniony"/>
          <w:rFonts w:ascii="Segoe UI Light" w:hAnsi="Segoe UI Light" w:cs="Segoe UI Light"/>
          <w:b w:val="0"/>
          <w:bCs w:val="0"/>
          <w:highlight w:val="white"/>
        </w:rPr>
        <w:t xml:space="preserve"> </w:t>
      </w:r>
      <w:r w:rsidRPr="007A0E99">
        <w:rPr>
          <w:rStyle w:val="Mocnowyrniony"/>
          <w:rFonts w:ascii="Segoe UI Light" w:hAnsi="Segoe UI Light" w:cs="Segoe UI Light"/>
          <w:highlight w:val="white"/>
        </w:rPr>
        <w:t>(I piętro).</w:t>
      </w:r>
    </w:p>
    <w:p w14:paraId="2DCE56F4" w14:textId="23F69EF5" w:rsidR="00F42959" w:rsidRPr="00203ADB" w:rsidRDefault="00C92330" w:rsidP="00412D58">
      <w:pPr>
        <w:pStyle w:val="Tekstpodstawowy"/>
        <w:rPr>
          <w:rStyle w:val="Pogrubienie"/>
          <w:rFonts w:ascii="Segoe UI Light" w:hAnsi="Segoe UI Light" w:cs="Segoe UI Light"/>
          <w:b w:val="0"/>
          <w:bCs w:val="0"/>
        </w:rPr>
      </w:pPr>
      <w:r w:rsidRPr="007A0E99">
        <w:rPr>
          <w:rStyle w:val="Mocnowyrniony"/>
          <w:rFonts w:ascii="Segoe UI Light" w:hAnsi="Segoe UI Light" w:cs="Segoe UI Light"/>
          <w:highlight w:val="white"/>
        </w:rPr>
        <w:t xml:space="preserve">Warunkiem przystąpienia do przetargu jest wpłacenie wadium w nieprzekraczalnym terminie </w:t>
      </w:r>
      <w:r w:rsidRPr="007A0E99">
        <w:rPr>
          <w:rStyle w:val="Mocnowyrniony"/>
          <w:rFonts w:ascii="Segoe UI Light" w:hAnsi="Segoe UI Light" w:cs="Segoe UI Light"/>
          <w:highlight w:val="white"/>
        </w:rPr>
        <w:br/>
      </w:r>
      <w:bookmarkStart w:id="5" w:name="_Hlk80599795"/>
      <w:r w:rsidRPr="007A0E99">
        <w:rPr>
          <w:rStyle w:val="Mocnowyrniony"/>
          <w:rFonts w:ascii="Segoe UI Light" w:hAnsi="Segoe UI Light" w:cs="Segoe UI Light"/>
          <w:highlight w:val="white"/>
        </w:rPr>
        <w:t xml:space="preserve">do dnia </w:t>
      </w:r>
      <w:r w:rsidR="001E1428">
        <w:rPr>
          <w:rStyle w:val="Mocnowyrniony"/>
          <w:rFonts w:ascii="Segoe UI Light" w:hAnsi="Segoe UI Light" w:cs="Segoe UI Light"/>
          <w:highlight w:val="white"/>
        </w:rPr>
        <w:t>25</w:t>
      </w:r>
      <w:r w:rsidRPr="007A0E99">
        <w:rPr>
          <w:rStyle w:val="Mocnowyrniony"/>
          <w:rFonts w:ascii="Segoe UI Light" w:hAnsi="Segoe UI Light" w:cs="Segoe UI Light"/>
          <w:highlight w:val="white"/>
        </w:rPr>
        <w:t>.</w:t>
      </w:r>
      <w:r w:rsidR="001E1428">
        <w:rPr>
          <w:rStyle w:val="Mocnowyrniony"/>
          <w:rFonts w:ascii="Segoe UI Light" w:hAnsi="Segoe UI Light" w:cs="Segoe UI Light"/>
          <w:highlight w:val="white"/>
        </w:rPr>
        <w:t>1</w:t>
      </w:r>
      <w:r w:rsidR="0001602E">
        <w:rPr>
          <w:rStyle w:val="Mocnowyrniony"/>
          <w:rFonts w:ascii="Segoe UI Light" w:hAnsi="Segoe UI Light" w:cs="Segoe UI Light"/>
          <w:highlight w:val="white"/>
        </w:rPr>
        <w:t>1</w:t>
      </w:r>
      <w:r w:rsidRPr="007A0E99">
        <w:rPr>
          <w:rStyle w:val="Mocnowyrniony"/>
          <w:rFonts w:ascii="Segoe UI Light" w:hAnsi="Segoe UI Light" w:cs="Segoe UI Light"/>
          <w:highlight w:val="white"/>
        </w:rPr>
        <w:t>.202</w:t>
      </w:r>
      <w:r w:rsidR="001E1428">
        <w:rPr>
          <w:rStyle w:val="Mocnowyrniony"/>
          <w:rFonts w:ascii="Segoe UI Light" w:hAnsi="Segoe UI Light" w:cs="Segoe UI Light"/>
          <w:highlight w:val="white"/>
        </w:rPr>
        <w:t>4</w:t>
      </w:r>
      <w:r w:rsidRPr="007A0E99">
        <w:rPr>
          <w:rStyle w:val="Mocnowyrniony"/>
          <w:rFonts w:ascii="Segoe UI Light" w:hAnsi="Segoe UI Light" w:cs="Segoe UI Light"/>
          <w:highlight w:val="white"/>
        </w:rPr>
        <w:t xml:space="preserve"> r. </w:t>
      </w:r>
      <w:bookmarkStart w:id="6" w:name="__DdeLink__4196_258089183"/>
      <w:r w:rsidRPr="007A0E99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highlight w:val="white"/>
        </w:rPr>
        <w:t xml:space="preserve">(data zaksięgowania na </w:t>
      </w:r>
      <w:r w:rsidR="004858C1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highlight w:val="white"/>
        </w:rPr>
        <w:t>rachunku bankowym Gminy Góra Kalwaria</w:t>
      </w:r>
      <w:r w:rsidRPr="007A0E99">
        <w:rPr>
          <w:rStyle w:val="Pogrubienie"/>
          <w:rFonts w:ascii="Segoe UI Light" w:hAnsi="Segoe UI Light" w:cs="Segoe UI Light"/>
          <w:b w:val="0"/>
          <w:bCs w:val="0"/>
          <w:color w:val="000000" w:themeColor="text1"/>
          <w:highlight w:val="white"/>
        </w:rPr>
        <w:t>)</w:t>
      </w:r>
      <w:bookmarkEnd w:id="6"/>
      <w:r w:rsidR="00FB4B32" w:rsidRPr="007A0E99">
        <w:rPr>
          <w:rStyle w:val="Mocnowyrniony"/>
          <w:rFonts w:ascii="Segoe UI Light" w:hAnsi="Segoe UI Light" w:cs="Segoe UI Light"/>
        </w:rPr>
        <w:t>.</w:t>
      </w:r>
      <w:bookmarkEnd w:id="5"/>
    </w:p>
    <w:p w14:paraId="5FEA8D0E" w14:textId="473CE48F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>Wadium należy wpłacić przelewem na konto Gminy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>prowadzone przez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</w:t>
      </w:r>
      <w:r w:rsidRPr="007A0E99">
        <w:rPr>
          <w:rStyle w:val="Pogrubienie"/>
          <w:rFonts w:ascii="Segoe UI Light" w:hAnsi="Segoe UI Light" w:cs="Segoe UI Light"/>
          <w:b w:val="0"/>
          <w:sz w:val="22"/>
          <w:szCs w:val="22"/>
          <w:highlight w:val="white"/>
        </w:rPr>
        <w:t>MAZOVIA Bank Spółdzielczy w Górze Kalwarii</w:t>
      </w:r>
      <w:r w:rsidRPr="007A0E99">
        <w:rPr>
          <w:rStyle w:val="Pogrubienie"/>
          <w:rFonts w:ascii="Segoe UI Light" w:hAnsi="Segoe UI Light" w:cs="Segoe UI Light"/>
          <w:sz w:val="22"/>
          <w:szCs w:val="22"/>
          <w:highlight w:val="white"/>
        </w:rPr>
        <w:t xml:space="preserve"> nr  46 8003 0003 2001 0000 0635 0005</w:t>
      </w:r>
      <w:r w:rsidR="004858C1">
        <w:rPr>
          <w:rStyle w:val="Pogrubienie"/>
          <w:rFonts w:ascii="Segoe UI Light" w:hAnsi="Segoe UI Light" w:cs="Segoe UI Light"/>
          <w:sz w:val="22"/>
          <w:szCs w:val="22"/>
        </w:rPr>
        <w:t>.</w:t>
      </w:r>
    </w:p>
    <w:p w14:paraId="443237B0" w14:textId="77777777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sz w:val="22"/>
          <w:szCs w:val="22"/>
          <w:highlight w:val="white"/>
        </w:rPr>
        <w:t>Wadium przepada jeżeli wyłoniony w przetargu nabywca uchyli się od zawarcia umowy.</w:t>
      </w:r>
      <w:bookmarkStart w:id="7" w:name="__DdeLink__2415_887283139"/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Oferentom, którzy przetargu nie wygrali wadium zwraca się niezwłocznie po odwołaniu lub zamknięciu przetargu, jednak nie później niż przed upływem 3 dni od dnia odwołania, zamknięcia, unieważnienia, zakończenia przetargu wynikiem negatywnym. </w:t>
      </w:r>
      <w:bookmarkEnd w:id="7"/>
    </w:p>
    <w:p w14:paraId="558F4077" w14:textId="0E459BE1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Nabywca nieruchomości wyłoniony w drodze przetargu ponosi koszty notarialne i sądowe związane z przeniesieniem prawa własności nieruchomości. Organizator przetargu zawiadamia nabywcę </w:t>
      </w:r>
      <w:r w:rsidR="00D7458E">
        <w:rPr>
          <w:rFonts w:ascii="Segoe UI Light" w:hAnsi="Segoe UI Light" w:cs="Segoe UI Light"/>
          <w:sz w:val="22"/>
          <w:szCs w:val="22"/>
          <w:highlight w:val="white"/>
        </w:rPr>
        <w:br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>w terminie 21 dni od dnia rozstrzygnięcia przetargu o miejscu i terminie zawarcia umowy sprzedaży. Sprzedający nie odpowiada za ukryte wady</w:t>
      </w:r>
      <w:r w:rsidR="004858C1">
        <w:rPr>
          <w:rFonts w:ascii="Segoe UI Light" w:hAnsi="Segoe UI Light" w:cs="Segoe UI Light"/>
          <w:sz w:val="22"/>
          <w:szCs w:val="22"/>
          <w:highlight w:val="white"/>
        </w:rPr>
        <w:t xml:space="preserve"> fizyczne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zbywanej nieruchomości w tym także 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br/>
        <w:t>za nie ujawniony w Zasobie Geodezyjnym i Kartograficznym przebieg podziemnych mediów. Nabywca przejmuje nieruchomość w stanie istniejącym. Cena nieruchomości sprzedanej w drodze przetargu podlega zapłacie nie później niż do dnia zawarcia umowy przenoszącej własność.</w:t>
      </w:r>
    </w:p>
    <w:p w14:paraId="73A8F3CA" w14:textId="55A7D924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Dodatkowe informacje na temat przetargu można uzyskać w Urzędzie Miasta i Gminy Góra Kalwaria ul. 3 Maja 10 w pokoju 210, telefon </w:t>
      </w:r>
      <w:r w:rsidRPr="00F62124">
        <w:rPr>
          <w:rFonts w:ascii="Segoe UI Light" w:hAnsi="Segoe UI Light" w:cs="Segoe UI Light"/>
          <w:b/>
          <w:bCs/>
          <w:sz w:val="22"/>
          <w:szCs w:val="22"/>
          <w:highlight w:val="white"/>
        </w:rPr>
        <w:t xml:space="preserve">(22) </w:t>
      </w:r>
      <w:r w:rsidR="001148CD" w:rsidRPr="00F62124">
        <w:rPr>
          <w:rFonts w:ascii="Segoe UI Light" w:hAnsi="Segoe UI Light" w:cs="Segoe UI Light"/>
          <w:b/>
          <w:bCs/>
          <w:sz w:val="22"/>
          <w:szCs w:val="22"/>
          <w:highlight w:val="white"/>
        </w:rPr>
        <w:t>484 33 74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, e-mail: </w:t>
      </w:r>
      <w:r w:rsidRPr="00F62124">
        <w:rPr>
          <w:rFonts w:ascii="Segoe UI Light" w:hAnsi="Segoe UI Light" w:cs="Segoe UI Light"/>
          <w:b/>
          <w:bCs/>
          <w:sz w:val="22"/>
          <w:szCs w:val="22"/>
          <w:highlight w:val="white"/>
        </w:rPr>
        <w:t>i.makuch@gorakalwaria.pl</w:t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 xml:space="preserve"> oraz na stronie internetowej </w:t>
      </w:r>
      <w:hyperlink r:id="rId5">
        <w:r w:rsidRPr="007A0E99">
          <w:rPr>
            <w:rStyle w:val="czeinternetowe"/>
            <w:rFonts w:ascii="Segoe UI Light" w:hAnsi="Segoe UI Light" w:cs="Segoe UI Light"/>
            <w:color w:val="000000" w:themeColor="text1"/>
            <w:sz w:val="22"/>
            <w:szCs w:val="22"/>
            <w:highlight w:val="white"/>
          </w:rPr>
          <w:t>www.bip.gorakalwaria.pl</w:t>
        </w:r>
      </w:hyperlink>
      <w:r w:rsidRPr="007A0E99">
        <w:rPr>
          <w:rFonts w:ascii="Segoe UI Light" w:hAnsi="Segoe UI Light" w:cs="Segoe UI Light"/>
          <w:color w:val="000000" w:themeColor="text1"/>
          <w:sz w:val="22"/>
          <w:szCs w:val="22"/>
          <w:highlight w:val="white"/>
        </w:rPr>
        <w:t>.</w:t>
      </w:r>
    </w:p>
    <w:p w14:paraId="3CF29A89" w14:textId="6AD004F3" w:rsidR="000367D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sz w:val="22"/>
          <w:szCs w:val="22"/>
          <w:highlight w:val="white"/>
        </w:rPr>
        <w:t>Przetarg może być odwołany z uzasadnionej przyczyny, w tym przypadku wadium podlega zwrotowi wszystkim uczestnikom przetargu.</w:t>
      </w:r>
    </w:p>
    <w:p w14:paraId="265ED55F" w14:textId="77777777" w:rsidR="00000569" w:rsidRDefault="00000569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07E8A980" w14:textId="77777777" w:rsidR="00000569" w:rsidRPr="00203ADB" w:rsidRDefault="00000569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46E09399" w14:textId="6D5DF0BC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sz w:val="22"/>
          <w:szCs w:val="22"/>
          <w:highlight w:val="white"/>
        </w:rPr>
        <w:tab/>
        <w:t xml:space="preserve"> </w:t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  </w:t>
      </w:r>
      <w:r w:rsidR="00000569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Z-ca </w:t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>Burmistrz</w:t>
      </w:r>
      <w:r w:rsidR="00000569">
        <w:rPr>
          <w:rFonts w:ascii="Segoe UI Light" w:hAnsi="Segoe UI Light" w:cs="Segoe UI Light"/>
          <w:i/>
          <w:iCs/>
          <w:sz w:val="22"/>
          <w:szCs w:val="22"/>
          <w:highlight w:val="white"/>
        </w:rPr>
        <w:t>a</w:t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Miasta i Gminy</w:t>
      </w:r>
    </w:p>
    <w:p w14:paraId="650547FA" w14:textId="4C78A584" w:rsidR="00F42959" w:rsidRPr="00412D58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i/>
          <w:iCs/>
          <w:sz w:val="22"/>
          <w:szCs w:val="22"/>
        </w:rPr>
      </w:pP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="00656198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</w:t>
      </w:r>
      <w:r w:rsidR="00CC2DCD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   </w:t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Góra Kalwaria </w:t>
      </w:r>
    </w:p>
    <w:p w14:paraId="16A7221B" w14:textId="4B729AA9" w:rsidR="00F42959" w:rsidRPr="007A0E99" w:rsidRDefault="00C92330" w:rsidP="00723282">
      <w:pPr>
        <w:pStyle w:val="NormalnyWeb"/>
        <w:spacing w:beforeAutospacing="0" w:after="0" w:afterAutospacing="0" w:line="276" w:lineRule="auto"/>
        <w:jc w:val="both"/>
        <w:rPr>
          <w:rFonts w:ascii="Segoe UI Light" w:hAnsi="Segoe UI Light" w:cs="Segoe UI Light"/>
          <w:sz w:val="22"/>
          <w:szCs w:val="22"/>
        </w:rPr>
      </w:pP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  <w:t xml:space="preserve">   </w:t>
      </w:r>
      <w:r w:rsidR="00412D58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  </w:t>
      </w:r>
      <w:r w:rsidR="00000569">
        <w:rPr>
          <w:rFonts w:ascii="Segoe UI Light" w:hAnsi="Segoe UI Light" w:cs="Segoe UI Light"/>
          <w:i/>
          <w:iCs/>
          <w:sz w:val="22"/>
          <w:szCs w:val="22"/>
          <w:highlight w:val="white"/>
        </w:rPr>
        <w:tab/>
        <w:t xml:space="preserve">  </w:t>
      </w:r>
      <w:r w:rsidRPr="007A0E99">
        <w:rPr>
          <w:rFonts w:ascii="Segoe UI Light" w:hAnsi="Segoe UI Light" w:cs="Segoe UI Light"/>
          <w:i/>
          <w:iCs/>
          <w:sz w:val="22"/>
          <w:szCs w:val="22"/>
          <w:highlight w:val="white"/>
        </w:rPr>
        <w:t xml:space="preserve"> </w:t>
      </w:r>
      <w:r w:rsidR="00CC2DCD">
        <w:rPr>
          <w:rFonts w:ascii="Segoe UI Light" w:hAnsi="Segoe UI Light" w:cs="Segoe UI Light"/>
          <w:i/>
          <w:iCs/>
          <w:sz w:val="22"/>
          <w:szCs w:val="22"/>
        </w:rPr>
        <w:t xml:space="preserve">   </w:t>
      </w:r>
      <w:r w:rsidR="00000569">
        <w:rPr>
          <w:rFonts w:ascii="Segoe UI Light" w:hAnsi="Segoe UI Light" w:cs="Segoe UI Light"/>
          <w:i/>
          <w:iCs/>
          <w:sz w:val="22"/>
          <w:szCs w:val="22"/>
        </w:rPr>
        <w:t>Mateusz Baj</w:t>
      </w:r>
    </w:p>
    <w:sectPr w:rsidR="00F42959" w:rsidRPr="007A0E99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59"/>
    <w:rsid w:val="00000569"/>
    <w:rsid w:val="0001602E"/>
    <w:rsid w:val="000367D9"/>
    <w:rsid w:val="0005797F"/>
    <w:rsid w:val="000E7D0D"/>
    <w:rsid w:val="00102A30"/>
    <w:rsid w:val="001148CD"/>
    <w:rsid w:val="001169B4"/>
    <w:rsid w:val="00147C99"/>
    <w:rsid w:val="001664F4"/>
    <w:rsid w:val="001E1428"/>
    <w:rsid w:val="001E21D7"/>
    <w:rsid w:val="00203ADB"/>
    <w:rsid w:val="002916D8"/>
    <w:rsid w:val="002D35F6"/>
    <w:rsid w:val="003D03E8"/>
    <w:rsid w:val="003E468C"/>
    <w:rsid w:val="00412D58"/>
    <w:rsid w:val="00467917"/>
    <w:rsid w:val="004858C1"/>
    <w:rsid w:val="00532B92"/>
    <w:rsid w:val="00637615"/>
    <w:rsid w:val="0064235B"/>
    <w:rsid w:val="00656198"/>
    <w:rsid w:val="006F3010"/>
    <w:rsid w:val="00723282"/>
    <w:rsid w:val="007802DC"/>
    <w:rsid w:val="007A0E99"/>
    <w:rsid w:val="007B196B"/>
    <w:rsid w:val="00814564"/>
    <w:rsid w:val="008454B6"/>
    <w:rsid w:val="008B4E7F"/>
    <w:rsid w:val="008F3D10"/>
    <w:rsid w:val="00927198"/>
    <w:rsid w:val="009C3050"/>
    <w:rsid w:val="00A075B1"/>
    <w:rsid w:val="00A369D8"/>
    <w:rsid w:val="00A47B69"/>
    <w:rsid w:val="00AB44B1"/>
    <w:rsid w:val="00B01BD5"/>
    <w:rsid w:val="00B02F60"/>
    <w:rsid w:val="00B96AA2"/>
    <w:rsid w:val="00BA6111"/>
    <w:rsid w:val="00BD1D6B"/>
    <w:rsid w:val="00C92330"/>
    <w:rsid w:val="00CC2DCD"/>
    <w:rsid w:val="00D13950"/>
    <w:rsid w:val="00D51A2F"/>
    <w:rsid w:val="00D72AAF"/>
    <w:rsid w:val="00D7458E"/>
    <w:rsid w:val="00DF0B16"/>
    <w:rsid w:val="00E00C88"/>
    <w:rsid w:val="00E27B8D"/>
    <w:rsid w:val="00E6717F"/>
    <w:rsid w:val="00E84E86"/>
    <w:rsid w:val="00E9353E"/>
    <w:rsid w:val="00F13B0B"/>
    <w:rsid w:val="00F42959"/>
    <w:rsid w:val="00F62124"/>
    <w:rsid w:val="00F96E84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6CD0"/>
  <w15:docId w15:val="{15CCB23C-58F5-4BD9-BBFE-7BE9F254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17566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1756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3FA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0" w:themeColor="text1"/>
      <w:sz w:val="22"/>
      <w:szCs w:val="22"/>
    </w:rPr>
  </w:style>
  <w:style w:type="character" w:customStyle="1" w:styleId="ListLabel2">
    <w:name w:val="ListLabel 2"/>
    <w:qFormat/>
    <w:rPr>
      <w:color w:val="000000" w:themeColor="text1"/>
      <w:sz w:val="22"/>
      <w:szCs w:val="22"/>
      <w:highlight w:val="white"/>
    </w:rPr>
  </w:style>
  <w:style w:type="character" w:customStyle="1" w:styleId="ListLabel3">
    <w:name w:val="ListLabel 3"/>
    <w:qFormat/>
    <w:rPr>
      <w:color w:val="000000" w:themeColor="text1"/>
      <w:sz w:val="22"/>
      <w:szCs w:val="22"/>
      <w:highlight w:val="white"/>
    </w:rPr>
  </w:style>
  <w:style w:type="character" w:customStyle="1" w:styleId="ListLabel4">
    <w:name w:val="ListLabel 4"/>
    <w:qFormat/>
    <w:rPr>
      <w:color w:val="000000" w:themeColor="text1"/>
      <w:sz w:val="22"/>
      <w:szCs w:val="22"/>
      <w:highlight w:val="whit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5">
    <w:name w:val="ListLabel 5"/>
    <w:qFormat/>
    <w:rPr>
      <w:color w:val="000000" w:themeColor="text1"/>
      <w:sz w:val="22"/>
      <w:szCs w:val="22"/>
      <w:highlight w:val="white"/>
    </w:rPr>
  </w:style>
  <w:style w:type="character" w:customStyle="1" w:styleId="ListLabel6">
    <w:name w:val="ListLabel 6"/>
    <w:qFormat/>
    <w:rPr>
      <w:color w:val="000000" w:themeColor="text1"/>
      <w:sz w:val="22"/>
      <w:szCs w:val="22"/>
      <w:highlight w:val="white"/>
    </w:rPr>
  </w:style>
  <w:style w:type="character" w:customStyle="1" w:styleId="ListLabel7">
    <w:name w:val="ListLabel 7"/>
    <w:qFormat/>
    <w:rPr>
      <w:color w:val="000000" w:themeColor="text1"/>
      <w:sz w:val="22"/>
      <w:szCs w:val="22"/>
      <w:highlight w:val="white"/>
    </w:rPr>
  </w:style>
  <w:style w:type="character" w:customStyle="1" w:styleId="ListLabel8">
    <w:name w:val="ListLabel 8"/>
    <w:qFormat/>
    <w:rPr>
      <w:color w:val="000000" w:themeColor="text1"/>
      <w:sz w:val="22"/>
      <w:szCs w:val="22"/>
      <w:highlight w:val="white"/>
    </w:rPr>
  </w:style>
  <w:style w:type="character" w:customStyle="1" w:styleId="ListLabel9">
    <w:name w:val="ListLabel 9"/>
    <w:qFormat/>
    <w:rPr>
      <w:color w:val="000000" w:themeColor="text1"/>
      <w:sz w:val="22"/>
      <w:szCs w:val="22"/>
      <w:highlight w:val="white"/>
    </w:rPr>
  </w:style>
  <w:style w:type="character" w:customStyle="1" w:styleId="ListLabel10">
    <w:name w:val="ListLabel 10"/>
    <w:qFormat/>
    <w:rPr>
      <w:color w:val="000000" w:themeColor="text1"/>
      <w:sz w:val="22"/>
      <w:szCs w:val="22"/>
      <w:highlight w:val="white"/>
    </w:rPr>
  </w:style>
  <w:style w:type="character" w:customStyle="1" w:styleId="ListLabel11">
    <w:name w:val="ListLabel 11"/>
    <w:qFormat/>
    <w:rPr>
      <w:color w:val="000000" w:themeColor="text1"/>
      <w:sz w:val="22"/>
      <w:szCs w:val="22"/>
      <w:highlight w:val="white"/>
    </w:rPr>
  </w:style>
  <w:style w:type="character" w:customStyle="1" w:styleId="ListLabel12">
    <w:name w:val="ListLabel 12"/>
    <w:qFormat/>
    <w:rPr>
      <w:color w:val="000000" w:themeColor="text1"/>
      <w:sz w:val="22"/>
      <w:szCs w:val="22"/>
      <w:highlight w:val="white"/>
    </w:rPr>
  </w:style>
  <w:style w:type="character" w:customStyle="1" w:styleId="ListLabel13">
    <w:name w:val="ListLabel 13"/>
    <w:qFormat/>
    <w:rPr>
      <w:color w:val="000000" w:themeColor="text1"/>
      <w:sz w:val="22"/>
      <w:szCs w:val="22"/>
      <w:highlight w:val="white"/>
    </w:rPr>
  </w:style>
  <w:style w:type="character" w:customStyle="1" w:styleId="ListLabel14">
    <w:name w:val="ListLabel 14"/>
    <w:qFormat/>
    <w:rPr>
      <w:color w:val="000000" w:themeColor="text1"/>
      <w:sz w:val="22"/>
      <w:szCs w:val="22"/>
      <w:highlight w:val="white"/>
    </w:rPr>
  </w:style>
  <w:style w:type="character" w:customStyle="1" w:styleId="ListLabel15">
    <w:name w:val="ListLabel 15"/>
    <w:qFormat/>
    <w:rPr>
      <w:color w:val="000000" w:themeColor="text1"/>
      <w:sz w:val="22"/>
      <w:szCs w:val="22"/>
      <w:highlight w:val="white"/>
    </w:rPr>
  </w:style>
  <w:style w:type="character" w:customStyle="1" w:styleId="ListLabel16">
    <w:name w:val="ListLabel 16"/>
    <w:qFormat/>
    <w:rPr>
      <w:color w:val="000000" w:themeColor="text1"/>
      <w:sz w:val="22"/>
      <w:szCs w:val="22"/>
      <w:highlight w:val="white"/>
    </w:rPr>
  </w:style>
  <w:style w:type="character" w:customStyle="1" w:styleId="ListLabel17">
    <w:name w:val="ListLabel 17"/>
    <w:qFormat/>
    <w:rPr>
      <w:color w:val="000000" w:themeColor="text1"/>
      <w:sz w:val="22"/>
      <w:szCs w:val="22"/>
      <w:highlight w:val="white"/>
    </w:rPr>
  </w:style>
  <w:style w:type="character" w:customStyle="1" w:styleId="ListLabel18">
    <w:name w:val="ListLabel 18"/>
    <w:qFormat/>
    <w:rPr>
      <w:color w:val="000000" w:themeColor="text1"/>
      <w:sz w:val="22"/>
      <w:szCs w:val="22"/>
      <w:highlight w:val="white"/>
    </w:rPr>
  </w:style>
  <w:style w:type="character" w:customStyle="1" w:styleId="ListLabel19">
    <w:name w:val="ListLabel 19"/>
    <w:qFormat/>
    <w:rPr>
      <w:color w:val="000000" w:themeColor="text1"/>
      <w:sz w:val="22"/>
      <w:szCs w:val="22"/>
      <w:highlight w:val="white"/>
    </w:rPr>
  </w:style>
  <w:style w:type="character" w:customStyle="1" w:styleId="ListLabel20">
    <w:name w:val="ListLabel 20"/>
    <w:qFormat/>
    <w:rPr>
      <w:color w:val="000000" w:themeColor="text1"/>
      <w:sz w:val="22"/>
      <w:szCs w:val="22"/>
      <w:highlight w:val="white"/>
    </w:rPr>
  </w:style>
  <w:style w:type="character" w:customStyle="1" w:styleId="ListLabel21">
    <w:name w:val="ListLabel 21"/>
    <w:qFormat/>
    <w:rPr>
      <w:color w:val="000000" w:themeColor="text1"/>
      <w:sz w:val="22"/>
      <w:szCs w:val="22"/>
      <w:highlight w:val="white"/>
    </w:rPr>
  </w:style>
  <w:style w:type="character" w:customStyle="1" w:styleId="ListLabel22">
    <w:name w:val="ListLabel 22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3">
    <w:name w:val="ListLabel 23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4">
    <w:name w:val="ListLabel 24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5">
    <w:name w:val="ListLabel 25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6">
    <w:name w:val="ListLabel 26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7">
    <w:name w:val="ListLabel 27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8">
    <w:name w:val="ListLabel 28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29">
    <w:name w:val="ListLabel 29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0">
    <w:name w:val="ListLabel 30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1">
    <w:name w:val="ListLabel 31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2">
    <w:name w:val="ListLabel 32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3">
    <w:name w:val="ListLabel 33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4">
    <w:name w:val="ListLabel 34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5">
    <w:name w:val="ListLabel 35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6">
    <w:name w:val="ListLabel 36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7">
    <w:name w:val="ListLabel 37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8">
    <w:name w:val="ListLabel 38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39">
    <w:name w:val="ListLabel 39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40">
    <w:name w:val="ListLabel 40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41">
    <w:name w:val="ListLabel 41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42">
    <w:name w:val="ListLabel 42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character" w:customStyle="1" w:styleId="ListLabel43">
    <w:name w:val="ListLabel 43"/>
    <w:qFormat/>
    <w:rPr>
      <w:rFonts w:ascii="Segoe UI Light" w:hAnsi="Segoe UI Light"/>
      <w:color w:val="000000" w:themeColor="text1"/>
      <w:sz w:val="22"/>
      <w:szCs w:val="22"/>
      <w:highlight w:val="whit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1175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84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gorakalwaria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Pałyska</dc:creator>
  <dc:description/>
  <cp:lastModifiedBy>Robert Korczak</cp:lastModifiedBy>
  <cp:revision>2</cp:revision>
  <cp:lastPrinted>2024-09-24T13:44:00Z</cp:lastPrinted>
  <dcterms:created xsi:type="dcterms:W3CDTF">2024-11-07T12:52:00Z</dcterms:created>
  <dcterms:modified xsi:type="dcterms:W3CDTF">2024-11-07T12:52:00Z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