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9C3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3238B">
        <w:rPr>
          <w:rFonts w:ascii="Times New Roman" w:hAnsi="Times New Roman" w:cs="Times New Roman"/>
          <w:b/>
          <w:bCs/>
        </w:rPr>
        <w:t>UCHWAŁA NR</w:t>
      </w:r>
      <w:r>
        <w:rPr>
          <w:rFonts w:ascii="Times New Roman" w:hAnsi="Times New Roman" w:cs="Times New Roman"/>
          <w:b/>
          <w:bCs/>
        </w:rPr>
        <w:t xml:space="preserve"> X</w:t>
      </w:r>
      <w:r w:rsidRPr="0003238B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55</w:t>
      </w:r>
      <w:r w:rsidRPr="0003238B">
        <w:rPr>
          <w:rFonts w:ascii="Times New Roman" w:hAnsi="Times New Roman" w:cs="Times New Roman"/>
          <w:b/>
          <w:bCs/>
        </w:rPr>
        <w:t>/2025</w:t>
      </w:r>
    </w:p>
    <w:p w14:paraId="072D454D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3238B">
        <w:rPr>
          <w:rFonts w:ascii="Times New Roman" w:hAnsi="Times New Roman" w:cs="Times New Roman"/>
          <w:b/>
          <w:bCs/>
        </w:rPr>
        <w:t>RADY GMINY ZŁAWIEŚ WIELKA</w:t>
      </w:r>
    </w:p>
    <w:p w14:paraId="6EC8417C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z dnia 26 lutego 2025 r.</w:t>
      </w:r>
    </w:p>
    <w:p w14:paraId="138519D3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743C7D27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3238B">
        <w:rPr>
          <w:rFonts w:ascii="Times New Roman" w:hAnsi="Times New Roman" w:cs="Times New Roman"/>
          <w:b/>
          <w:bCs/>
        </w:rPr>
        <w:t>w sprawie określenia zasad i wysokości udzielania dotacji celowej z budżetu Gminy Zławieś Wielka na dofinansowanie budowy przydomowych oczyszczalni ścieków na terenie Gminy Zławieś Wielka</w:t>
      </w:r>
    </w:p>
    <w:p w14:paraId="4F9A48A3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E17EA3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Na podstawie art. 18 ust. 2 pkt 15 ustawy z dnia 8 marca 1990 r. o samorządzie gminnym (Dz. U. z 2024 r. poz. 1465, poz. 1572, 1907 oraz 1940), art. 400a ust. 1 pkt 2, art. 403 ust. 2, 4, 5 i ust. 5a ustawy z dnia 27 kwietnia 2001 r. Prawo ochrony środowiska (Dz. U. z 2024 r. poz. 54, 834, 1089, 1222, 1847, 1853, 1914, 1946, 1940 oraz 1881) uchwala się, co następuje:</w:t>
      </w:r>
    </w:p>
    <w:p w14:paraId="21C422DC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  <w:b/>
          <w:bCs/>
        </w:rPr>
        <w:t xml:space="preserve">§ 1. </w:t>
      </w:r>
      <w:r w:rsidRPr="0003238B">
        <w:rPr>
          <w:rFonts w:ascii="Times New Roman" w:hAnsi="Times New Roman" w:cs="Times New Roman"/>
        </w:rPr>
        <w:t>Ustala się regulamin określający zasady i wysokość udzielania przez Gminę Zławieś Wielka dotacji celowej na budowę przydomowych oczyszczalni ścieków, dla osób fizycznych posiadających tytuł prawny do nieruchomości, wykorzystywanych w całości na cele mieszkaniowe. Regulamin wraz                              z wzorami wniosków stanowi załączniki do niniejszej uchwały oznaczone od 1-3.</w:t>
      </w:r>
    </w:p>
    <w:p w14:paraId="7C7A1E45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  <w:b/>
          <w:bCs/>
        </w:rPr>
        <w:t xml:space="preserve">§ 2. </w:t>
      </w:r>
      <w:r w:rsidRPr="0003238B">
        <w:rPr>
          <w:rFonts w:ascii="Times New Roman" w:hAnsi="Times New Roman" w:cs="Times New Roman"/>
        </w:rPr>
        <w:t>Wykonanie uchwały powierza się Wójtowi Gminy Zławieś Wielka.</w:t>
      </w:r>
    </w:p>
    <w:p w14:paraId="73E840CA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  <w:b/>
          <w:bCs/>
        </w:rPr>
        <w:t xml:space="preserve">§ 4. </w:t>
      </w:r>
      <w:r w:rsidRPr="0003238B">
        <w:rPr>
          <w:rFonts w:ascii="Times New Roman" w:hAnsi="Times New Roman" w:cs="Times New Roman"/>
        </w:rPr>
        <w:t>Traci moc uchwała nr LXVIII/463/2024 Rady Gminy Zławieś Wielka z dnia 7 lutego 2024 r.                          w sprawie określenia zasad i wysokości udzielania dotacji celowej z budżetu gminy na dofinansowanie budowy przydomowych oczyszczalni ścieków na terenie Gminy Zławieś Wielka (Dz. Urz. Woj. Kuj. – Pom. z 2024 r. poz. 1076).</w:t>
      </w:r>
    </w:p>
    <w:p w14:paraId="300A6BD0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  <w:b/>
          <w:bCs/>
        </w:rPr>
        <w:t xml:space="preserve">§ 3. </w:t>
      </w:r>
      <w:r w:rsidRPr="0003238B">
        <w:rPr>
          <w:rFonts w:ascii="Times New Roman" w:hAnsi="Times New Roman" w:cs="Times New Roman"/>
        </w:rPr>
        <w:t>Uchwała wchodzi w życie po upływie 14 dni od dnia jej ogłoszenia w Dzienniku Urzędowym</w:t>
      </w:r>
    </w:p>
    <w:p w14:paraId="1AD6C9B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Województwa Kujawsko-Pomorskiego.</w:t>
      </w:r>
    </w:p>
    <w:p w14:paraId="3D05C321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11BABAC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D95A16D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05EB86D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Przewodnicząca Rady Gminy</w:t>
      </w:r>
    </w:p>
    <w:p w14:paraId="3CD601A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03238B">
        <w:rPr>
          <w:rFonts w:ascii="Times New Roman" w:hAnsi="Times New Roman" w:cs="Times New Roman"/>
          <w:b/>
          <w:bCs/>
        </w:rPr>
        <w:t xml:space="preserve">Krystyna </w:t>
      </w:r>
      <w:proofErr w:type="spellStart"/>
      <w:r w:rsidRPr="0003238B">
        <w:rPr>
          <w:rFonts w:ascii="Times New Roman" w:hAnsi="Times New Roman" w:cs="Times New Roman"/>
          <w:b/>
          <w:bCs/>
        </w:rPr>
        <w:t>Gajdemska</w:t>
      </w:r>
      <w:proofErr w:type="spellEnd"/>
    </w:p>
    <w:p w14:paraId="790ACF50" w14:textId="77777777" w:rsidR="00E27DA2" w:rsidRPr="0003238B" w:rsidRDefault="00E27DA2" w:rsidP="00E27DA2">
      <w:pPr>
        <w:spacing w:line="360" w:lineRule="auto"/>
        <w:rPr>
          <w:rFonts w:ascii="Times New Roman" w:hAnsi="Times New Roman" w:cs="Times New Roman"/>
          <w:sz w:val="75"/>
          <w:szCs w:val="75"/>
        </w:rPr>
      </w:pPr>
      <w:r w:rsidRPr="0003238B">
        <w:rPr>
          <w:rFonts w:ascii="Times New Roman" w:hAnsi="Times New Roman" w:cs="Times New Roman"/>
          <w:sz w:val="75"/>
          <w:szCs w:val="75"/>
        </w:rPr>
        <w:br w:type="page"/>
      </w:r>
    </w:p>
    <w:p w14:paraId="2EC03A3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ind w:left="4176"/>
        <w:rPr>
          <w:rFonts w:ascii="Times New Roman" w:hAnsi="Times New Roman" w:cs="Times New Roman"/>
          <w:sz w:val="20"/>
          <w:szCs w:val="20"/>
        </w:rPr>
      </w:pPr>
      <w:r w:rsidRPr="0003238B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</w:t>
      </w:r>
      <w:r>
        <w:rPr>
          <w:rFonts w:ascii="Times New Roman" w:hAnsi="Times New Roman" w:cs="Times New Roman"/>
          <w:sz w:val="20"/>
          <w:szCs w:val="20"/>
        </w:rPr>
        <w:t>Nr X/55/2025</w:t>
      </w:r>
      <w:r w:rsidRPr="0003238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</w:t>
      </w:r>
      <w:r w:rsidRPr="0003238B">
        <w:rPr>
          <w:rFonts w:ascii="Times New Roman" w:hAnsi="Times New Roman" w:cs="Times New Roman"/>
          <w:sz w:val="20"/>
          <w:szCs w:val="20"/>
        </w:rPr>
        <w:t>Rady Gminy Zławieś Wielka z dnia 26 lutego 2025 r.</w:t>
      </w:r>
    </w:p>
    <w:p w14:paraId="1F86C12D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ind w:left="3828"/>
        <w:rPr>
          <w:rFonts w:ascii="Times New Roman" w:hAnsi="Times New Roman" w:cs="Times New Roman"/>
          <w:sz w:val="20"/>
          <w:szCs w:val="20"/>
        </w:rPr>
      </w:pPr>
    </w:p>
    <w:p w14:paraId="0FADA9BA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1454F7E6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14:paraId="1AB6F64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udzielania dotacji celowej z budżetu Gminy Zławieś Wielka na dofinansowanie budowy przydomowych oczyszczalni ścieków na terenie Gminy Zławieś Wielka</w:t>
      </w:r>
    </w:p>
    <w:p w14:paraId="78135683" w14:textId="77777777" w:rsidR="00E27DA2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AD36F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F5E9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298FA20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064854E5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1. Regulamin określa szczegółowe zasady udzielania dotacji celowej z budżetu Gminy Zławieś Wielka na dofinansowanie kosztów inwestycji polegających na budowie przydomowych oczyszczalni ścieków, zasady oraz tryb postępowania.</w:t>
      </w:r>
    </w:p>
    <w:p w14:paraId="1FED80F4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2. Ilekroć w niniejszym regulaminie jest mowa o:</w:t>
      </w:r>
    </w:p>
    <w:p w14:paraId="7578C71C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1) </w:t>
      </w:r>
      <w:r w:rsidRPr="0003238B">
        <w:rPr>
          <w:rFonts w:ascii="Times New Roman" w:hAnsi="Times New Roman" w:cs="Times New Roman"/>
          <w:b/>
          <w:bCs/>
        </w:rPr>
        <w:t>wnioskodawcy</w:t>
      </w:r>
      <w:r w:rsidRPr="0003238B">
        <w:rPr>
          <w:rFonts w:ascii="Times New Roman" w:hAnsi="Times New Roman" w:cs="Times New Roman"/>
        </w:rPr>
        <w:t xml:space="preserve"> – rozumie się przez to osobę ubiegającą się o udzielenie dotacji;</w:t>
      </w:r>
    </w:p>
    <w:p w14:paraId="357B7F66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2) </w:t>
      </w:r>
      <w:r w:rsidRPr="0003238B">
        <w:rPr>
          <w:rFonts w:ascii="Times New Roman" w:hAnsi="Times New Roman" w:cs="Times New Roman"/>
          <w:b/>
          <w:bCs/>
        </w:rPr>
        <w:t>dotacji</w:t>
      </w:r>
      <w:r w:rsidRPr="0003238B">
        <w:rPr>
          <w:rFonts w:ascii="Times New Roman" w:hAnsi="Times New Roman" w:cs="Times New Roman"/>
        </w:rPr>
        <w:t xml:space="preserve"> – rozumie się przez to bezzwrotne środki przyznane Wnioskodawcy przez Gminę Zławieś Wielka, po spełnieniu przez Wnioskodawcę warunków określonych w niniejszym Regulaminie i Umowie;</w:t>
      </w:r>
    </w:p>
    <w:p w14:paraId="5DD33A34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3) </w:t>
      </w:r>
      <w:r w:rsidRPr="0003238B">
        <w:rPr>
          <w:rFonts w:ascii="Times New Roman" w:hAnsi="Times New Roman" w:cs="Times New Roman"/>
          <w:b/>
          <w:bCs/>
        </w:rPr>
        <w:t xml:space="preserve">przydomowej oczyszczalni ścieków będącej przedmiotem dotacji </w:t>
      </w:r>
      <w:r w:rsidRPr="0003238B">
        <w:rPr>
          <w:rFonts w:ascii="Times New Roman" w:hAnsi="Times New Roman" w:cs="Times New Roman"/>
        </w:rPr>
        <w:t>– urządzenie służące do oczyszczania i odprowadzania ścieków powstających na terenie własnego gospodarstwa domowego;</w:t>
      </w:r>
    </w:p>
    <w:p w14:paraId="0B6CC80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4) </w:t>
      </w:r>
      <w:r w:rsidRPr="0003238B">
        <w:rPr>
          <w:rFonts w:ascii="Times New Roman" w:hAnsi="Times New Roman" w:cs="Times New Roman"/>
          <w:b/>
          <w:bCs/>
        </w:rPr>
        <w:t>wykonawcy</w:t>
      </w:r>
      <w:r w:rsidRPr="0003238B">
        <w:rPr>
          <w:rFonts w:ascii="Times New Roman" w:hAnsi="Times New Roman" w:cs="Times New Roman"/>
        </w:rPr>
        <w:t xml:space="preserve"> – rozumie się przez to podmiot realizujący przedsięwzięcie na zlecenie Wnioskodawcy;</w:t>
      </w:r>
    </w:p>
    <w:p w14:paraId="6742F7B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5) </w:t>
      </w:r>
      <w:r w:rsidRPr="0003238B">
        <w:rPr>
          <w:rFonts w:ascii="Times New Roman" w:hAnsi="Times New Roman" w:cs="Times New Roman"/>
          <w:b/>
          <w:bCs/>
        </w:rPr>
        <w:t>przedsięwzięciu/zadaniu</w:t>
      </w:r>
      <w:r w:rsidRPr="0003238B">
        <w:rPr>
          <w:rFonts w:ascii="Times New Roman" w:hAnsi="Times New Roman" w:cs="Times New Roman"/>
        </w:rPr>
        <w:t xml:space="preserve"> – rozumie się przez to zakup i montaż przydomowej oczyszczalni ścieków dla budynku mieszkalnego;</w:t>
      </w:r>
    </w:p>
    <w:p w14:paraId="0F26A172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6) </w:t>
      </w:r>
      <w:r w:rsidRPr="0003238B">
        <w:rPr>
          <w:rFonts w:ascii="Times New Roman" w:hAnsi="Times New Roman" w:cs="Times New Roman"/>
          <w:b/>
          <w:bCs/>
        </w:rPr>
        <w:t>gminie</w:t>
      </w:r>
      <w:r w:rsidRPr="0003238B">
        <w:rPr>
          <w:rFonts w:ascii="Times New Roman" w:hAnsi="Times New Roman" w:cs="Times New Roman"/>
        </w:rPr>
        <w:t xml:space="preserve"> - należy przez to rozumieć Gminę Zławieś Wielka;</w:t>
      </w:r>
    </w:p>
    <w:p w14:paraId="580C4417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7) </w:t>
      </w:r>
      <w:r w:rsidRPr="0003238B">
        <w:rPr>
          <w:rFonts w:ascii="Times New Roman" w:hAnsi="Times New Roman" w:cs="Times New Roman"/>
          <w:b/>
          <w:bCs/>
        </w:rPr>
        <w:t>umowie</w:t>
      </w:r>
      <w:r w:rsidRPr="0003238B">
        <w:rPr>
          <w:rFonts w:ascii="Times New Roman" w:hAnsi="Times New Roman" w:cs="Times New Roman"/>
        </w:rPr>
        <w:t xml:space="preserve"> – dwustronna umowa zawierana pomiędzy Gminą a Wnioskodawcą, określająca warunki przyznania dotacji.</w:t>
      </w:r>
    </w:p>
    <w:p w14:paraId="699D109A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2D383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20C93430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8B">
        <w:rPr>
          <w:rFonts w:ascii="Times New Roman" w:hAnsi="Times New Roman" w:cs="Times New Roman"/>
          <w:b/>
          <w:sz w:val="24"/>
          <w:szCs w:val="24"/>
        </w:rPr>
        <w:t>Wnioskodawca</w:t>
      </w:r>
    </w:p>
    <w:p w14:paraId="61E3E8FB" w14:textId="77777777" w:rsidR="00E27DA2" w:rsidRPr="0003238B" w:rsidRDefault="00E27DA2" w:rsidP="00E27DA2">
      <w:pPr>
        <w:spacing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1. Wnioskodawcą może być osoba fizyczna nie prowadząca działalności gospodarczej posiadająca tytuł prawny (przez tytuł prawny rozumie się prawo własności, użytkowanie wieczyste, trwały zarząd, ograniczone prawo rzeczowe albo stosunek zobowiązaniowy)</w:t>
      </w:r>
      <w:r>
        <w:rPr>
          <w:rFonts w:ascii="Times New Roman" w:hAnsi="Times New Roman" w:cs="Times New Roman"/>
        </w:rPr>
        <w:t xml:space="preserve"> </w:t>
      </w:r>
      <w:r w:rsidRPr="0003238B">
        <w:rPr>
          <w:rFonts w:ascii="Times New Roman" w:hAnsi="Times New Roman" w:cs="Times New Roman"/>
        </w:rPr>
        <w:t>do nieruchomości położonej na terenie Gminy Zławieś Wielka, dla której przyznana ma</w:t>
      </w:r>
      <w:r>
        <w:rPr>
          <w:rFonts w:ascii="Times New Roman" w:hAnsi="Times New Roman" w:cs="Times New Roman"/>
        </w:rPr>
        <w:t xml:space="preserve"> </w:t>
      </w:r>
      <w:r w:rsidRPr="0003238B">
        <w:rPr>
          <w:rFonts w:ascii="Times New Roman" w:hAnsi="Times New Roman" w:cs="Times New Roman"/>
        </w:rPr>
        <w:t>zostać dotacja.</w:t>
      </w:r>
    </w:p>
    <w:p w14:paraId="335117CE" w14:textId="77777777" w:rsidR="00E27DA2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B0F07" w14:textId="77777777" w:rsidR="00E27DA2" w:rsidRDefault="00E27DA2" w:rsidP="00E27DA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52A886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4C6D8A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3.</w:t>
      </w:r>
    </w:p>
    <w:p w14:paraId="3713137C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Kryteria dostępu</w:t>
      </w:r>
    </w:p>
    <w:p w14:paraId="71DF5968" w14:textId="77777777" w:rsidR="00E27DA2" w:rsidRPr="0003238B" w:rsidRDefault="00E27DA2" w:rsidP="00E27D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Dotacją mogą być objęte wyłącznie przydomowe oczyszczalnie ścieków na nieruchomościach zlokalizowanych na terenie Gminy Zławieś Wielka:</w:t>
      </w:r>
    </w:p>
    <w:p w14:paraId="2075D110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dla których miejscowy plan zagospodarowania przestrzennego Gminy Zławieś Wielka przewiduje możliwość budowy tego typu instalacji;</w:t>
      </w:r>
    </w:p>
    <w:p w14:paraId="62E2040A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nieruchomość jest w całości wykorzystywana na cele mieszkaniowe, na nieruchomości nie jest prowadzona ani zarejestrowana działalność gospodarcza;</w:t>
      </w:r>
    </w:p>
    <w:p w14:paraId="13C1DA70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nieruchomość, dla której nie jest wykonana ani planowana do wykonania sieć kanalizacji sanitarnej zbiorczej;</w:t>
      </w:r>
    </w:p>
    <w:p w14:paraId="0EE5B642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nieruchomość, dla której podłączenie do kanalizacji zbiorczej jest technicznie niemożliwe lub ekonomicznie nieuzasadnione;</w:t>
      </w:r>
    </w:p>
    <w:p w14:paraId="1D8DC4F7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dotacja może być przyznana tylko jeden raz dla tej samej nieruchomości na jedną przydomową oczyszczalnię ścieków;</w:t>
      </w:r>
    </w:p>
    <w:p w14:paraId="62C9FA0A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dotacja nie zostanie udzielona, jeżeli istnieje techniczna możliwość podłączenia do istniejącej lub planowanej kanalizacji zbiorczej;</w:t>
      </w:r>
    </w:p>
    <w:p w14:paraId="798A4851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wniosek zostanie złożony na obowiązującym formularzu;</w:t>
      </w:r>
    </w:p>
    <w:p w14:paraId="490540D7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wniosek jest kompletny i posiada wszystkie załączniki;</w:t>
      </w:r>
    </w:p>
    <w:p w14:paraId="699543DB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okres realizacji przedsięwzięcia i złożenia wniosku do wypłaty do 30.11.2025 r.;</w:t>
      </w:r>
    </w:p>
    <w:p w14:paraId="1E591AE7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wnioskodawca będzie mógł w ciągu 5 dni roboczych od powiadomienia uzupełnić/ skorygować wniosek;</w:t>
      </w:r>
    </w:p>
    <w:p w14:paraId="5B69CA70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wnioski złożone zostały w terminie naboru tj. od 16 kwietnia 2025 r. do dnia 30 kwietnia 2025r.;</w:t>
      </w:r>
    </w:p>
    <w:p w14:paraId="0487FF36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ilość dotacji – 3;</w:t>
      </w:r>
    </w:p>
    <w:p w14:paraId="705669E5" w14:textId="77777777" w:rsidR="00E27DA2" w:rsidRPr="0003238B" w:rsidRDefault="00E27DA2" w:rsidP="00E27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wysokość dotacji – 5 000 zł nie więcej niż 100% poniesionych kosztów</w:t>
      </w:r>
    </w:p>
    <w:p w14:paraId="3E2967A2" w14:textId="77777777" w:rsidR="00E27DA2" w:rsidRPr="0003238B" w:rsidRDefault="00E27DA2" w:rsidP="00E27DA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8BFD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32FC5675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Rodzaje przedsięwzięć</w:t>
      </w:r>
    </w:p>
    <w:p w14:paraId="158D8F69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1. Dofinansowaniu podlegają koszty zakupu i montażu nowej przydomowej oczyszczalni ścieków.</w:t>
      </w:r>
    </w:p>
    <w:p w14:paraId="72C37EDE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2. Otrzymanie dotacji będzie możliwe pod warunkiem, że wybudowana przydomowa oczyszczalnia będzie jedynym urządzeniem służącym do unieszkodliwiania nieczystości dla budynku do niej podłączonego.</w:t>
      </w:r>
    </w:p>
    <w:p w14:paraId="50E6EEAD" w14:textId="77777777" w:rsidR="00E27DA2" w:rsidRPr="0003238B" w:rsidRDefault="00E27DA2" w:rsidP="00E27DA2">
      <w:pPr>
        <w:rPr>
          <w:rFonts w:ascii="Times New Roman" w:hAnsi="Times New Roman" w:cs="Times New Roman"/>
          <w:sz w:val="24"/>
          <w:szCs w:val="24"/>
        </w:rPr>
      </w:pPr>
    </w:p>
    <w:p w14:paraId="465F4F92" w14:textId="77777777" w:rsidR="00E27DA2" w:rsidRPr="0003238B" w:rsidRDefault="00E27DA2" w:rsidP="00E2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517C5D05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Warunki wypłaty dofinansowania i tryb rozpatrywania wniosków</w:t>
      </w:r>
    </w:p>
    <w:p w14:paraId="2B095F83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Złożenie wniosku nie jest tożsame z otrzymaniem dofinansowania.</w:t>
      </w:r>
    </w:p>
    <w:p w14:paraId="21A1DE23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W przypadku większej ilości zakwalifikowanych wniosków niż 3 sztuki odbędzie się losowanie publiczne. Wylosowanych zostanie 3 wniosków kwalifikujących się do dofinansowania. </w:t>
      </w:r>
      <w:r w:rsidRPr="0003238B">
        <w:rPr>
          <w:rFonts w:ascii="Times New Roman" w:hAnsi="Times New Roman" w:cs="Times New Roman"/>
        </w:rPr>
        <w:lastRenderedPageBreak/>
        <w:t>Spośród pozostałych wniosków kwalifikujących się do dofinasowania stworzona zostanie lista rezerwowa według kolejności losowania. Termin i miejsce losowania podane zostaną do publicznej wiadomości na stronie internetowej Gminy Zławieś Wielka w zakładce aktualności.</w:t>
      </w:r>
    </w:p>
    <w:p w14:paraId="59D3AB5F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Po zatwierdzeniu wniosku do realizacji Wnioskodawca zobowiązany jest do przeprowadzenia zadania zgodnie z podpisaną umową.</w:t>
      </w:r>
    </w:p>
    <w:p w14:paraId="2862405E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Rozstrzygnięcie o przyznaniu dotacji nie jest decyzją administracyjną w rozumieniu przepisów ustawy Kodeks Postępowania Administracyjnego i nie przysługuje na nie nieodwołanie.</w:t>
      </w:r>
    </w:p>
    <w:p w14:paraId="5C4C1C5B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Dofinansowaniu podlegać mogą koszty zakupu i montażu nowej przydomowej oczyszczalni ścieków wraz z niezbędnym osprzętem, które zostały poniesione po podpisaniu umowy dotacyjnej z Gminą Zławieś Wielka.</w:t>
      </w:r>
    </w:p>
    <w:p w14:paraId="6EE8B076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Dotacja może być udzielona na przedsięwzięcie, które zostanie przeprowadzone </w:t>
      </w:r>
      <w:r w:rsidRPr="0003238B">
        <w:rPr>
          <w:rFonts w:ascii="Times New Roman" w:hAnsi="Times New Roman" w:cs="Times New Roman"/>
        </w:rPr>
        <w:br/>
        <w:t>i zostanie złożony wniosek o wypłatę dotacji do dnia 30.11.2025 r.</w:t>
      </w:r>
    </w:p>
    <w:p w14:paraId="6FC6A429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03238B">
        <w:rPr>
          <w:rFonts w:ascii="Times New Roman" w:hAnsi="Times New Roman" w:cs="Times New Roman"/>
        </w:rPr>
        <w:t xml:space="preserve">Przydomowa oczyszczalnia ścieków musi posiadać certyfikat wydany przez notyfikowane laboratorium potwierdzające spełnienie przez przydomową oczyszczalnię ścieków wymagań normy PN EN 12566- 3+A2:2013. </w:t>
      </w:r>
    </w:p>
    <w:p w14:paraId="3294BE7E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Na każdym etapie realizacji Projektu Wnioskodawca będzie miał obowiązek zapewnić dostęp do nieruchomości przedstawicielom Gminy. </w:t>
      </w:r>
    </w:p>
    <w:p w14:paraId="0F5CBC85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Po zrealizowaniu przedsięwzięcia wnioskodawca składa wniosek o rozliczenie dotacji wraz z niezbędnymi załącznikami do dnia 30.11.2025 r. Wzór wniosku</w:t>
      </w:r>
      <w:r>
        <w:rPr>
          <w:rFonts w:ascii="Times New Roman" w:hAnsi="Times New Roman" w:cs="Times New Roman"/>
        </w:rPr>
        <w:t xml:space="preserve"> </w:t>
      </w:r>
      <w:r w:rsidRPr="0003238B">
        <w:rPr>
          <w:rFonts w:ascii="Times New Roman" w:hAnsi="Times New Roman" w:cs="Times New Roman"/>
        </w:rPr>
        <w:t>o rozliczenie do</w:t>
      </w:r>
      <w:r>
        <w:rPr>
          <w:rFonts w:ascii="Times New Roman" w:hAnsi="Times New Roman" w:cs="Times New Roman"/>
        </w:rPr>
        <w:t>t</w:t>
      </w:r>
      <w:r w:rsidRPr="0003238B">
        <w:rPr>
          <w:rFonts w:ascii="Times New Roman" w:hAnsi="Times New Roman" w:cs="Times New Roman"/>
        </w:rPr>
        <w:t xml:space="preserve">acji stanowi załącznik nr 3 do uchwały. </w:t>
      </w:r>
    </w:p>
    <w:p w14:paraId="73B8FE80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Wypłata dofinansowania nastąpi po pozytywnym zatwierdzeniu wniosków przez komisję oraz przeprowadzonej wizji lokalnej potwierdzonej podpisanym protokołem</w:t>
      </w:r>
      <w:r>
        <w:rPr>
          <w:rFonts w:ascii="Times New Roman" w:hAnsi="Times New Roman" w:cs="Times New Roman"/>
        </w:rPr>
        <w:t xml:space="preserve"> </w:t>
      </w:r>
      <w:r w:rsidRPr="0003238B">
        <w:rPr>
          <w:rFonts w:ascii="Times New Roman" w:hAnsi="Times New Roman" w:cs="Times New Roman"/>
        </w:rPr>
        <w:t>z wizji stwierdzającym poprawnie przeprowadzone przedsięwzięcie.</w:t>
      </w:r>
    </w:p>
    <w:p w14:paraId="1B085995" w14:textId="77777777" w:rsidR="00E27DA2" w:rsidRPr="0003238B" w:rsidRDefault="00E27DA2" w:rsidP="00E27D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Wniosek o rozliczenie dotacji złożony po terminie wymienionym w umowie skutkuje odmową wypłacenia przyznanej dotacji.</w:t>
      </w:r>
    </w:p>
    <w:p w14:paraId="2A615DF4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E35A6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5D3D239B" w14:textId="77777777" w:rsidR="00E27DA2" w:rsidRPr="0003238B" w:rsidRDefault="00E27DA2" w:rsidP="00E27D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8B">
        <w:rPr>
          <w:rFonts w:ascii="Times New Roman" w:hAnsi="Times New Roman" w:cs="Times New Roman"/>
          <w:b/>
          <w:bCs/>
          <w:sz w:val="24"/>
          <w:szCs w:val="24"/>
        </w:rPr>
        <w:t>Zasady rozliczenia dotacji</w:t>
      </w:r>
    </w:p>
    <w:p w14:paraId="0D8BC65B" w14:textId="77777777" w:rsidR="00E27DA2" w:rsidRPr="0003238B" w:rsidRDefault="00E27DA2" w:rsidP="00E27D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Po wykonaniu zadania wnioskodawca przedkłada wniosek o rozliczenie dotacji, wraz z wymaganymi załącznikami, którego wzór określa Załącznik nr 3 do uchwały. </w:t>
      </w:r>
    </w:p>
    <w:p w14:paraId="46454AC1" w14:textId="77777777" w:rsidR="00E27DA2" w:rsidRPr="0003238B" w:rsidRDefault="00E27DA2" w:rsidP="00E27D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Po pozytywnej weryfikacji złożonych dokumentów i oględzinach wykonanego zadania zgodnie z podpisaną umową nastąpi podpisanie protokołu odbiorczego pomiędzy Wnioskodawcą a Gminą.</w:t>
      </w:r>
    </w:p>
    <w:p w14:paraId="6B51A2B4" w14:textId="77777777" w:rsidR="00E27DA2" w:rsidRPr="00413788" w:rsidRDefault="00E27DA2" w:rsidP="00E27D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Wniosek o rozliczenie dotacji złożony po terminie wymienionym w umowie, skutkuje odmową wypłacenia przyznanej dotacji.</w:t>
      </w:r>
    </w:p>
    <w:p w14:paraId="4C9589AF" w14:textId="77777777" w:rsidR="00E33505" w:rsidRDefault="00E33505"/>
    <w:sectPr w:rsidR="00E33505" w:rsidSect="00E27D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1A9F"/>
    <w:multiLevelType w:val="hybridMultilevel"/>
    <w:tmpl w:val="F34C75A8"/>
    <w:lvl w:ilvl="0" w:tplc="AB06B5E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82F"/>
    <w:multiLevelType w:val="hybridMultilevel"/>
    <w:tmpl w:val="18E6B484"/>
    <w:lvl w:ilvl="0" w:tplc="E52A1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DCB"/>
    <w:multiLevelType w:val="hybridMultilevel"/>
    <w:tmpl w:val="C1AA32D4"/>
    <w:lvl w:ilvl="0" w:tplc="47F04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D09"/>
    <w:multiLevelType w:val="hybridMultilevel"/>
    <w:tmpl w:val="E16C9A9A"/>
    <w:lvl w:ilvl="0" w:tplc="B34E4A2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3102">
    <w:abstractNumId w:val="2"/>
  </w:num>
  <w:num w:numId="2" w16cid:durableId="1570119541">
    <w:abstractNumId w:val="0"/>
  </w:num>
  <w:num w:numId="3" w16cid:durableId="233317738">
    <w:abstractNumId w:val="3"/>
  </w:num>
  <w:num w:numId="4" w16cid:durableId="193496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A2"/>
    <w:rsid w:val="002C49A9"/>
    <w:rsid w:val="00376E5A"/>
    <w:rsid w:val="00490A7C"/>
    <w:rsid w:val="00694E70"/>
    <w:rsid w:val="00E27DA2"/>
    <w:rsid w:val="00E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B0A8"/>
  <w15:chartTrackingRefBased/>
  <w15:docId w15:val="{08BC7453-77D8-4418-92F1-3D970A3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DA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D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D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D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D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Publiczne</dc:creator>
  <cp:keywords/>
  <dc:description/>
  <cp:lastModifiedBy>Zamowienia Publiczne</cp:lastModifiedBy>
  <cp:revision>1</cp:revision>
  <dcterms:created xsi:type="dcterms:W3CDTF">2025-04-15T07:01:00Z</dcterms:created>
  <dcterms:modified xsi:type="dcterms:W3CDTF">2025-04-15T07:03:00Z</dcterms:modified>
</cp:coreProperties>
</file>