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B5" w:rsidRDefault="00D451B5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</w:rPr>
      </w:pPr>
    </w:p>
    <w:p w:rsidR="00D451B5" w:rsidRDefault="00D451B5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</w:rPr>
      </w:pPr>
    </w:p>
    <w:p w:rsidR="009104D0" w:rsidRPr="00D451B5" w:rsidRDefault="00944F23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</w:rPr>
      </w:pPr>
      <w:r w:rsidRPr="00D451B5">
        <w:rPr>
          <w:rFonts w:ascii="Times New Roman" w:hAnsi="Times New Roman"/>
          <w:b w:val="0"/>
          <w:sz w:val="24"/>
        </w:rPr>
        <w:t>RPŚ.680.6</w:t>
      </w:r>
      <w:r w:rsidR="009104D0" w:rsidRPr="00D451B5">
        <w:rPr>
          <w:rFonts w:ascii="Times New Roman" w:hAnsi="Times New Roman"/>
          <w:b w:val="0"/>
          <w:sz w:val="24"/>
        </w:rPr>
        <w:t>.2019.KR</w:t>
      </w:r>
      <w:r w:rsidR="009104D0" w:rsidRPr="00D451B5">
        <w:rPr>
          <w:rFonts w:ascii="Times New Roman" w:hAnsi="Times New Roman"/>
          <w:b w:val="0"/>
          <w:sz w:val="24"/>
        </w:rPr>
        <w:tab/>
      </w:r>
      <w:r w:rsidR="009104D0" w:rsidRPr="00D451B5">
        <w:rPr>
          <w:rFonts w:ascii="Times New Roman" w:hAnsi="Times New Roman"/>
          <w:b w:val="0"/>
          <w:sz w:val="24"/>
        </w:rPr>
        <w:tab/>
      </w:r>
      <w:r w:rsidR="009104D0" w:rsidRPr="00D451B5">
        <w:rPr>
          <w:rFonts w:ascii="Times New Roman" w:hAnsi="Times New Roman"/>
          <w:b w:val="0"/>
          <w:sz w:val="24"/>
        </w:rPr>
        <w:tab/>
      </w:r>
      <w:r w:rsidR="009104D0" w:rsidRPr="00D451B5">
        <w:rPr>
          <w:rFonts w:ascii="Times New Roman" w:hAnsi="Times New Roman"/>
          <w:b w:val="0"/>
          <w:sz w:val="24"/>
        </w:rPr>
        <w:tab/>
      </w:r>
      <w:r w:rsidR="009104D0" w:rsidRPr="00D451B5">
        <w:rPr>
          <w:rFonts w:ascii="Times New Roman" w:hAnsi="Times New Roman"/>
          <w:b w:val="0"/>
          <w:sz w:val="24"/>
        </w:rPr>
        <w:tab/>
      </w:r>
      <w:r w:rsidR="009104D0" w:rsidRPr="00D451B5">
        <w:rPr>
          <w:rFonts w:ascii="Times New Roman" w:hAnsi="Times New Roman"/>
          <w:b w:val="0"/>
          <w:sz w:val="24"/>
        </w:rPr>
        <w:tab/>
        <w:t xml:space="preserve">Pelplin, dnia </w:t>
      </w:r>
      <w:r w:rsidRPr="00D451B5">
        <w:rPr>
          <w:rFonts w:ascii="Times New Roman" w:hAnsi="Times New Roman"/>
          <w:b w:val="0"/>
          <w:sz w:val="24"/>
        </w:rPr>
        <w:t>1</w:t>
      </w:r>
      <w:r w:rsidR="0005614D">
        <w:rPr>
          <w:rFonts w:ascii="Times New Roman" w:hAnsi="Times New Roman"/>
          <w:b w:val="0"/>
          <w:sz w:val="24"/>
        </w:rPr>
        <w:t>9</w:t>
      </w:r>
      <w:r w:rsidRPr="00D451B5">
        <w:rPr>
          <w:rFonts w:ascii="Times New Roman" w:hAnsi="Times New Roman"/>
          <w:b w:val="0"/>
          <w:sz w:val="24"/>
        </w:rPr>
        <w:t xml:space="preserve"> sierpnia</w:t>
      </w:r>
      <w:r w:rsidR="007764C2" w:rsidRPr="00D451B5">
        <w:rPr>
          <w:rFonts w:ascii="Times New Roman" w:hAnsi="Times New Roman"/>
          <w:b w:val="0"/>
          <w:sz w:val="24"/>
        </w:rPr>
        <w:t xml:space="preserve"> </w:t>
      </w:r>
      <w:r w:rsidR="009104D0" w:rsidRPr="00D451B5">
        <w:rPr>
          <w:rFonts w:ascii="Times New Roman" w:hAnsi="Times New Roman"/>
          <w:b w:val="0"/>
          <w:sz w:val="24"/>
        </w:rPr>
        <w:t>2019 r.</w:t>
      </w:r>
    </w:p>
    <w:p w:rsidR="009104D0" w:rsidRPr="00D451B5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9104D0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D451B5" w:rsidRPr="00D451B5" w:rsidRDefault="00D451B5" w:rsidP="00D451B5">
      <w:pPr>
        <w:pStyle w:val="Tekstpodstawowy"/>
      </w:pPr>
    </w:p>
    <w:p w:rsidR="009104D0" w:rsidRPr="00D451B5" w:rsidRDefault="009104D0" w:rsidP="00706E89">
      <w:pPr>
        <w:pStyle w:val="Podtytu"/>
        <w:spacing w:line="360" w:lineRule="auto"/>
        <w:rPr>
          <w:rFonts w:ascii="Times New Roman" w:hAnsi="Times New Roman"/>
          <w:b w:val="0"/>
          <w:sz w:val="24"/>
          <w:u w:val="single"/>
        </w:rPr>
      </w:pPr>
      <w:r w:rsidRPr="00D451B5">
        <w:rPr>
          <w:rFonts w:ascii="Times New Roman" w:hAnsi="Times New Roman"/>
          <w:b w:val="0"/>
          <w:sz w:val="24"/>
          <w:u w:val="single"/>
        </w:rPr>
        <w:t>O G Ł O S Z E N I E</w:t>
      </w:r>
    </w:p>
    <w:p w:rsidR="009104D0" w:rsidRPr="00D451B5" w:rsidRDefault="009104D0" w:rsidP="00706E89">
      <w:pPr>
        <w:pStyle w:val="Tekstpodstawowy"/>
        <w:spacing w:line="360" w:lineRule="auto"/>
        <w:jc w:val="both"/>
      </w:pPr>
    </w:p>
    <w:p w:rsidR="009104D0" w:rsidRPr="00D451B5" w:rsidRDefault="009104D0" w:rsidP="00706E89">
      <w:pPr>
        <w:spacing w:line="360" w:lineRule="auto"/>
        <w:ind w:firstLine="709"/>
        <w:jc w:val="both"/>
        <w:rPr>
          <w:b/>
        </w:rPr>
      </w:pPr>
      <w:r w:rsidRPr="00D451B5">
        <w:t>Na podstawie art. 30 ust. 2 pkt. 3 ustawy z dnia 8 marca 1990 r. o samorządzie g</w:t>
      </w:r>
      <w:r w:rsidR="004114FB" w:rsidRPr="00D451B5">
        <w:t>minnym (Dz. U. z 2019 r. poz. 506</w:t>
      </w:r>
      <w:r w:rsidRPr="00D451B5">
        <w:t xml:space="preserve"> ze zmianami), w związku z art. 37 ust. 1 i art. 38 ust. 1 i 2 ustawy z dnia 21 sierpnia 1997 r., o gospodarce nieruchomościami (Dz. U z 2018 poz. 2204 ze</w:t>
      </w:r>
      <w:r w:rsidR="00124E16">
        <w:t xml:space="preserve"> z</w:t>
      </w:r>
      <w:r w:rsidRPr="00D451B5">
        <w:t xml:space="preserve">mianami) oraz §3 ust. 1 rozporządzenia Rady Ministrów z dnia 14 września 2004 r., w sprawie sposobu i trybu przeprowadzania przetargów oraz rokowań na zbycie nieruchomości (Dz. U. 2014 poz. 1490) §13, §14 oraz §17 Uchwały XVII/150/12 Rady Miejskiej w Pelplinie z dnia 29 marca 2012r., w sprawie zasad gospodarowania nieruchomościami stanowiącymi własność Gminy Pelplin (Dziennik Urzędowy Województwa Pomorskiego z dnia 27 kwietnia 2012r., poz. 1534), </w:t>
      </w:r>
      <w:r w:rsidRPr="00D451B5">
        <w:rPr>
          <w:b/>
        </w:rPr>
        <w:t>Burmistrz Miasta i Gminy Pelplin ogłasza</w:t>
      </w:r>
      <w:r w:rsidRPr="00D451B5">
        <w:t xml:space="preserve"> </w:t>
      </w:r>
      <w:r w:rsidRPr="00D451B5">
        <w:rPr>
          <w:b/>
        </w:rPr>
        <w:t xml:space="preserve">pierwszy nieograniczony przetarg ustny na sprzedaż </w:t>
      </w:r>
      <w:r w:rsidR="00706E89" w:rsidRPr="00D451B5">
        <w:rPr>
          <w:b/>
        </w:rPr>
        <w:t xml:space="preserve">prawa </w:t>
      </w:r>
      <w:r w:rsidR="00944F23" w:rsidRPr="00D451B5">
        <w:rPr>
          <w:b/>
        </w:rPr>
        <w:t>własności</w:t>
      </w:r>
      <w:r w:rsidRPr="00D451B5">
        <w:rPr>
          <w:b/>
        </w:rPr>
        <w:t xml:space="preserve"> </w:t>
      </w:r>
      <w:r w:rsidR="00706E89" w:rsidRPr="00D451B5">
        <w:rPr>
          <w:b/>
        </w:rPr>
        <w:t xml:space="preserve">niżej opisanej </w:t>
      </w:r>
      <w:r w:rsidRPr="00D451B5">
        <w:rPr>
          <w:b/>
        </w:rPr>
        <w:t>nieruchomości gruntowej:</w:t>
      </w:r>
    </w:p>
    <w:p w:rsidR="00CF4E0C" w:rsidRPr="00D451B5" w:rsidRDefault="00CF4E0C" w:rsidP="00706E89">
      <w:pPr>
        <w:spacing w:line="360" w:lineRule="auto"/>
        <w:ind w:firstLine="709"/>
        <w:jc w:val="both"/>
        <w:rPr>
          <w:b/>
        </w:rPr>
      </w:pPr>
    </w:p>
    <w:p w:rsidR="00944F23" w:rsidRPr="00D451B5" w:rsidRDefault="00EC42AF" w:rsidP="00EC42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  <w:u w:val="single"/>
        </w:rPr>
        <w:t>OZNACZENIE NIERUCHOMOŚCI</w:t>
      </w:r>
      <w:r w:rsidR="009104D0" w:rsidRPr="00D451B5">
        <w:rPr>
          <w:b/>
          <w:bCs/>
        </w:rPr>
        <w:t xml:space="preserve">: </w:t>
      </w:r>
      <w:r w:rsidR="00944F23" w:rsidRPr="00D451B5">
        <w:rPr>
          <w:b/>
          <w:bCs/>
        </w:rPr>
        <w:t xml:space="preserve">nieruchomość objęta przetargiem składa się z trzech działek położonych w dwóch obrębach geodezyjnych (Pelplin, Rajkowy) o łącznej powierzchni 0,7181 ha: </w:t>
      </w:r>
    </w:p>
    <w:p w:rsidR="009104D0" w:rsidRPr="00D451B5" w:rsidRDefault="00EC42AF" w:rsidP="00944F2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</w:rPr>
        <w:t xml:space="preserve">działka nr </w:t>
      </w:r>
      <w:r w:rsidR="00944F23" w:rsidRPr="00D451B5">
        <w:rPr>
          <w:rFonts w:eastAsia="Times New Roman"/>
          <w:b/>
          <w:bCs/>
        </w:rPr>
        <w:t>467/21, pow. 0,2137</w:t>
      </w:r>
      <w:r w:rsidR="009104D0" w:rsidRPr="00D451B5">
        <w:rPr>
          <w:rFonts w:eastAsia="Times New Roman"/>
          <w:b/>
          <w:bCs/>
        </w:rPr>
        <w:t xml:space="preserve"> ha</w:t>
      </w:r>
      <w:r w:rsidRPr="00D451B5">
        <w:rPr>
          <w:rFonts w:eastAsia="Times New Roman"/>
          <w:b/>
          <w:bCs/>
        </w:rPr>
        <w:t>,</w:t>
      </w:r>
      <w:r w:rsidR="00944F23" w:rsidRPr="00D451B5">
        <w:rPr>
          <w:rFonts w:eastAsia="Times New Roman"/>
          <w:b/>
          <w:bCs/>
        </w:rPr>
        <w:t xml:space="preserve"> obręb ewidencyjny Rajkowy,</w:t>
      </w:r>
      <w:r w:rsidRPr="00D451B5">
        <w:rPr>
          <w:rFonts w:eastAsia="Times New Roman"/>
          <w:b/>
          <w:bCs/>
        </w:rPr>
        <w:t xml:space="preserve"> </w:t>
      </w:r>
      <w:r w:rsidRPr="00D451B5">
        <w:t>zapisana w księd</w:t>
      </w:r>
      <w:r w:rsidR="00944F23" w:rsidRPr="00D451B5">
        <w:t>ze wieczystej nr GD1T/00048698/2</w:t>
      </w:r>
      <w:r w:rsidRPr="00D451B5">
        <w:t>, prowadzonej przez Sąd Rejonowy w Tczew</w:t>
      </w:r>
      <w:r w:rsidR="00944F23" w:rsidRPr="00D451B5">
        <w:t>ie IV Wydział Ksiąg Wieczystych</w:t>
      </w:r>
    </w:p>
    <w:p w:rsidR="00944F23" w:rsidRPr="00D451B5" w:rsidRDefault="00944F23" w:rsidP="00944F2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</w:rPr>
        <w:t>działka nr 467/24</w:t>
      </w:r>
      <w:r w:rsidRPr="00D451B5">
        <w:rPr>
          <w:rFonts w:eastAsia="Times New Roman"/>
          <w:b/>
          <w:bCs/>
        </w:rPr>
        <w:t xml:space="preserve">, pow. 0,1966 ha, obręb ewidencyjny Rajkowy, </w:t>
      </w:r>
      <w:r w:rsidRPr="00D451B5">
        <w:t>zapisana w księdze wieczystej nr GD1T/00030013/8, prowadzonej przez Sąd Rejonowy w Tczewie IV Wydział Ksiąg Wieczystych</w:t>
      </w:r>
    </w:p>
    <w:p w:rsidR="00944F23" w:rsidRPr="00D451B5" w:rsidRDefault="00944F23" w:rsidP="00944F2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</w:rPr>
        <w:t xml:space="preserve">działka nr </w:t>
      </w:r>
      <w:r w:rsidRPr="00D451B5">
        <w:rPr>
          <w:rFonts w:eastAsia="Times New Roman"/>
          <w:b/>
          <w:bCs/>
        </w:rPr>
        <w:t xml:space="preserve">22/15, pow. 0,3078 ha, obręb ewidencyjny Pelplin </w:t>
      </w:r>
      <w:r w:rsidRPr="00D451B5">
        <w:t>zapisana w księdze wieczystej nr GD1T/00048698/2, prowadzonej przez Sąd Rejonowy w Tczewie IV Wydział Ksiąg Wieczystych</w:t>
      </w:r>
    </w:p>
    <w:p w:rsidR="00706E89" w:rsidRDefault="00706E89" w:rsidP="00EC42AF">
      <w:pPr>
        <w:spacing w:line="360" w:lineRule="auto"/>
        <w:ind w:left="360"/>
        <w:jc w:val="both"/>
        <w:rPr>
          <w:b/>
        </w:rPr>
      </w:pPr>
    </w:p>
    <w:p w:rsidR="00D451B5" w:rsidRPr="00D451B5" w:rsidRDefault="00D451B5" w:rsidP="00EC42AF">
      <w:pPr>
        <w:spacing w:line="360" w:lineRule="auto"/>
        <w:ind w:left="360"/>
        <w:jc w:val="both"/>
        <w:rPr>
          <w:b/>
        </w:rPr>
      </w:pPr>
    </w:p>
    <w:p w:rsidR="00706E89" w:rsidRPr="00D451B5" w:rsidRDefault="009104D0" w:rsidP="00FB311C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D451B5">
        <w:rPr>
          <w:b/>
          <w:bCs/>
          <w:u w:val="single"/>
        </w:rPr>
        <w:lastRenderedPageBreak/>
        <w:t>POŁOŻENIE:</w:t>
      </w:r>
      <w:r w:rsidRPr="00D451B5">
        <w:rPr>
          <w:b/>
          <w:bCs/>
        </w:rPr>
        <w:t xml:space="preserve"> </w:t>
      </w:r>
      <w:r w:rsidRPr="00D451B5">
        <w:rPr>
          <w:rFonts w:eastAsia="Times New Roman"/>
          <w:u w:val="single"/>
        </w:rPr>
        <w:t xml:space="preserve">Gmina: </w:t>
      </w:r>
      <w:r w:rsidRPr="00D451B5">
        <w:rPr>
          <w:rFonts w:eastAsia="Times New Roman"/>
        </w:rPr>
        <w:t xml:space="preserve">Pelplin, </w:t>
      </w:r>
      <w:r w:rsidRPr="00D451B5">
        <w:rPr>
          <w:rFonts w:eastAsia="Times New Roman"/>
          <w:u w:val="single"/>
        </w:rPr>
        <w:t>obręb geodezyjny:</w:t>
      </w:r>
      <w:r w:rsidR="00944F23" w:rsidRPr="00D451B5">
        <w:rPr>
          <w:rFonts w:eastAsia="Times New Roman"/>
        </w:rPr>
        <w:t xml:space="preserve"> Pelplin (dz. nr 22/15), </w:t>
      </w:r>
      <w:r w:rsidR="00944F23" w:rsidRPr="00D451B5">
        <w:rPr>
          <w:rFonts w:eastAsia="Times New Roman"/>
          <w:u w:val="single"/>
        </w:rPr>
        <w:t>obręb geodezyjny:</w:t>
      </w:r>
      <w:r w:rsidR="00944F23" w:rsidRPr="00D451B5">
        <w:rPr>
          <w:rFonts w:eastAsia="Times New Roman"/>
        </w:rPr>
        <w:t xml:space="preserve"> Rajkowy (dz. nr 467/21, 467/24)</w:t>
      </w:r>
    </w:p>
    <w:p w:rsidR="00EC42AF" w:rsidRPr="00D451B5" w:rsidRDefault="00CF4E0C" w:rsidP="00E0191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b/>
          <w:bCs/>
          <w:u w:val="single"/>
        </w:rPr>
      </w:pPr>
      <w:r w:rsidRPr="00D451B5">
        <w:rPr>
          <w:b/>
          <w:bCs/>
          <w:u w:val="single"/>
        </w:rPr>
        <w:t>STAN PRAWNY</w:t>
      </w:r>
      <w:r w:rsidRPr="00D451B5">
        <w:rPr>
          <w:b/>
          <w:bCs/>
        </w:rPr>
        <w:t xml:space="preserve">: </w:t>
      </w:r>
      <w:r w:rsidRPr="00D451B5">
        <w:t xml:space="preserve">przedmiotowa nieruchomość </w:t>
      </w:r>
      <w:r w:rsidR="00706E89" w:rsidRPr="00D451B5">
        <w:t xml:space="preserve">stanowi własność </w:t>
      </w:r>
      <w:r w:rsidR="00944F23" w:rsidRPr="00D451B5">
        <w:t>Gminy Pelplin.</w:t>
      </w:r>
    </w:p>
    <w:p w:rsidR="009104D0" w:rsidRPr="00D451B5" w:rsidRDefault="009104D0" w:rsidP="00FE53A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  <w:u w:val="single"/>
        </w:rPr>
        <w:t xml:space="preserve">CENA WYWOŁAWCZA NIERUCHOMOŚCI: </w:t>
      </w:r>
      <w:r w:rsidR="00944F23" w:rsidRPr="00D451B5">
        <w:rPr>
          <w:rFonts w:eastAsia="Times New Roman"/>
          <w:b/>
          <w:bCs/>
        </w:rPr>
        <w:t>1 600 000,00</w:t>
      </w:r>
      <w:r w:rsidRPr="00D451B5">
        <w:rPr>
          <w:rFonts w:eastAsia="Times New Roman"/>
          <w:b/>
          <w:bCs/>
        </w:rPr>
        <w:t xml:space="preserve"> zł </w:t>
      </w:r>
      <w:r w:rsidR="00944F23" w:rsidRPr="00D451B5">
        <w:rPr>
          <w:rFonts w:eastAsia="Times New Roman"/>
          <w:b/>
          <w:bCs/>
        </w:rPr>
        <w:t>netto</w:t>
      </w:r>
      <w:r w:rsidRPr="00D451B5">
        <w:rPr>
          <w:b/>
          <w:bCs/>
        </w:rPr>
        <w:t xml:space="preserve"> </w:t>
      </w:r>
      <w:r w:rsidRPr="00D451B5">
        <w:t xml:space="preserve">(SŁOWNIE ZŁOTYCH: </w:t>
      </w:r>
      <w:r w:rsidR="00944F23" w:rsidRPr="00D451B5">
        <w:t xml:space="preserve">jeden milion sześćset tysięcy </w:t>
      </w:r>
      <w:r w:rsidRPr="00D451B5">
        <w:t>00/100)</w:t>
      </w:r>
      <w:r w:rsidR="00944F23" w:rsidRPr="00D451B5">
        <w:t>, do ceny wylicytowanej zostanie doliczony podatek od towarów i usług – VAT w wysokości 23%.</w:t>
      </w:r>
    </w:p>
    <w:p w:rsidR="009104D0" w:rsidRPr="00D451B5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D451B5">
        <w:t>Cena sprzedaży nieruchomości brutto, płatna jest w całości przed zawarciem umowy w formie aktu notarialnego. Za datę dokonania wpłaty całej kwoty przyjmuje się datę uznania rachunku bankowego Gminy Pelplin.</w:t>
      </w:r>
    </w:p>
    <w:p w:rsidR="009104D0" w:rsidRPr="00D451B5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D451B5">
        <w:t>O terminie zawarcia umowy wygrywający przetarg zawiadamiany jest pisemnie.</w:t>
      </w:r>
    </w:p>
    <w:p w:rsidR="009104D0" w:rsidRPr="00D451B5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D451B5">
        <w:t xml:space="preserve">Koszty notarialne oraz ujawnienie nabywcy w księdze wieczystej ponosi nabywca. </w:t>
      </w:r>
    </w:p>
    <w:p w:rsidR="00706E89" w:rsidRPr="00D451B5" w:rsidRDefault="00706E89" w:rsidP="00706E89">
      <w:pPr>
        <w:pStyle w:val="NormalnyWeb"/>
        <w:spacing w:after="0" w:line="360" w:lineRule="auto"/>
        <w:ind w:left="1080"/>
        <w:jc w:val="both"/>
      </w:pPr>
    </w:p>
    <w:p w:rsidR="00D451B5" w:rsidRPr="00D451B5" w:rsidRDefault="009104D0" w:rsidP="00706E89">
      <w:pPr>
        <w:pStyle w:val="Akapitzlist"/>
        <w:numPr>
          <w:ilvl w:val="0"/>
          <w:numId w:val="3"/>
        </w:numPr>
        <w:spacing w:line="360" w:lineRule="auto"/>
        <w:jc w:val="both"/>
      </w:pPr>
      <w:r w:rsidRPr="00D451B5">
        <w:rPr>
          <w:b/>
          <w:u w:val="single"/>
        </w:rPr>
        <w:t>TERMIN PRZETARGU:</w:t>
      </w:r>
      <w:r w:rsidRPr="00D451B5">
        <w:rPr>
          <w:b/>
        </w:rPr>
        <w:t xml:space="preserve"> </w:t>
      </w:r>
    </w:p>
    <w:p w:rsidR="009104D0" w:rsidRPr="00D451B5" w:rsidRDefault="00EC42AF" w:rsidP="00D451B5">
      <w:pPr>
        <w:pStyle w:val="Akapitzlist"/>
        <w:spacing w:line="360" w:lineRule="auto"/>
        <w:jc w:val="both"/>
      </w:pPr>
      <w:r w:rsidRPr="00D451B5">
        <w:rPr>
          <w:bCs/>
        </w:rPr>
        <w:t xml:space="preserve">PRZETARG ODBĘDZIE SIĘ DNIA </w:t>
      </w:r>
      <w:r w:rsidR="00D451B5" w:rsidRPr="00D451B5">
        <w:rPr>
          <w:bCs/>
        </w:rPr>
        <w:t>2</w:t>
      </w:r>
      <w:r w:rsidR="00E422CF">
        <w:rPr>
          <w:bCs/>
        </w:rPr>
        <w:t>9</w:t>
      </w:r>
      <w:r w:rsidR="00D451B5" w:rsidRPr="00D451B5">
        <w:rPr>
          <w:bCs/>
        </w:rPr>
        <w:t xml:space="preserve"> </w:t>
      </w:r>
      <w:r w:rsidR="00692748">
        <w:rPr>
          <w:bCs/>
        </w:rPr>
        <w:t>listopada</w:t>
      </w:r>
      <w:r w:rsidR="00D451B5" w:rsidRPr="00D451B5">
        <w:rPr>
          <w:bCs/>
        </w:rPr>
        <w:t xml:space="preserve"> </w:t>
      </w:r>
      <w:r w:rsidR="009104D0" w:rsidRPr="00D451B5">
        <w:rPr>
          <w:bCs/>
        </w:rPr>
        <w:t xml:space="preserve">2019r., </w:t>
      </w:r>
      <w:r w:rsidR="00706E89" w:rsidRPr="00D451B5">
        <w:rPr>
          <w:bCs/>
        </w:rPr>
        <w:br/>
      </w:r>
      <w:r w:rsidR="004114FB" w:rsidRPr="00D451B5">
        <w:rPr>
          <w:bCs/>
        </w:rPr>
        <w:t>o godz. 10</w:t>
      </w:r>
      <w:r w:rsidR="009104D0" w:rsidRPr="00D451B5">
        <w:rPr>
          <w:bCs/>
        </w:rPr>
        <w:t xml:space="preserve">°°  w budynku Urzędu Miasta i Gminy w Pelplinie, Pl. Grunwaldzki 4 </w:t>
      </w:r>
      <w:r w:rsidR="009104D0" w:rsidRPr="00D451B5">
        <w:t>– I piętro (sala ślubów).</w:t>
      </w:r>
    </w:p>
    <w:p w:rsidR="00706E89" w:rsidRPr="00D451B5" w:rsidRDefault="00706E89" w:rsidP="00706E89">
      <w:pPr>
        <w:pStyle w:val="Akapitzlist"/>
        <w:spacing w:line="360" w:lineRule="auto"/>
        <w:jc w:val="both"/>
        <w:rPr>
          <w:b/>
        </w:rPr>
      </w:pPr>
    </w:p>
    <w:p w:rsidR="009104D0" w:rsidRPr="00D451B5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D451B5">
        <w:rPr>
          <w:b/>
          <w:bCs/>
          <w:u w:val="single"/>
        </w:rPr>
        <w:t>OPIS NIERUCHOMOŚCI</w:t>
      </w:r>
      <w:r w:rsidRPr="00D451B5">
        <w:rPr>
          <w:b/>
          <w:bCs/>
        </w:rPr>
        <w:t xml:space="preserve">: 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Nieruchomość składa się z trzech działek o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łącznej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powierzchni 0,718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>1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ha. Nieruchomość jest niezabudowana położona w dwóch obrębach geodezyjnych (działka nr 22/15 o. Pelplin, działka nr 467/21 i 467/24 o. Rajkowy) poza terenami zwartej zabudowy, przy północnej granicy miasta Pelplin z obrębem geodezyjnym Rajkowy. Nieruchomość zlokalizowana jest bezpośrednio przy obwodnicy Pelplina łączącej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drogę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krajową</w:t>
      </w:r>
      <w:r w:rsidR="00692748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nr 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>9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1 z autostradą A1, w miejscu skrzyżowania z droga wojewódzką</w:t>
      </w:r>
      <w:r w:rsidR="00692748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nr 230 prowadząca do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miejscowości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Rajkowy i ulica Sambora prowadząca do centrum Pelplina. Działki są o różnym kształcie, tworzą ciągły obszar gruntu o nieregularnym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kształcie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, który użytkowany jest rolniczo. Teren nieruchomości jest pofałdowany, nieznacznie nachylony, położony powyżej poziomu pasa drogowego obwodnicy. Od dróg wojewódzkich oddzielony jest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przydrożnymi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rowami. Za północną granicą nieruchomości przebiega droga gminna utwardzona kostką brukową ,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umożliwiającą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dojazd do budynku stacji uzdatniania wody.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Nieruchomość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nie posiada urządzonego wjazdu. Centrum Pelplina oddalone jest o ok. 800</w:t>
      </w:r>
      <w:r w:rsidR="0005614D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m od granicy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nieruchomości. W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lastRenderedPageBreak/>
        <w:t>sąsiedztwie działek znajduje się budynek stacji kontroli pojazdów, myjnia bezdotykowa oraz stacja uzdatniania wody. Pozostałe otoczenie stanowią tereny użytkowane rolniczo.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Nieruchomość posiada dostęp do sieci wodociągowej, elektroenergetycznej 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                              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i kanalizacji sanitarnej, które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przebiegają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w sąsiednich działkach. Obszar na którym położona jest nieruchomość objęty jest miejscowym planem zagospodarowania przestrzennego zatwierdzonym Uchwałą nr  II/9/18 Rady Miejskiej w Pelplinie z dnia</w:t>
      </w:r>
      <w:r w:rsidR="009D5C37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30 listopada 2018r.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="009D5C37">
        <w:rPr>
          <w:rFonts w:eastAsia="Times New Roman"/>
          <w:color w:val="000000"/>
          <w:kern w:val="0"/>
          <w:shd w:val="clear" w:color="auto" w:fill="FFFFFF"/>
          <w:lang w:eastAsia="pl-PL"/>
        </w:rPr>
        <w:t>(Dz. Urz. Woj. Pom. 2019, poz. 185)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Zgodnie z </w:t>
      </w:r>
      <w:r w:rsidR="00692748"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treścią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uchwały obszar na którym znajduje się nieruchomość</w:t>
      </w:r>
      <w:r w:rsidR="002774A7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jest oznaczony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symbolem U - teren zabudowy usługowej.</w:t>
      </w:r>
      <w:r w:rsidR="002774A7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Sposób zabudowy i zagospodarowania terenu przewiduje lokalizację budynków i budowli usługowych związanych z obsługą komunikacyjną – stacja paliw oraz zabudowy towarzyszącej</w:t>
      </w:r>
      <w:r w:rsidR="000B30BB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 stacji paliw </w:t>
      </w:r>
      <w:r w:rsidR="002774A7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w tym </w:t>
      </w:r>
      <w:r w:rsidR="000B30BB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jeden pylon reklamowy i cenowy, </w:t>
      </w:r>
      <w:r w:rsidR="002774A7">
        <w:rPr>
          <w:rFonts w:eastAsia="Times New Roman"/>
          <w:color w:val="000000"/>
          <w:kern w:val="0"/>
          <w:shd w:val="clear" w:color="auto" w:fill="FFFFFF"/>
          <w:lang w:eastAsia="pl-PL"/>
        </w:rPr>
        <w:t>parking, zaplecze handlowe, gastronomiczne, socjalne, magazynowe</w:t>
      </w:r>
      <w:r w:rsidR="000B30BB">
        <w:rPr>
          <w:rFonts w:eastAsia="Times New Roman"/>
          <w:color w:val="000000"/>
          <w:kern w:val="0"/>
          <w:shd w:val="clear" w:color="auto" w:fill="FFFFFF"/>
          <w:lang w:eastAsia="pl-PL"/>
        </w:rPr>
        <w:t>.</w:t>
      </w:r>
      <w:r w:rsidR="002774A7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Zlokalizowane mogą być także </w:t>
      </w:r>
      <w:r w:rsidR="000B30BB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obiekty małej architektury i zieleni towarzyszącej oraz urządzenia i sieci infrastruktury technicznej. Uwzględnia się także lokalizację dojść i dojazdów. 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Warunków geotechnicznych nie badano – Inwestor we własnym zakresie, w zależności od potrzeb, opracuje d</w:t>
      </w:r>
      <w:r w:rsidR="009D5C37">
        <w:rPr>
          <w:rFonts w:eastAsia="Times New Roman"/>
          <w:color w:val="000000"/>
          <w:kern w:val="0"/>
          <w:shd w:val="clear" w:color="auto" w:fill="FFFFFF"/>
          <w:lang w:eastAsia="pl-PL"/>
        </w:rPr>
        <w:t>okumentację geotechniczną posadowie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nia obiektów budowlanych. W przypadku konieczności wznawiania punktów granicznych działki, nabywca wykonuje je we własnym zakresie i na własny koszt. DOJAZD DO NIERUCHOMOŚCI: 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1) dostęp do drogi dla działki 467/24 o. Rajkowy poprzez działkę nr 467/22 i działkę nr 467/18 o. Rajkowy do drogi wojewódzkiej nr 230,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2) dostęp do drogi dla działki 467/21 o. Rajkowy poprzez działkę nr 467/24, 467/22 i działkę nr 467/18 o. Rajkowy do drogi wojewódzkiej nr 230.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3) dostęp do drogi dla działki 22/15 o. Pelplin poprzez działkę nr 467/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>21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i działkę nr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467/24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</w:t>
      </w:r>
      <w:r w:rsidR="00015C06">
        <w:rPr>
          <w:rFonts w:eastAsia="Times New Roman"/>
          <w:color w:val="000000"/>
          <w:kern w:val="0"/>
          <w:shd w:val="clear" w:color="auto" w:fill="FFFFFF"/>
          <w:lang w:eastAsia="pl-PL"/>
        </w:rPr>
        <w:t>i działkę nr 467/18</w:t>
      </w: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 xml:space="preserve"> o. Rajkowy do drogi wojewódzkiej nr 230.</w:t>
      </w:r>
    </w:p>
    <w:p w:rsidR="00D451B5" w:rsidRPr="00D451B5" w:rsidRDefault="00D451B5" w:rsidP="00D451B5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color w:val="000000"/>
          <w:kern w:val="0"/>
          <w:shd w:val="clear" w:color="auto" w:fill="FFFFFF"/>
          <w:lang w:eastAsia="pl-PL"/>
        </w:rPr>
        <w:t>OBCIĄŻENIA: brak</w:t>
      </w:r>
    </w:p>
    <w:p w:rsidR="00D451B5" w:rsidRPr="00D451B5" w:rsidRDefault="00D451B5" w:rsidP="00D451B5">
      <w:pPr>
        <w:snapToGrid w:val="0"/>
        <w:spacing w:line="360" w:lineRule="auto"/>
        <w:ind w:left="720"/>
        <w:jc w:val="both"/>
        <w:rPr>
          <w:b/>
          <w:bCs/>
        </w:rPr>
      </w:pPr>
    </w:p>
    <w:p w:rsidR="009104D0" w:rsidRPr="00D451B5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b/>
          <w:kern w:val="0"/>
          <w:u w:val="single"/>
          <w:shd w:val="clear" w:color="auto" w:fill="FFFFFF"/>
          <w:lang w:eastAsia="pl-PL"/>
        </w:rPr>
        <w:t>ZOBOWIĄZANIA</w:t>
      </w:r>
      <w:r w:rsidRPr="00D451B5">
        <w:rPr>
          <w:rFonts w:eastAsia="Times New Roman"/>
          <w:b/>
          <w:kern w:val="0"/>
          <w:shd w:val="clear" w:color="auto" w:fill="FFFFFF"/>
          <w:lang w:eastAsia="pl-PL"/>
        </w:rPr>
        <w:t>:</w:t>
      </w:r>
    </w:p>
    <w:p w:rsidR="009104D0" w:rsidRPr="00D451B5" w:rsidRDefault="009104D0" w:rsidP="00706E89">
      <w:pPr>
        <w:pStyle w:val="Akapitzlist"/>
        <w:numPr>
          <w:ilvl w:val="0"/>
          <w:numId w:val="14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>Zobowiązania nabywcy dotyczące zagospodarowania nieruchomości:</w:t>
      </w:r>
    </w:p>
    <w:p w:rsidR="009104D0" w:rsidRPr="00D451B5" w:rsidRDefault="009104D0" w:rsidP="00706E89">
      <w:pPr>
        <w:pStyle w:val="Akapitzlist"/>
        <w:numPr>
          <w:ilvl w:val="0"/>
          <w:numId w:val="15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 xml:space="preserve">rozpoczęcie zabudowy w terminie </w:t>
      </w:r>
      <w:r w:rsidRPr="00D451B5">
        <w:rPr>
          <w:u w:val="single"/>
        </w:rPr>
        <w:t>dwóch lat</w:t>
      </w:r>
      <w:r w:rsidRPr="00D451B5">
        <w:t xml:space="preserve">, zakończenie w terminie </w:t>
      </w:r>
      <w:r w:rsidRPr="00D451B5">
        <w:rPr>
          <w:u w:val="single"/>
        </w:rPr>
        <w:t>pięciu lat</w:t>
      </w:r>
      <w:r w:rsidRPr="00D451B5">
        <w:t xml:space="preserve"> licząc od daty zakupu;</w:t>
      </w:r>
    </w:p>
    <w:p w:rsidR="009104D0" w:rsidRPr="00D451B5" w:rsidRDefault="009104D0" w:rsidP="00706E89">
      <w:pPr>
        <w:pStyle w:val="Akapitzlist"/>
        <w:numPr>
          <w:ilvl w:val="0"/>
          <w:numId w:val="15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 xml:space="preserve">za rozpoczęcie zabudowy uważa się wybudowanie fundamentów, zaś za zakończenie zabudowy, udokumentowane przedłożenie pozwolenia na użytkowanie </w:t>
      </w:r>
      <w:r w:rsidRPr="00D451B5">
        <w:lastRenderedPageBreak/>
        <w:t>budynku;</w:t>
      </w:r>
    </w:p>
    <w:p w:rsidR="009104D0" w:rsidRPr="00D451B5" w:rsidRDefault="009104D0" w:rsidP="00706E89">
      <w:pPr>
        <w:pStyle w:val="Akapitzlist"/>
        <w:numPr>
          <w:ilvl w:val="0"/>
          <w:numId w:val="15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>w przypadku przekroczenia przez nabywcę terminu zakończenia zabudowy, zostanie naliczona kara umowna w wysokości 20% ceny sprzedaży brutto;</w:t>
      </w:r>
    </w:p>
    <w:p w:rsidR="009104D0" w:rsidRPr="00D451B5" w:rsidRDefault="009104D0" w:rsidP="00706E89">
      <w:pPr>
        <w:pStyle w:val="Akapitzlist"/>
        <w:numPr>
          <w:ilvl w:val="0"/>
          <w:numId w:val="15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 xml:space="preserve">możliwość naliczenia przez Gminę Pelplin kar umownych zostanie zapisana </w:t>
      </w:r>
      <w:r w:rsidR="00706E89" w:rsidRPr="00D451B5">
        <w:br/>
      </w:r>
      <w:r w:rsidRPr="00D451B5">
        <w:t xml:space="preserve">w notarialnej umowie sprzedaży i zabezpieczona ustanowieniem hipoteki </w:t>
      </w:r>
      <w:r w:rsidR="00706E89" w:rsidRPr="00D451B5">
        <w:br/>
      </w:r>
      <w:r w:rsidRPr="00D451B5">
        <w:t>w wysokości 30% ceny sprzedaży brutto;</w:t>
      </w:r>
    </w:p>
    <w:p w:rsidR="009104D0" w:rsidRPr="00D451B5" w:rsidRDefault="009104D0" w:rsidP="00706E89">
      <w:pPr>
        <w:pStyle w:val="Akapitzlist"/>
        <w:numPr>
          <w:ilvl w:val="0"/>
          <w:numId w:val="15"/>
        </w:numPr>
        <w:snapToGrid w:val="0"/>
        <w:spacing w:line="360" w:lineRule="auto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  <w:r w:rsidRPr="00D451B5">
        <w:t>niezależnie od kar umownych, w przypadku nie wywiązania się nabywcy z terminu zagospodarowania nieruchomości, Gmina Pelplin zastrzeże sobie prawo jej odkupu do 5 lat od daty jej sprzedaży po cenie równej cenie sprzedaży nieruchomości, pomniejszonej o naliczone kary umowne. Prawo to zastrzeżone zostanie w umowie notarialnej i księdze wieczystej.</w:t>
      </w:r>
    </w:p>
    <w:p w:rsidR="009104D0" w:rsidRPr="00D451B5" w:rsidRDefault="009104D0" w:rsidP="00706E89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D451B5">
        <w:t>Nabywca nieruchomości gruntowej:</w:t>
      </w:r>
    </w:p>
    <w:p w:rsidR="009104D0" w:rsidRPr="00D451B5" w:rsidRDefault="009104D0" w:rsidP="00706E89">
      <w:pPr>
        <w:pStyle w:val="NormalnyWeb"/>
        <w:numPr>
          <w:ilvl w:val="0"/>
          <w:numId w:val="16"/>
        </w:numPr>
        <w:spacing w:after="0" w:line="360" w:lineRule="auto"/>
        <w:jc w:val="both"/>
      </w:pPr>
      <w:r w:rsidRPr="00D451B5">
        <w:t>niezbędną dla realizowanej inwestycji infrastrukturę, wykona we własnym zakresie i na własny koszt;</w:t>
      </w:r>
    </w:p>
    <w:p w:rsidR="009104D0" w:rsidRPr="00D451B5" w:rsidRDefault="009104D0" w:rsidP="00706E89">
      <w:pPr>
        <w:pStyle w:val="NormalnyWeb"/>
        <w:numPr>
          <w:ilvl w:val="0"/>
          <w:numId w:val="16"/>
        </w:numPr>
        <w:spacing w:after="0" w:line="360" w:lineRule="auto"/>
        <w:jc w:val="both"/>
      </w:pPr>
      <w:r w:rsidRPr="00D451B5">
        <w:t>przejmie obowiązek usunięcia z terenu ewentualnych bezumownych użytkowników.</w:t>
      </w:r>
    </w:p>
    <w:p w:rsidR="009104D0" w:rsidRPr="00D451B5" w:rsidRDefault="009104D0" w:rsidP="00706E89">
      <w:pPr>
        <w:pStyle w:val="NormalnyWeb"/>
        <w:numPr>
          <w:ilvl w:val="0"/>
          <w:numId w:val="16"/>
        </w:numPr>
        <w:spacing w:after="0" w:line="360" w:lineRule="auto"/>
        <w:jc w:val="both"/>
      </w:pPr>
      <w:r w:rsidRPr="00D451B5">
        <w:t>Wartość nakładów inwestycyjnych na nieruchomości - co najmniej 2 mln zł.</w:t>
      </w:r>
    </w:p>
    <w:p w:rsidR="009104D0" w:rsidRPr="00D451B5" w:rsidRDefault="009104D0" w:rsidP="00706E89">
      <w:pPr>
        <w:pStyle w:val="NormalnyWeb"/>
        <w:numPr>
          <w:ilvl w:val="0"/>
          <w:numId w:val="16"/>
        </w:numPr>
        <w:spacing w:after="0" w:line="360" w:lineRule="auto"/>
        <w:jc w:val="both"/>
      </w:pPr>
      <w:r w:rsidRPr="00D451B5">
        <w:t>Warunki powyższe dotyczą także następców prawnych nabywcy nieruchomości.</w:t>
      </w:r>
    </w:p>
    <w:p w:rsidR="009104D0" w:rsidRPr="00D451B5" w:rsidRDefault="009104D0" w:rsidP="00706E89">
      <w:pPr>
        <w:snapToGrid w:val="0"/>
        <w:spacing w:line="360" w:lineRule="auto"/>
        <w:ind w:left="720"/>
        <w:jc w:val="both"/>
        <w:rPr>
          <w:rFonts w:eastAsia="Times New Roman"/>
          <w:b/>
          <w:color w:val="000000"/>
          <w:kern w:val="0"/>
          <w:shd w:val="clear" w:color="auto" w:fill="FFFFFF"/>
          <w:lang w:eastAsia="pl-PL"/>
        </w:rPr>
      </w:pPr>
    </w:p>
    <w:p w:rsidR="009104D0" w:rsidRPr="00D451B5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D451B5">
        <w:rPr>
          <w:b/>
          <w:bCs/>
          <w:u w:val="single"/>
        </w:rPr>
        <w:t>WADIUM</w:t>
      </w:r>
      <w:r w:rsidRPr="00D451B5">
        <w:rPr>
          <w:b/>
          <w:bCs/>
        </w:rPr>
        <w:t>:</w:t>
      </w:r>
      <w:r w:rsidRPr="00D451B5">
        <w:t xml:space="preserve"> </w:t>
      </w:r>
    </w:p>
    <w:p w:rsidR="00CF4E0C" w:rsidRPr="00D451B5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D451B5">
        <w:t xml:space="preserve">TERMIN WNIESIENIA WADIUM UPŁYWA DNIA </w:t>
      </w:r>
      <w:r w:rsidR="00E422CF" w:rsidRPr="00E422CF">
        <w:rPr>
          <w:b/>
        </w:rPr>
        <w:t>22</w:t>
      </w:r>
      <w:r w:rsidR="00692748">
        <w:rPr>
          <w:b/>
          <w:bCs/>
          <w:u w:val="single"/>
        </w:rPr>
        <w:t xml:space="preserve"> listopada</w:t>
      </w:r>
      <w:r w:rsidRPr="00D451B5">
        <w:rPr>
          <w:b/>
          <w:bCs/>
          <w:u w:val="single"/>
        </w:rPr>
        <w:t xml:space="preserve"> 2019 roku</w:t>
      </w:r>
      <w:r w:rsidRPr="00D451B5">
        <w:t xml:space="preserve"> (datą wniesienia wadium jest data uznania rachunku bankowego Gminy Pelplin).</w:t>
      </w:r>
    </w:p>
    <w:p w:rsidR="00CF4E0C" w:rsidRPr="00D451B5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D451B5">
        <w:t xml:space="preserve">Wadium  należy wnieść w pieniądzu (PLN) na rachunek bankowy Gminy Pelplin –   BS Skórcz O/Pelplin Nr  62 8342 0009 2000 0358 2000 0004 </w:t>
      </w:r>
      <w:r w:rsidRPr="00D451B5">
        <w:rPr>
          <w:bCs/>
        </w:rPr>
        <w:t>w wyso</w:t>
      </w:r>
      <w:r w:rsidR="00D451B5" w:rsidRPr="00D451B5">
        <w:rPr>
          <w:bCs/>
        </w:rPr>
        <w:t>kości 20% ceny wywoławczej netto</w:t>
      </w:r>
      <w:r w:rsidRPr="00D451B5">
        <w:rPr>
          <w:b/>
          <w:bCs/>
        </w:rPr>
        <w:t xml:space="preserve"> tj. </w:t>
      </w:r>
      <w:r w:rsidR="00D451B5" w:rsidRPr="00D451B5">
        <w:rPr>
          <w:b/>
          <w:bCs/>
        </w:rPr>
        <w:t>320 000,00</w:t>
      </w:r>
      <w:r w:rsidRPr="00D451B5">
        <w:rPr>
          <w:b/>
          <w:bCs/>
        </w:rPr>
        <w:t> zł</w:t>
      </w:r>
      <w:r w:rsidRPr="00D451B5">
        <w:t xml:space="preserve"> (słownie złotych: </w:t>
      </w:r>
      <w:r w:rsidR="00D451B5" w:rsidRPr="00D451B5">
        <w:t xml:space="preserve">trzysta dwadzieścia </w:t>
      </w:r>
      <w:r w:rsidRPr="00D451B5">
        <w:t xml:space="preserve"> 00/100)</w:t>
      </w:r>
    </w:p>
    <w:p w:rsidR="00CF4E0C" w:rsidRPr="00D451B5" w:rsidRDefault="00CF4E0C" w:rsidP="00EC42AF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D451B5">
        <w:t>Wadium osoby wygrywającej przetarg zalicza się na poczet ceny nabycia nieruchomości. Wadium pozostałych uczestników przetargu zostanie zwrócone po zakończeniu przetargu, zgodnie z obowiązującymi przepisami. W przypadku uchylenia się osoby wygrywającej przetarg od zawarcia umowy, wadium nie podlega zwrotowi.</w:t>
      </w:r>
    </w:p>
    <w:p w:rsidR="009104D0" w:rsidRPr="00D451B5" w:rsidRDefault="009104D0" w:rsidP="00706E89">
      <w:pPr>
        <w:pStyle w:val="Akapitzlist"/>
        <w:numPr>
          <w:ilvl w:val="0"/>
          <w:numId w:val="18"/>
        </w:numPr>
        <w:snapToGrid w:val="0"/>
        <w:spacing w:line="360" w:lineRule="auto"/>
        <w:jc w:val="both"/>
        <w:rPr>
          <w:b/>
          <w:bCs/>
        </w:rPr>
      </w:pPr>
      <w:r w:rsidRPr="00D451B5">
        <w:t>Warunkiem udziału w przetargu jest wniesienie wadium przez uczestnika przetargu oraz przedłożenie Komisji Przetargowej przed otwarciem przetargu:</w:t>
      </w:r>
    </w:p>
    <w:p w:rsidR="009104D0" w:rsidRPr="00D451B5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D451B5">
        <w:lastRenderedPageBreak/>
        <w:t>w przypadku osób fizycznych (w tym prowadzących działalność gospodarczą) - dowodów tożsamości, a pozostających w związku małżeńskim nie posiadających rozdzielności majątkowej, do dokonywania czynności przetargowych konieczna jest obecność obojga małżonków lub jednego z nich z pełnomocnictwem małżonka zawierającym zgodę na odpłatne nabycie nieruchomości;</w:t>
      </w:r>
    </w:p>
    <w:p w:rsidR="009104D0" w:rsidRPr="00D451B5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D451B5">
        <w:t xml:space="preserve">w przypadku osób prawnych oraz innych jednostek organizacyjnych nie posiadających osobowości prawnej, a podlegających rejestracji - aktualnego odpisu z rejestru, właściwych pełnomocnictw, dowodów tożsamości osób reprezentujących podmiot (odpis z rejestru winien być datowany nie później niż 3 miesiące przed datą przetargu </w:t>
      </w:r>
      <w:r w:rsidR="00706E89" w:rsidRPr="00D451B5">
        <w:br/>
      </w:r>
      <w:r w:rsidRPr="00D451B5">
        <w:t>a jego aktualność winna być potwierdzona przez reprezentanta podmiotu).</w:t>
      </w:r>
    </w:p>
    <w:p w:rsidR="00CF4E0C" w:rsidRPr="00D451B5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D451B5">
        <w:rPr>
          <w:bCs/>
        </w:rPr>
        <w:t>Uczestnicy biorą udział w przetargu osobiście lub przez pełnomocnika. Pełnomocnictwo wymaga formy pisemnej.</w:t>
      </w:r>
    </w:p>
    <w:p w:rsidR="00CF4E0C" w:rsidRPr="00D451B5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D451B5">
        <w:t>dowód wpłaty wadium,</w:t>
      </w:r>
      <w:r w:rsidRPr="00D451B5">
        <w:rPr>
          <w:b/>
        </w:rPr>
        <w:t xml:space="preserve"> </w:t>
      </w:r>
      <w:r w:rsidRPr="00D451B5">
        <w:t>który równoznaczny jest z zapoznaniem się przez wpłacającego z warunkami i przedmiotem przetargu i przyjęciu ich bez zastrzeżeń,</w:t>
      </w:r>
    </w:p>
    <w:p w:rsidR="00CF4E0C" w:rsidRPr="00D451B5" w:rsidRDefault="00CF4E0C" w:rsidP="00706E8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b/>
          <w:bCs/>
          <w:u w:val="single"/>
        </w:rPr>
        <w:t>MINIMALNE POSTĄPIENIE:</w:t>
      </w:r>
      <w:r w:rsidRPr="00D451B5">
        <w:rPr>
          <w:b/>
          <w:bCs/>
        </w:rPr>
        <w:t xml:space="preserve"> </w:t>
      </w:r>
      <w:r w:rsidR="00D451B5" w:rsidRPr="00D451B5">
        <w:rPr>
          <w:rFonts w:eastAsia="Times New Roman"/>
          <w:b/>
          <w:bCs/>
        </w:rPr>
        <w:t>16 000</w:t>
      </w:r>
      <w:r w:rsidRPr="00D451B5">
        <w:rPr>
          <w:rFonts w:eastAsia="Times New Roman"/>
          <w:b/>
          <w:bCs/>
        </w:rPr>
        <w:t> zł</w:t>
      </w:r>
      <w:r w:rsidRPr="00D451B5">
        <w:rPr>
          <w:b/>
          <w:bCs/>
        </w:rPr>
        <w:t xml:space="preserve"> (1% ceny wywoławczej </w:t>
      </w:r>
      <w:r w:rsidR="00D451B5" w:rsidRPr="00D451B5">
        <w:rPr>
          <w:b/>
          <w:bCs/>
        </w:rPr>
        <w:t>netto</w:t>
      </w:r>
      <w:r w:rsidRPr="00D451B5">
        <w:rPr>
          <w:b/>
          <w:bCs/>
        </w:rPr>
        <w:t xml:space="preserve">) </w:t>
      </w:r>
    </w:p>
    <w:p w:rsidR="00CF4E0C" w:rsidRPr="00D451B5" w:rsidRDefault="00CF4E0C" w:rsidP="00706E89">
      <w:pPr>
        <w:snapToGrid w:val="0"/>
        <w:spacing w:line="360" w:lineRule="auto"/>
        <w:ind w:left="720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D451B5">
        <w:rPr>
          <w:rFonts w:eastAsia="Times New Roman"/>
          <w:kern w:val="0"/>
          <w:shd w:val="clear" w:color="auto" w:fill="FFFFFF"/>
          <w:lang w:eastAsia="pl-PL"/>
        </w:rPr>
        <w:t>O wysokości postąpienia decydują uczestnicy przetargu, z tym, że postąpienie nie może wynosić mniej niż 1% ceny wywoławczej z zaokrągleniem w górę do pełnych dziesiątek złotych.</w:t>
      </w:r>
    </w:p>
    <w:p w:rsidR="00CF4E0C" w:rsidRPr="00D451B5" w:rsidRDefault="00CF4E0C" w:rsidP="00706E89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rPr>
          <w:bCs/>
        </w:rPr>
        <w:t>Opłaty notarialne i sądowe w całości ponosi nabywca nieruchomości.</w:t>
      </w:r>
    </w:p>
    <w:p w:rsidR="00CF4E0C" w:rsidRPr="00D451B5" w:rsidRDefault="00CF4E0C" w:rsidP="00706E89">
      <w:pPr>
        <w:pStyle w:val="NormalnyWeb"/>
        <w:numPr>
          <w:ilvl w:val="0"/>
          <w:numId w:val="3"/>
        </w:numPr>
        <w:snapToGrid w:val="0"/>
        <w:spacing w:after="102" w:line="360" w:lineRule="auto"/>
        <w:jc w:val="both"/>
        <w:rPr>
          <w:b/>
          <w:bCs/>
        </w:rPr>
      </w:pPr>
      <w:r w:rsidRPr="00D451B5">
        <w:t xml:space="preserve">Przed przystąpieniem do przetargu należy zapoznać się z dokumentacją dotyczącą nieruchomości oraz z </w:t>
      </w:r>
      <w:r w:rsidR="00D451B5" w:rsidRPr="00D451B5">
        <w:t xml:space="preserve">zapisami miejscowego planu zagospodarowania przestrzennego, przyjętego Uchwałą nr II/9/18 Rady Miejskiej w Pelplinie z dnia 30 listopada 2018r., w sprawie uchwalenia miejscowego planu zagospodarowania przestrzennego dla obszaru obejmującego część działek ewidencyjnych oznaczonych: nr 22/11 w obrębie geodezyjnym Pelplin oraz nr 467/17 i 467/19 w obrębie geodezyjnym Rajkowy - </w:t>
      </w:r>
      <w:r w:rsidRPr="00D451B5">
        <w:rPr>
          <w:shd w:val="clear" w:color="auto" w:fill="FFFFFF"/>
        </w:rPr>
        <w:t>dostępn</w:t>
      </w:r>
      <w:r w:rsidR="00D451B5" w:rsidRPr="00D451B5">
        <w:rPr>
          <w:shd w:val="clear" w:color="auto" w:fill="FFFFFF"/>
        </w:rPr>
        <w:t>ym</w:t>
      </w:r>
      <w:r w:rsidRPr="00D451B5">
        <w:rPr>
          <w:shd w:val="clear" w:color="auto" w:fill="FFFFFF"/>
        </w:rPr>
        <w:t xml:space="preserve"> w Urzędzie Miasta i Gminy Pelplin II piętro, pok. </w:t>
      </w:r>
      <w:r w:rsidR="00706E89" w:rsidRPr="00D451B5">
        <w:rPr>
          <w:shd w:val="clear" w:color="auto" w:fill="FFFFFF"/>
        </w:rPr>
        <w:t>nr 2</w:t>
      </w:r>
      <w:r w:rsidR="00D451B5" w:rsidRPr="00D451B5">
        <w:rPr>
          <w:shd w:val="clear" w:color="auto" w:fill="FFFFFF"/>
        </w:rPr>
        <w:t>4 (tel. 58 536-12-61 wew. 26</w:t>
      </w:r>
      <w:r w:rsidRPr="00D451B5">
        <w:rPr>
          <w:shd w:val="clear" w:color="auto" w:fill="FFFFFF"/>
        </w:rPr>
        <w:t>).</w:t>
      </w:r>
    </w:p>
    <w:p w:rsidR="00CF4E0C" w:rsidRPr="00D451B5" w:rsidRDefault="00CF4E0C" w:rsidP="00706E89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t xml:space="preserve">Cudzoziemcy (w rozumieniu ustawy z dnia 24 marca 1920 r. o nabywaniu nieruchomości przez cudzoziemców) w przypadku wygrania przetargu, zobowiązani są przed zawarciem umowy notarialnej, uzyskać zgodę Ministra Spraw Wewnętrznych </w:t>
      </w:r>
      <w:r w:rsidR="00706E89" w:rsidRPr="00D451B5">
        <w:br/>
      </w:r>
      <w:r w:rsidRPr="00D451B5">
        <w:t>i Administracji na nabycie nieruchomości w przypadku, gdy zgoda jest wymagana.</w:t>
      </w:r>
    </w:p>
    <w:p w:rsidR="00706E89" w:rsidRPr="00D451B5" w:rsidRDefault="00706E89" w:rsidP="00EC42AF">
      <w:pPr>
        <w:numPr>
          <w:ilvl w:val="0"/>
          <w:numId w:val="3"/>
        </w:numPr>
        <w:snapToGrid w:val="0"/>
        <w:spacing w:line="360" w:lineRule="auto"/>
        <w:jc w:val="both"/>
      </w:pPr>
      <w:r w:rsidRPr="00D451B5">
        <w:t>Nabywca przyjmuje nieruchomość w stanie istniejącym.</w:t>
      </w:r>
      <w:r w:rsidR="00EC42AF" w:rsidRPr="00D451B5">
        <w:t xml:space="preserve"> </w:t>
      </w:r>
      <w:r w:rsidRPr="00D451B5">
        <w:t xml:space="preserve">Sprzedawca nie ponosi </w:t>
      </w:r>
      <w:r w:rsidRPr="00D451B5">
        <w:lastRenderedPageBreak/>
        <w:t>odpowiedzialności za ewentualne wady ukryte nieruchomości.</w:t>
      </w:r>
    </w:p>
    <w:p w:rsidR="00EC42AF" w:rsidRPr="00D451B5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t>Przystępując do przetargu oferent akceptuje wszystkie jego warunki.</w:t>
      </w:r>
    </w:p>
    <w:p w:rsidR="00CF4E0C" w:rsidRPr="00D451B5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rPr>
          <w:bCs/>
        </w:rPr>
        <w:t>Zastrzega się prawo odwołania przetargu lub jego unieważnienia w przypadku zaistnienia uzasadnionych powodów.</w:t>
      </w:r>
    </w:p>
    <w:p w:rsidR="00706E89" w:rsidRPr="00D451B5" w:rsidRDefault="00706E89" w:rsidP="00706E89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t xml:space="preserve">Dodatkowe informacje o nieruchomości będącej przedmiotem przetarg, a w szczególności wgląd do załączników nr 1 i nr 2 do ogłoszenia, uzyskać można </w:t>
      </w:r>
      <w:r w:rsidRPr="00D451B5">
        <w:br/>
        <w:t xml:space="preserve">w Referacie Gospodarki Przestrzennej i Środowiska Urzędu Miasta i Gminy w Pelplinie Plac Grunwaldzki 4, II piętro, pokój 24 lub pod nr tel. 536-12-61 w.12, 17. </w:t>
      </w:r>
    </w:p>
    <w:p w:rsidR="00706E89" w:rsidRPr="00D451B5" w:rsidRDefault="00706E89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D451B5">
        <w:t xml:space="preserve">Niniejsze ogłoszenie podlega wywieszeniu na tablicy ogłoszeń w siedzibie Urzędu Miasta i Gminy Pelplin na okres od dnia </w:t>
      </w:r>
      <w:r w:rsidR="0005614D">
        <w:t>2</w:t>
      </w:r>
      <w:r w:rsidR="00E422CF">
        <w:t>1</w:t>
      </w:r>
      <w:r w:rsidR="00D451B5" w:rsidRPr="00D451B5">
        <w:t xml:space="preserve"> sierpnia</w:t>
      </w:r>
      <w:r w:rsidRPr="00D451B5">
        <w:t xml:space="preserve"> 2019 roku do dnia </w:t>
      </w:r>
      <w:r w:rsidR="00D451B5" w:rsidRPr="00D451B5">
        <w:t>2</w:t>
      </w:r>
      <w:r w:rsidR="00E422CF">
        <w:t>9</w:t>
      </w:r>
      <w:bookmarkStart w:id="0" w:name="_GoBack"/>
      <w:bookmarkEnd w:id="0"/>
      <w:r w:rsidR="00D451B5" w:rsidRPr="00D451B5">
        <w:t xml:space="preserve"> </w:t>
      </w:r>
      <w:r w:rsidR="00692748">
        <w:t xml:space="preserve">listopada </w:t>
      </w:r>
      <w:r w:rsidRPr="00D451B5">
        <w:t xml:space="preserve">2019 roku oraz na stronie internetowej </w:t>
      </w:r>
      <w:hyperlink r:id="rId7" w:history="1">
        <w:r w:rsidRPr="00D451B5">
          <w:rPr>
            <w:rStyle w:val="Hipercze"/>
          </w:rPr>
          <w:t>www.pelplin.pl/BIP</w:t>
        </w:r>
      </w:hyperlink>
      <w:r w:rsidRPr="00D451B5">
        <w:t>.</w:t>
      </w:r>
    </w:p>
    <w:p w:rsidR="00706E89" w:rsidRDefault="00706E89" w:rsidP="00706E89">
      <w:pPr>
        <w:pStyle w:val="Akapitzlist"/>
        <w:spacing w:line="360" w:lineRule="auto"/>
        <w:jc w:val="both"/>
        <w:rPr>
          <w:b/>
        </w:rPr>
      </w:pPr>
    </w:p>
    <w:p w:rsidR="00D451B5" w:rsidRDefault="00D451B5" w:rsidP="00706E89">
      <w:pPr>
        <w:pStyle w:val="Akapitzlist"/>
        <w:spacing w:line="360" w:lineRule="auto"/>
        <w:jc w:val="both"/>
        <w:rPr>
          <w:b/>
        </w:rPr>
      </w:pPr>
    </w:p>
    <w:p w:rsidR="00D451B5" w:rsidRDefault="00D451B5" w:rsidP="00706E89">
      <w:pPr>
        <w:pStyle w:val="Akapitzlist"/>
        <w:spacing w:line="360" w:lineRule="auto"/>
        <w:jc w:val="both"/>
        <w:rPr>
          <w:b/>
        </w:rPr>
      </w:pPr>
    </w:p>
    <w:p w:rsidR="00D451B5" w:rsidRDefault="00D451B5" w:rsidP="00706E89">
      <w:pPr>
        <w:pStyle w:val="Akapitzlist"/>
        <w:spacing w:line="360" w:lineRule="auto"/>
        <w:jc w:val="both"/>
        <w:rPr>
          <w:b/>
        </w:rPr>
      </w:pPr>
    </w:p>
    <w:p w:rsidR="00D451B5" w:rsidRDefault="00D451B5" w:rsidP="00706E89">
      <w:pPr>
        <w:pStyle w:val="Akapitzlist"/>
        <w:spacing w:line="360" w:lineRule="auto"/>
        <w:jc w:val="both"/>
        <w:rPr>
          <w:b/>
        </w:rPr>
      </w:pPr>
    </w:p>
    <w:p w:rsidR="00D451B5" w:rsidRPr="00D451B5" w:rsidRDefault="00D451B5" w:rsidP="00706E89">
      <w:pPr>
        <w:pStyle w:val="Akapitzlist"/>
        <w:spacing w:line="360" w:lineRule="auto"/>
        <w:jc w:val="both"/>
        <w:rPr>
          <w:b/>
        </w:rPr>
      </w:pPr>
    </w:p>
    <w:p w:rsidR="004C0643" w:rsidRPr="00D451B5" w:rsidRDefault="00706E89" w:rsidP="00706E89">
      <w:pPr>
        <w:pStyle w:val="Akapitzlist"/>
        <w:spacing w:line="360" w:lineRule="auto"/>
        <w:jc w:val="center"/>
      </w:pPr>
      <w:r w:rsidRPr="00D451B5">
        <w:t>Burmistrz Miasta i Gminy Pelplin</w:t>
      </w:r>
    </w:p>
    <w:p w:rsidR="00706E89" w:rsidRPr="00D451B5" w:rsidRDefault="00706E89" w:rsidP="00706E89">
      <w:pPr>
        <w:pStyle w:val="Akapitzlist"/>
        <w:spacing w:line="360" w:lineRule="auto"/>
        <w:jc w:val="both"/>
      </w:pPr>
    </w:p>
    <w:p w:rsidR="00706E89" w:rsidRPr="00D451B5" w:rsidRDefault="00706E89" w:rsidP="00706E89">
      <w:pPr>
        <w:pStyle w:val="Akapitzlist"/>
        <w:spacing w:line="360" w:lineRule="auto"/>
        <w:jc w:val="center"/>
      </w:pPr>
      <w:r w:rsidRPr="00D451B5">
        <w:t>Mirosław Chyła</w:t>
      </w:r>
    </w:p>
    <w:p w:rsidR="00EC42AF" w:rsidRPr="00D451B5" w:rsidRDefault="00EC42AF" w:rsidP="00D451B5">
      <w:pPr>
        <w:pStyle w:val="Akapitzlist"/>
        <w:spacing w:line="360" w:lineRule="auto"/>
        <w:ind w:left="1440"/>
        <w:jc w:val="both"/>
      </w:pPr>
    </w:p>
    <w:sectPr w:rsidR="00EC42AF" w:rsidRPr="00D45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39" w:rsidRDefault="009E2C39" w:rsidP="00EC42AF">
      <w:r>
        <w:separator/>
      </w:r>
    </w:p>
  </w:endnote>
  <w:endnote w:type="continuationSeparator" w:id="0">
    <w:p w:rsidR="009E2C39" w:rsidRDefault="009E2C39" w:rsidP="00E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32623944"/>
      <w:docPartObj>
        <w:docPartGallery w:val="Page Numbers (Bottom of Page)"/>
        <w:docPartUnique/>
      </w:docPartObj>
    </w:sdtPr>
    <w:sdtEndPr/>
    <w:sdtContent>
      <w:p w:rsidR="00EC42AF" w:rsidRDefault="00EC42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422CF" w:rsidRPr="00E422CF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42AF" w:rsidRDefault="00EC4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39" w:rsidRDefault="009E2C39" w:rsidP="00EC42AF">
      <w:r>
        <w:separator/>
      </w:r>
    </w:p>
  </w:footnote>
  <w:footnote w:type="continuationSeparator" w:id="0">
    <w:p w:rsidR="009E2C39" w:rsidRDefault="009E2C39" w:rsidP="00EC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4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A2EFF"/>
    <w:multiLevelType w:val="hybridMultilevel"/>
    <w:tmpl w:val="55341D4E"/>
    <w:lvl w:ilvl="0" w:tplc="C4604F0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05AC5"/>
    <w:multiLevelType w:val="hybridMultilevel"/>
    <w:tmpl w:val="13C6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35DC"/>
    <w:multiLevelType w:val="multilevel"/>
    <w:tmpl w:val="F4666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F37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035AF2"/>
    <w:multiLevelType w:val="hybridMultilevel"/>
    <w:tmpl w:val="73EC8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5755"/>
    <w:multiLevelType w:val="hybridMultilevel"/>
    <w:tmpl w:val="24F6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D788C"/>
    <w:multiLevelType w:val="hybridMultilevel"/>
    <w:tmpl w:val="5204BF86"/>
    <w:lvl w:ilvl="0" w:tplc="2D660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508"/>
    <w:multiLevelType w:val="hybridMultilevel"/>
    <w:tmpl w:val="C544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68DB"/>
    <w:multiLevelType w:val="multilevel"/>
    <w:tmpl w:val="A83C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A4E28"/>
    <w:multiLevelType w:val="hybridMultilevel"/>
    <w:tmpl w:val="228A8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10BD"/>
    <w:multiLevelType w:val="hybridMultilevel"/>
    <w:tmpl w:val="301AA4F0"/>
    <w:lvl w:ilvl="0" w:tplc="075218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3745"/>
    <w:multiLevelType w:val="hybridMultilevel"/>
    <w:tmpl w:val="2068A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C5A71"/>
    <w:multiLevelType w:val="multilevel"/>
    <w:tmpl w:val="F4564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714F1"/>
    <w:multiLevelType w:val="hybridMultilevel"/>
    <w:tmpl w:val="27E0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52672"/>
    <w:multiLevelType w:val="hybridMultilevel"/>
    <w:tmpl w:val="271E1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BF65A5"/>
    <w:multiLevelType w:val="hybridMultilevel"/>
    <w:tmpl w:val="839EA6E6"/>
    <w:lvl w:ilvl="0" w:tplc="2D660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A22C1F"/>
    <w:multiLevelType w:val="hybridMultilevel"/>
    <w:tmpl w:val="9CB430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F962F4"/>
    <w:multiLevelType w:val="hybridMultilevel"/>
    <w:tmpl w:val="E4645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E2A37"/>
    <w:multiLevelType w:val="hybridMultilevel"/>
    <w:tmpl w:val="5A54D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D93110"/>
    <w:multiLevelType w:val="hybridMultilevel"/>
    <w:tmpl w:val="E2A6A4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0"/>
  </w:num>
  <w:num w:numId="17">
    <w:abstractNumId w:val="2"/>
  </w:num>
  <w:num w:numId="18">
    <w:abstractNumId w:val="7"/>
  </w:num>
  <w:num w:numId="19">
    <w:abstractNumId w:val="1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0"/>
    <w:rsid w:val="00015C06"/>
    <w:rsid w:val="0005614D"/>
    <w:rsid w:val="000B30BB"/>
    <w:rsid w:val="000B6954"/>
    <w:rsid w:val="00124E16"/>
    <w:rsid w:val="00126EA8"/>
    <w:rsid w:val="002774A7"/>
    <w:rsid w:val="004114FB"/>
    <w:rsid w:val="004C0643"/>
    <w:rsid w:val="005F502C"/>
    <w:rsid w:val="00692748"/>
    <w:rsid w:val="00706E89"/>
    <w:rsid w:val="007764C2"/>
    <w:rsid w:val="009104D0"/>
    <w:rsid w:val="00944F23"/>
    <w:rsid w:val="009D5C37"/>
    <w:rsid w:val="009E2C39"/>
    <w:rsid w:val="00AC293B"/>
    <w:rsid w:val="00AF69BE"/>
    <w:rsid w:val="00CF4E0C"/>
    <w:rsid w:val="00D100C4"/>
    <w:rsid w:val="00D451B5"/>
    <w:rsid w:val="00D8413A"/>
    <w:rsid w:val="00E422CF"/>
    <w:rsid w:val="00E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C5BE-97E0-4018-801D-A282A4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04D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9104D0"/>
    <w:pPr>
      <w:jc w:val="center"/>
    </w:pPr>
    <w:rPr>
      <w:rFonts w:ascii="Arial" w:hAnsi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9104D0"/>
    <w:rPr>
      <w:rFonts w:ascii="Arial" w:eastAsia="Lucida Sans Unicode" w:hAnsi="Arial" w:cs="Times New Roman"/>
      <w:b/>
      <w:kern w:val="1"/>
      <w:sz w:val="28"/>
      <w:szCs w:val="24"/>
    </w:rPr>
  </w:style>
  <w:style w:type="paragraph" w:styleId="Akapitzlist">
    <w:name w:val="List Paragraph"/>
    <w:basedOn w:val="Normalny"/>
    <w:uiPriority w:val="34"/>
    <w:qFormat/>
    <w:rsid w:val="009104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04D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6E89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E8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48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lplin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Wierzbicka</dc:creator>
  <cp:keywords/>
  <dc:description/>
  <cp:lastModifiedBy>Aleksandra Biedna</cp:lastModifiedBy>
  <cp:revision>8</cp:revision>
  <cp:lastPrinted>2019-08-21T06:16:00Z</cp:lastPrinted>
  <dcterms:created xsi:type="dcterms:W3CDTF">2019-08-14T14:56:00Z</dcterms:created>
  <dcterms:modified xsi:type="dcterms:W3CDTF">2019-08-21T06:16:00Z</dcterms:modified>
</cp:coreProperties>
</file>