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82A9CF" w14:textId="0427C4FD" w:rsidR="00846EBF" w:rsidRDefault="0063177A">
      <w:bookmarkStart w:id="0" w:name="_GoBack"/>
      <w:bookmarkEnd w:id="0"/>
      <w:r>
        <w:rPr>
          <w:noProof/>
          <w:lang w:eastAsia="pl-PL"/>
        </w:rPr>
        <w:drawing>
          <wp:anchor distT="0" distB="0" distL="114300" distR="114300" simplePos="0" relativeHeight="251805696" behindDoc="0" locked="0" layoutInCell="1" allowOverlap="1" wp14:anchorId="3B4D7E5B" wp14:editId="3C5748D3">
            <wp:simplePos x="0" y="0"/>
            <wp:positionH relativeFrom="column">
              <wp:posOffset>-922655</wp:posOffset>
            </wp:positionH>
            <wp:positionV relativeFrom="page">
              <wp:posOffset>-87630</wp:posOffset>
            </wp:positionV>
            <wp:extent cx="7612305" cy="10793730"/>
            <wp:effectExtent l="0" t="0" r="8255" b="762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pic:cNvPicPr/>
                  </pic:nvPicPr>
                  <pic:blipFill>
                    <a:blip r:embed="rId11">
                      <a:extLst>
                        <a:ext uri="{28A0092B-C50C-407E-A947-70E740481C1C}">
                          <a14:useLocalDpi xmlns:a14="http://schemas.microsoft.com/office/drawing/2010/main" val="0"/>
                        </a:ext>
                      </a:extLst>
                    </a:blip>
                    <a:stretch>
                      <a:fillRect/>
                    </a:stretch>
                  </pic:blipFill>
                  <pic:spPr>
                    <a:xfrm>
                      <a:off x="0" y="0"/>
                      <a:ext cx="7619100" cy="10803366"/>
                    </a:xfrm>
                    <a:prstGeom prst="rect">
                      <a:avLst/>
                    </a:prstGeom>
                  </pic:spPr>
                </pic:pic>
              </a:graphicData>
            </a:graphic>
            <wp14:sizeRelH relativeFrom="margin">
              <wp14:pctWidth>0</wp14:pctWidth>
            </wp14:sizeRelH>
            <wp14:sizeRelV relativeFrom="margin">
              <wp14:pctHeight>0</wp14:pctHeight>
            </wp14:sizeRelV>
          </wp:anchor>
        </w:drawing>
      </w:r>
      <w:r w:rsidR="00846EBF">
        <w:br w:type="page"/>
      </w:r>
    </w:p>
    <w:p w14:paraId="5A4CA4EC" w14:textId="2BB3FC52" w:rsidR="007C283C" w:rsidRDefault="007C283C"/>
    <w:sdt>
      <w:sdtPr>
        <w:id w:val="1670142416"/>
        <w:docPartObj>
          <w:docPartGallery w:val="Cover Pages"/>
          <w:docPartUnique/>
        </w:docPartObj>
      </w:sdtPr>
      <w:sdtEndPr>
        <w:rPr>
          <w:rFonts w:eastAsiaTheme="minorEastAsia"/>
          <w:caps/>
          <w:color w:val="FFFFFF" w:themeColor="background1"/>
          <w:lang w:eastAsia="pl-PL"/>
        </w:rPr>
      </w:sdtEndPr>
      <w:sdtContent>
        <w:p w14:paraId="6D31E1D7" w14:textId="38D5501E" w:rsidR="007C283C" w:rsidRPr="002E0098" w:rsidRDefault="007C283C" w:rsidP="007C283C">
          <w:pPr>
            <w:spacing w:after="0" w:line="240" w:lineRule="auto"/>
            <w:jc w:val="both"/>
            <w:rPr>
              <w:rFonts w:asciiTheme="majorHAnsi" w:hAnsiTheme="majorHAnsi" w:cstheme="majorHAnsi"/>
              <w:b/>
            </w:rPr>
          </w:pPr>
          <w:r w:rsidRPr="002E0098">
            <w:rPr>
              <w:rFonts w:asciiTheme="majorHAnsi" w:hAnsiTheme="majorHAnsi" w:cstheme="majorHAnsi"/>
              <w:b/>
            </w:rPr>
            <w:t>Zamawiający:</w:t>
          </w:r>
        </w:p>
        <w:p w14:paraId="2DB1E8DF" w14:textId="77777777" w:rsidR="007C283C" w:rsidRPr="002E0098" w:rsidRDefault="007C283C" w:rsidP="007C283C">
          <w:pPr>
            <w:spacing w:after="0" w:line="240" w:lineRule="auto"/>
            <w:jc w:val="both"/>
            <w:rPr>
              <w:rFonts w:asciiTheme="majorHAnsi" w:hAnsiTheme="majorHAnsi" w:cstheme="majorHAnsi"/>
            </w:rPr>
          </w:pPr>
        </w:p>
        <w:p w14:paraId="1D3F7EEB"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 xml:space="preserve">Gmina Miasto Koszalin </w:t>
          </w:r>
        </w:p>
        <w:p w14:paraId="27F4B0EC"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 xml:space="preserve">ul. Rynek Staromiejski 6-7 </w:t>
          </w:r>
        </w:p>
        <w:p w14:paraId="7134265F"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75–007 Koszalin</w:t>
          </w:r>
        </w:p>
        <w:p w14:paraId="78B10624" w14:textId="77777777" w:rsidR="007C283C" w:rsidRPr="002E0098" w:rsidRDefault="007C283C" w:rsidP="007C283C">
          <w:pPr>
            <w:jc w:val="both"/>
            <w:rPr>
              <w:rFonts w:asciiTheme="majorHAnsi" w:hAnsiTheme="majorHAnsi" w:cstheme="majorHAnsi"/>
              <w:b/>
            </w:rPr>
          </w:pPr>
        </w:p>
        <w:p w14:paraId="3A458831" w14:textId="77777777" w:rsidR="007C283C" w:rsidRPr="002E0098" w:rsidRDefault="007C283C" w:rsidP="007C283C">
          <w:pPr>
            <w:jc w:val="both"/>
            <w:rPr>
              <w:rFonts w:asciiTheme="majorHAnsi" w:hAnsiTheme="majorHAnsi" w:cstheme="majorHAnsi"/>
              <w:b/>
            </w:rPr>
          </w:pPr>
        </w:p>
        <w:p w14:paraId="1886960C" w14:textId="77777777" w:rsidR="007C283C" w:rsidRPr="002E0098" w:rsidRDefault="007C283C" w:rsidP="007C283C">
          <w:pPr>
            <w:jc w:val="both"/>
            <w:rPr>
              <w:rFonts w:asciiTheme="majorHAnsi" w:hAnsiTheme="majorHAnsi" w:cstheme="majorHAnsi"/>
              <w:b/>
            </w:rPr>
          </w:pPr>
          <w:r w:rsidRPr="002E0098">
            <w:rPr>
              <w:rFonts w:asciiTheme="majorHAnsi" w:hAnsiTheme="majorHAnsi" w:cstheme="majorHAnsi"/>
              <w:b/>
            </w:rPr>
            <w:t xml:space="preserve">Autorzy </w:t>
          </w:r>
          <w:r>
            <w:rPr>
              <w:rFonts w:asciiTheme="majorHAnsi" w:hAnsiTheme="majorHAnsi" w:cstheme="majorHAnsi"/>
              <w:b/>
            </w:rPr>
            <w:t>dokumentu</w:t>
          </w:r>
          <w:r w:rsidRPr="002E0098">
            <w:rPr>
              <w:rFonts w:asciiTheme="majorHAnsi" w:hAnsiTheme="majorHAnsi" w:cstheme="majorHAnsi"/>
              <w:b/>
            </w:rPr>
            <w:t>:</w:t>
          </w:r>
        </w:p>
        <w:p w14:paraId="7E370074" w14:textId="77777777" w:rsidR="007C283C" w:rsidRPr="002E0098" w:rsidRDefault="007C283C" w:rsidP="007C283C">
          <w:pPr>
            <w:spacing w:after="0" w:line="240" w:lineRule="auto"/>
            <w:jc w:val="both"/>
            <w:rPr>
              <w:rFonts w:asciiTheme="majorHAnsi" w:hAnsiTheme="majorHAnsi" w:cstheme="majorHAnsi"/>
              <w:u w:val="single"/>
            </w:rPr>
          </w:pPr>
          <w:r w:rsidRPr="002E0098">
            <w:rPr>
              <w:rFonts w:asciiTheme="majorHAnsi" w:hAnsiTheme="majorHAnsi" w:cstheme="majorHAnsi"/>
              <w:u w:val="single"/>
            </w:rPr>
            <w:t>Konsorcjum firm:</w:t>
          </w:r>
        </w:p>
        <w:p w14:paraId="1F1967E4"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ResPublic sp z o.o. (lider Konsorcjum)</w:t>
          </w:r>
        </w:p>
        <w:p w14:paraId="2CB35226"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Fundacja Kultury Przestrzeni "Zobaczyć Na Nowo"</w:t>
          </w:r>
        </w:p>
        <w:p w14:paraId="766337BF"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Instytut Badawczy IPC sp. z o.o.</w:t>
          </w:r>
        </w:p>
        <w:p w14:paraId="575E8037"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Kompleksowe Usługi Doradcze Maciej Gabory</w:t>
          </w:r>
        </w:p>
        <w:p w14:paraId="78BDED0D" w14:textId="67B164D6" w:rsidR="00D73ADA" w:rsidRDefault="00D73ADA"/>
        <w:p w14:paraId="066F4C83" w14:textId="77777777" w:rsidR="00692A7C" w:rsidRDefault="00692A7C"/>
        <w:p w14:paraId="293C14B1" w14:textId="3E50E2E1" w:rsidR="00D77568" w:rsidRDefault="00D77568">
          <w:pPr>
            <w:rPr>
              <w:rFonts w:eastAsiaTheme="minorEastAsia"/>
              <w:caps/>
              <w:color w:val="FFFFFF" w:themeColor="background1"/>
              <w:lang w:eastAsia="pl-PL"/>
            </w:rPr>
          </w:pPr>
        </w:p>
        <w:p w14:paraId="00F2A5A4" w14:textId="637D4B58" w:rsidR="00D77568" w:rsidRPr="00D77568" w:rsidRDefault="00D77568" w:rsidP="00D77568">
          <w:pPr>
            <w:rPr>
              <w:rFonts w:eastAsiaTheme="minorEastAsia"/>
              <w:lang w:eastAsia="pl-PL"/>
            </w:rPr>
          </w:pPr>
        </w:p>
        <w:p w14:paraId="77C94829" w14:textId="475B2D18" w:rsidR="00D77568" w:rsidRPr="00D77568" w:rsidRDefault="00D77568" w:rsidP="00D77568">
          <w:pPr>
            <w:rPr>
              <w:rFonts w:eastAsiaTheme="minorEastAsia"/>
              <w:lang w:eastAsia="pl-PL"/>
            </w:rPr>
          </w:pPr>
        </w:p>
        <w:p w14:paraId="7FE246F3" w14:textId="0AB03454" w:rsidR="00D77568" w:rsidRPr="00D77568" w:rsidRDefault="00D77568" w:rsidP="00D77568">
          <w:pPr>
            <w:rPr>
              <w:rFonts w:eastAsiaTheme="minorEastAsia"/>
              <w:lang w:eastAsia="pl-PL"/>
            </w:rPr>
          </w:pPr>
        </w:p>
        <w:p w14:paraId="26C8DFF9" w14:textId="77777777" w:rsidR="00D77568" w:rsidRPr="00D77568" w:rsidRDefault="00D77568" w:rsidP="00D77568">
          <w:pPr>
            <w:rPr>
              <w:rFonts w:eastAsiaTheme="minorEastAsia"/>
              <w:lang w:eastAsia="pl-PL"/>
            </w:rPr>
          </w:pPr>
        </w:p>
        <w:p w14:paraId="03452B80" w14:textId="77777777" w:rsidR="00D77568" w:rsidRPr="00D77568" w:rsidRDefault="00D77568" w:rsidP="00D77568">
          <w:pPr>
            <w:rPr>
              <w:rFonts w:eastAsiaTheme="minorEastAsia"/>
              <w:lang w:eastAsia="pl-PL"/>
            </w:rPr>
          </w:pPr>
        </w:p>
        <w:p w14:paraId="0FA29163" w14:textId="77777777" w:rsidR="00D77568" w:rsidRDefault="00D77568" w:rsidP="00D77568">
          <w:pPr>
            <w:tabs>
              <w:tab w:val="left" w:pos="2700"/>
            </w:tabs>
            <w:rPr>
              <w:rFonts w:eastAsiaTheme="minorEastAsia"/>
              <w:caps/>
              <w:color w:val="FFFFFF" w:themeColor="background1"/>
              <w:lang w:eastAsia="pl-PL"/>
            </w:rPr>
          </w:pPr>
          <w:r>
            <w:rPr>
              <w:rFonts w:eastAsiaTheme="minorEastAsia"/>
              <w:caps/>
              <w:color w:val="FFFFFF" w:themeColor="background1"/>
              <w:lang w:eastAsia="pl-PL"/>
            </w:rPr>
            <w:tab/>
          </w:r>
        </w:p>
        <w:p w14:paraId="6AB04C2B" w14:textId="1B7664E6" w:rsidR="00D73ADA" w:rsidRDefault="00D73ADA">
          <w:pPr>
            <w:rPr>
              <w:rFonts w:eastAsiaTheme="minorEastAsia"/>
              <w:caps/>
              <w:color w:val="FFFFFF" w:themeColor="background1"/>
              <w:lang w:eastAsia="pl-PL"/>
            </w:rPr>
          </w:pPr>
          <w:r w:rsidRPr="00D77568">
            <w:rPr>
              <w:rFonts w:eastAsiaTheme="minorEastAsia"/>
              <w:lang w:eastAsia="pl-PL"/>
            </w:rPr>
            <w:br w:type="page"/>
          </w:r>
        </w:p>
      </w:sdtContent>
    </w:sdt>
    <w:p w14:paraId="4997BFBD" w14:textId="1E985C54" w:rsidR="00441971" w:rsidRPr="002E0098" w:rsidRDefault="00441971" w:rsidP="002E0098">
      <w:pPr>
        <w:jc w:val="both"/>
        <w:rPr>
          <w:rFonts w:asciiTheme="majorHAnsi" w:hAnsiTheme="majorHAnsi" w:cstheme="majorHAnsi"/>
        </w:rPr>
      </w:pPr>
    </w:p>
    <w:sdt>
      <w:sdtPr>
        <w:rPr>
          <w:rFonts w:asciiTheme="minorHAnsi" w:eastAsiaTheme="minorHAnsi" w:hAnsiTheme="minorHAnsi" w:cstheme="majorHAnsi"/>
          <w:lang w:eastAsia="en-US"/>
        </w:rPr>
        <w:id w:val="-1602175562"/>
        <w:docPartObj>
          <w:docPartGallery w:val="Table of Contents"/>
          <w:docPartUnique/>
        </w:docPartObj>
      </w:sdtPr>
      <w:sdtEndPr>
        <w:rPr>
          <w:b/>
          <w:bCs/>
        </w:rPr>
      </w:sdtEndPr>
      <w:sdtContent>
        <w:p w14:paraId="4493C0A7" w14:textId="77777777" w:rsidR="005F5E11" w:rsidRDefault="00441971" w:rsidP="007E3FD8">
          <w:pPr>
            <w:pStyle w:val="Spistreci1"/>
            <w:rPr>
              <w:noProof/>
            </w:rPr>
          </w:pPr>
          <w:r w:rsidRPr="002E0098">
            <w:rPr>
              <w:rFonts w:cstheme="majorHAnsi"/>
            </w:rPr>
            <w:t>Spis treści</w:t>
          </w:r>
          <w:r w:rsidRPr="002E0098">
            <w:rPr>
              <w:b/>
              <w:bCs/>
              <w:color w:val="2E74B5" w:themeColor="accent1" w:themeShade="BF"/>
              <w:sz w:val="32"/>
              <w:szCs w:val="32"/>
            </w:rPr>
            <w:fldChar w:fldCharType="begin"/>
          </w:r>
          <w:r w:rsidRPr="002E0098">
            <w:rPr>
              <w:b/>
              <w:bCs/>
            </w:rPr>
            <w:instrText xml:space="preserve"> TOC \o "1-3" \h \z \u </w:instrText>
          </w:r>
          <w:r w:rsidRPr="002E0098">
            <w:rPr>
              <w:b/>
              <w:bCs/>
              <w:color w:val="2E74B5" w:themeColor="accent1" w:themeShade="BF"/>
              <w:sz w:val="32"/>
              <w:szCs w:val="32"/>
            </w:rPr>
            <w:fldChar w:fldCharType="separate"/>
          </w:r>
        </w:p>
        <w:p w14:paraId="64846D9F" w14:textId="12864C53" w:rsidR="005F5E11" w:rsidRDefault="005F5E11">
          <w:pPr>
            <w:pStyle w:val="Spistreci1"/>
            <w:rPr>
              <w:rFonts w:asciiTheme="minorHAnsi" w:eastAsiaTheme="minorEastAsia" w:hAnsiTheme="minorHAnsi" w:cstheme="minorBidi"/>
              <w:noProof/>
            </w:rPr>
          </w:pPr>
        </w:p>
        <w:p w14:paraId="476E6A57" w14:textId="7ACB4B9C" w:rsidR="005F5E11" w:rsidRDefault="00C01E7B">
          <w:pPr>
            <w:pStyle w:val="Spistreci1"/>
            <w:rPr>
              <w:rFonts w:asciiTheme="minorHAnsi" w:eastAsiaTheme="minorEastAsia" w:hAnsiTheme="minorHAnsi" w:cstheme="minorBidi"/>
              <w:noProof/>
            </w:rPr>
          </w:pPr>
          <w:hyperlink w:anchor="_Toc117509705" w:history="1">
            <w:r w:rsidR="005F5E11" w:rsidRPr="00C47BDB">
              <w:rPr>
                <w:rStyle w:val="Hipercze"/>
                <w:rFonts w:cstheme="majorHAnsi"/>
                <w:noProof/>
              </w:rPr>
              <w:t>I.</w:t>
            </w:r>
            <w:r w:rsidR="005F5E11">
              <w:rPr>
                <w:rFonts w:asciiTheme="minorHAnsi" w:eastAsiaTheme="minorEastAsia" w:hAnsiTheme="minorHAnsi" w:cstheme="minorBidi"/>
                <w:noProof/>
              </w:rPr>
              <w:tab/>
            </w:r>
            <w:r w:rsidR="005F5E11" w:rsidRPr="00C47BDB">
              <w:rPr>
                <w:rStyle w:val="Hipercze"/>
                <w:rFonts w:cstheme="majorHAnsi"/>
                <w:noProof/>
              </w:rPr>
              <w:t>Wprowadzenie</w:t>
            </w:r>
            <w:r w:rsidR="005F5E11">
              <w:rPr>
                <w:noProof/>
                <w:webHidden/>
              </w:rPr>
              <w:tab/>
            </w:r>
            <w:r w:rsidR="005F5E11">
              <w:rPr>
                <w:noProof/>
                <w:webHidden/>
              </w:rPr>
              <w:fldChar w:fldCharType="begin"/>
            </w:r>
            <w:r w:rsidR="005F5E11">
              <w:rPr>
                <w:noProof/>
                <w:webHidden/>
              </w:rPr>
              <w:instrText xml:space="preserve"> PAGEREF _Toc117509705 \h </w:instrText>
            </w:r>
            <w:r w:rsidR="005F5E11">
              <w:rPr>
                <w:noProof/>
                <w:webHidden/>
              </w:rPr>
            </w:r>
            <w:r w:rsidR="005F5E11">
              <w:rPr>
                <w:noProof/>
                <w:webHidden/>
              </w:rPr>
              <w:fldChar w:fldCharType="separate"/>
            </w:r>
            <w:r w:rsidR="005F5E11">
              <w:rPr>
                <w:noProof/>
                <w:webHidden/>
              </w:rPr>
              <w:t>7</w:t>
            </w:r>
            <w:r w:rsidR="005F5E11">
              <w:rPr>
                <w:noProof/>
                <w:webHidden/>
              </w:rPr>
              <w:fldChar w:fldCharType="end"/>
            </w:r>
          </w:hyperlink>
        </w:p>
        <w:p w14:paraId="71F275ED" w14:textId="40934D91" w:rsidR="005F5E11" w:rsidRDefault="00C01E7B">
          <w:pPr>
            <w:pStyle w:val="Spistreci2"/>
            <w:rPr>
              <w:rFonts w:asciiTheme="minorHAnsi" w:eastAsiaTheme="minorEastAsia" w:hAnsiTheme="minorHAnsi" w:cstheme="minorBidi"/>
              <w:color w:val="auto"/>
            </w:rPr>
          </w:pPr>
          <w:hyperlink w:anchor="_Toc117509706"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Wstęp</w:t>
            </w:r>
            <w:r w:rsidR="005F5E11">
              <w:rPr>
                <w:webHidden/>
              </w:rPr>
              <w:tab/>
            </w:r>
            <w:r w:rsidR="005F5E11">
              <w:rPr>
                <w:webHidden/>
              </w:rPr>
              <w:fldChar w:fldCharType="begin"/>
            </w:r>
            <w:r w:rsidR="005F5E11">
              <w:rPr>
                <w:webHidden/>
              </w:rPr>
              <w:instrText xml:space="preserve"> PAGEREF _Toc117509706 \h </w:instrText>
            </w:r>
            <w:r w:rsidR="005F5E11">
              <w:rPr>
                <w:webHidden/>
              </w:rPr>
            </w:r>
            <w:r w:rsidR="005F5E11">
              <w:rPr>
                <w:webHidden/>
              </w:rPr>
              <w:fldChar w:fldCharType="separate"/>
            </w:r>
            <w:r w:rsidR="005F5E11">
              <w:rPr>
                <w:webHidden/>
              </w:rPr>
              <w:t>7</w:t>
            </w:r>
            <w:r w:rsidR="005F5E11">
              <w:rPr>
                <w:webHidden/>
              </w:rPr>
              <w:fldChar w:fldCharType="end"/>
            </w:r>
          </w:hyperlink>
        </w:p>
        <w:p w14:paraId="7DA2FBA1" w14:textId="06B9D3BD" w:rsidR="005F5E11" w:rsidRDefault="00C01E7B">
          <w:pPr>
            <w:pStyle w:val="Spistreci2"/>
            <w:rPr>
              <w:rFonts w:asciiTheme="minorHAnsi" w:eastAsiaTheme="minorEastAsia" w:hAnsiTheme="minorHAnsi" w:cstheme="minorBidi"/>
              <w:color w:val="auto"/>
            </w:rPr>
          </w:pPr>
          <w:hyperlink w:anchor="_Toc117509707"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Obszar wsparcia Strategii Rozwoju Ponadlokalnego KKBOF</w:t>
            </w:r>
            <w:r w:rsidR="005F5E11">
              <w:rPr>
                <w:webHidden/>
              </w:rPr>
              <w:tab/>
            </w:r>
            <w:r w:rsidR="005F5E11">
              <w:rPr>
                <w:webHidden/>
              </w:rPr>
              <w:fldChar w:fldCharType="begin"/>
            </w:r>
            <w:r w:rsidR="005F5E11">
              <w:rPr>
                <w:webHidden/>
              </w:rPr>
              <w:instrText xml:space="preserve"> PAGEREF _Toc117509707 \h </w:instrText>
            </w:r>
            <w:r w:rsidR="005F5E11">
              <w:rPr>
                <w:webHidden/>
              </w:rPr>
            </w:r>
            <w:r w:rsidR="005F5E11">
              <w:rPr>
                <w:webHidden/>
              </w:rPr>
              <w:fldChar w:fldCharType="separate"/>
            </w:r>
            <w:r w:rsidR="005F5E11">
              <w:rPr>
                <w:webHidden/>
              </w:rPr>
              <w:t>7</w:t>
            </w:r>
            <w:r w:rsidR="005F5E11">
              <w:rPr>
                <w:webHidden/>
              </w:rPr>
              <w:fldChar w:fldCharType="end"/>
            </w:r>
          </w:hyperlink>
        </w:p>
        <w:p w14:paraId="709C5D7A" w14:textId="6967CE7D" w:rsidR="005F5E11" w:rsidRDefault="00C01E7B">
          <w:pPr>
            <w:pStyle w:val="Spistreci2"/>
            <w:rPr>
              <w:rFonts w:asciiTheme="minorHAnsi" w:eastAsiaTheme="minorEastAsia" w:hAnsiTheme="minorHAnsi" w:cstheme="minorBidi"/>
              <w:color w:val="auto"/>
            </w:rPr>
          </w:pPr>
          <w:hyperlink w:anchor="_Toc117509708"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Interesariusze Strategii Rozwoju Ponadlokalnego dla KKBOF</w:t>
            </w:r>
            <w:r w:rsidR="005F5E11">
              <w:rPr>
                <w:webHidden/>
              </w:rPr>
              <w:tab/>
            </w:r>
            <w:r w:rsidR="005F5E11">
              <w:rPr>
                <w:webHidden/>
              </w:rPr>
              <w:fldChar w:fldCharType="begin"/>
            </w:r>
            <w:r w:rsidR="005F5E11">
              <w:rPr>
                <w:webHidden/>
              </w:rPr>
              <w:instrText xml:space="preserve"> PAGEREF _Toc117509708 \h </w:instrText>
            </w:r>
            <w:r w:rsidR="005F5E11">
              <w:rPr>
                <w:webHidden/>
              </w:rPr>
            </w:r>
            <w:r w:rsidR="005F5E11">
              <w:rPr>
                <w:webHidden/>
              </w:rPr>
              <w:fldChar w:fldCharType="separate"/>
            </w:r>
            <w:r w:rsidR="005F5E11">
              <w:rPr>
                <w:webHidden/>
              </w:rPr>
              <w:t>8</w:t>
            </w:r>
            <w:r w:rsidR="005F5E11">
              <w:rPr>
                <w:webHidden/>
              </w:rPr>
              <w:fldChar w:fldCharType="end"/>
            </w:r>
          </w:hyperlink>
        </w:p>
        <w:p w14:paraId="39BAF341" w14:textId="60EB363B" w:rsidR="005F5E11" w:rsidRDefault="00C01E7B">
          <w:pPr>
            <w:pStyle w:val="Spistreci1"/>
            <w:rPr>
              <w:rFonts w:asciiTheme="minorHAnsi" w:eastAsiaTheme="minorEastAsia" w:hAnsiTheme="minorHAnsi" w:cstheme="minorBidi"/>
              <w:noProof/>
            </w:rPr>
          </w:pPr>
          <w:hyperlink w:anchor="_Toc117509709" w:history="1">
            <w:r w:rsidR="005F5E11" w:rsidRPr="00C47BDB">
              <w:rPr>
                <w:rStyle w:val="Hipercze"/>
                <w:rFonts w:cstheme="majorHAnsi"/>
                <w:noProof/>
              </w:rPr>
              <w:t>II.</w:t>
            </w:r>
            <w:r w:rsidR="005F5E11">
              <w:rPr>
                <w:rFonts w:asciiTheme="minorHAnsi" w:eastAsiaTheme="minorEastAsia" w:hAnsiTheme="minorHAnsi" w:cstheme="minorBidi"/>
                <w:noProof/>
              </w:rPr>
              <w:tab/>
            </w:r>
            <w:r w:rsidR="005F5E11" w:rsidRPr="00C47BDB">
              <w:rPr>
                <w:rStyle w:val="Hipercze"/>
                <w:rFonts w:cstheme="majorHAnsi"/>
                <w:noProof/>
              </w:rPr>
              <w:t>Wnioski z diagnozy.</w:t>
            </w:r>
            <w:r w:rsidR="005F5E11">
              <w:rPr>
                <w:noProof/>
                <w:webHidden/>
              </w:rPr>
              <w:tab/>
            </w:r>
            <w:r w:rsidR="005F5E11">
              <w:rPr>
                <w:noProof/>
                <w:webHidden/>
              </w:rPr>
              <w:fldChar w:fldCharType="begin"/>
            </w:r>
            <w:r w:rsidR="005F5E11">
              <w:rPr>
                <w:noProof/>
                <w:webHidden/>
              </w:rPr>
              <w:instrText xml:space="preserve"> PAGEREF _Toc117509709 \h </w:instrText>
            </w:r>
            <w:r w:rsidR="005F5E11">
              <w:rPr>
                <w:noProof/>
                <w:webHidden/>
              </w:rPr>
            </w:r>
            <w:r w:rsidR="005F5E11">
              <w:rPr>
                <w:noProof/>
                <w:webHidden/>
              </w:rPr>
              <w:fldChar w:fldCharType="separate"/>
            </w:r>
            <w:r w:rsidR="005F5E11">
              <w:rPr>
                <w:noProof/>
                <w:webHidden/>
              </w:rPr>
              <w:t>9</w:t>
            </w:r>
            <w:r w:rsidR="005F5E11">
              <w:rPr>
                <w:noProof/>
                <w:webHidden/>
              </w:rPr>
              <w:fldChar w:fldCharType="end"/>
            </w:r>
          </w:hyperlink>
        </w:p>
        <w:p w14:paraId="5412C7AC" w14:textId="13CB1D4D" w:rsidR="005F5E11" w:rsidRDefault="00C01E7B">
          <w:pPr>
            <w:pStyle w:val="Spistreci2"/>
            <w:rPr>
              <w:rFonts w:asciiTheme="minorHAnsi" w:eastAsiaTheme="minorEastAsia" w:hAnsiTheme="minorHAnsi" w:cstheme="minorBidi"/>
              <w:color w:val="auto"/>
            </w:rPr>
          </w:pPr>
          <w:hyperlink w:anchor="_Toc117509710"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Podsumowanie w obszarze społecznym.</w:t>
            </w:r>
            <w:r w:rsidR="005F5E11">
              <w:rPr>
                <w:webHidden/>
              </w:rPr>
              <w:tab/>
            </w:r>
            <w:r w:rsidR="005F5E11">
              <w:rPr>
                <w:webHidden/>
              </w:rPr>
              <w:fldChar w:fldCharType="begin"/>
            </w:r>
            <w:r w:rsidR="005F5E11">
              <w:rPr>
                <w:webHidden/>
              </w:rPr>
              <w:instrText xml:space="preserve"> PAGEREF _Toc117509710 \h </w:instrText>
            </w:r>
            <w:r w:rsidR="005F5E11">
              <w:rPr>
                <w:webHidden/>
              </w:rPr>
            </w:r>
            <w:r w:rsidR="005F5E11">
              <w:rPr>
                <w:webHidden/>
              </w:rPr>
              <w:fldChar w:fldCharType="separate"/>
            </w:r>
            <w:r w:rsidR="005F5E11">
              <w:rPr>
                <w:webHidden/>
              </w:rPr>
              <w:t>10</w:t>
            </w:r>
            <w:r w:rsidR="005F5E11">
              <w:rPr>
                <w:webHidden/>
              </w:rPr>
              <w:fldChar w:fldCharType="end"/>
            </w:r>
          </w:hyperlink>
        </w:p>
        <w:p w14:paraId="6F830120" w14:textId="26EFBCAD" w:rsidR="005F5E11" w:rsidRDefault="00C01E7B">
          <w:pPr>
            <w:pStyle w:val="Spistreci2"/>
            <w:rPr>
              <w:rFonts w:asciiTheme="minorHAnsi" w:eastAsiaTheme="minorEastAsia" w:hAnsiTheme="minorHAnsi" w:cstheme="minorBidi"/>
              <w:color w:val="auto"/>
            </w:rPr>
          </w:pPr>
          <w:hyperlink w:anchor="_Toc117509711" w:history="1">
            <w:r w:rsidR="005F5E11" w:rsidRPr="00C47BDB">
              <w:rPr>
                <w:rStyle w:val="Hipercze"/>
                <w:rFonts w:cstheme="majorHAnsi"/>
              </w:rPr>
              <w:t>1.1.</w:t>
            </w:r>
            <w:r w:rsidR="005F5E11">
              <w:rPr>
                <w:rFonts w:asciiTheme="minorHAnsi" w:eastAsiaTheme="minorEastAsia" w:hAnsiTheme="minorHAnsi" w:cstheme="minorBidi"/>
                <w:color w:val="auto"/>
              </w:rPr>
              <w:tab/>
            </w:r>
            <w:r w:rsidR="005F5E11" w:rsidRPr="00C47BDB">
              <w:rPr>
                <w:rStyle w:val="Hipercze"/>
                <w:rFonts w:cstheme="majorHAnsi"/>
              </w:rPr>
              <w:t>Problemy KKBOF w sferze społecznej.</w:t>
            </w:r>
            <w:r w:rsidR="005F5E11">
              <w:rPr>
                <w:webHidden/>
              </w:rPr>
              <w:tab/>
            </w:r>
            <w:r w:rsidR="005F5E11">
              <w:rPr>
                <w:webHidden/>
              </w:rPr>
              <w:fldChar w:fldCharType="begin"/>
            </w:r>
            <w:r w:rsidR="005F5E11">
              <w:rPr>
                <w:webHidden/>
              </w:rPr>
              <w:instrText xml:space="preserve"> PAGEREF _Toc117509711 \h </w:instrText>
            </w:r>
            <w:r w:rsidR="005F5E11">
              <w:rPr>
                <w:webHidden/>
              </w:rPr>
            </w:r>
            <w:r w:rsidR="005F5E11">
              <w:rPr>
                <w:webHidden/>
              </w:rPr>
              <w:fldChar w:fldCharType="separate"/>
            </w:r>
            <w:r w:rsidR="005F5E11">
              <w:rPr>
                <w:webHidden/>
              </w:rPr>
              <w:t>10</w:t>
            </w:r>
            <w:r w:rsidR="005F5E11">
              <w:rPr>
                <w:webHidden/>
              </w:rPr>
              <w:fldChar w:fldCharType="end"/>
            </w:r>
          </w:hyperlink>
        </w:p>
        <w:p w14:paraId="0FCF1B32" w14:textId="027CE582" w:rsidR="005F5E11" w:rsidRDefault="00C01E7B">
          <w:pPr>
            <w:pStyle w:val="Spistreci2"/>
            <w:rPr>
              <w:rFonts w:asciiTheme="minorHAnsi" w:eastAsiaTheme="minorEastAsia" w:hAnsiTheme="minorHAnsi" w:cstheme="minorBidi"/>
              <w:color w:val="auto"/>
            </w:rPr>
          </w:pPr>
          <w:hyperlink w:anchor="_Toc117509712" w:history="1">
            <w:r w:rsidR="005F5E11" w:rsidRPr="00C47BDB">
              <w:rPr>
                <w:rStyle w:val="Hipercze"/>
                <w:rFonts w:cstheme="majorHAnsi"/>
              </w:rPr>
              <w:t>1.2.</w:t>
            </w:r>
            <w:r w:rsidR="005F5E11">
              <w:rPr>
                <w:rFonts w:asciiTheme="minorHAnsi" w:eastAsiaTheme="minorEastAsia" w:hAnsiTheme="minorHAnsi" w:cstheme="minorBidi"/>
                <w:color w:val="auto"/>
              </w:rPr>
              <w:tab/>
            </w:r>
            <w:r w:rsidR="005F5E11" w:rsidRPr="00C47BDB">
              <w:rPr>
                <w:rStyle w:val="Hipercze"/>
                <w:rFonts w:cstheme="majorHAnsi"/>
              </w:rPr>
              <w:t>Czynniki SWOT</w:t>
            </w:r>
            <w:r w:rsidR="005F5E11">
              <w:rPr>
                <w:webHidden/>
              </w:rPr>
              <w:tab/>
            </w:r>
            <w:r w:rsidR="005F5E11">
              <w:rPr>
                <w:webHidden/>
              </w:rPr>
              <w:fldChar w:fldCharType="begin"/>
            </w:r>
            <w:r w:rsidR="005F5E11">
              <w:rPr>
                <w:webHidden/>
              </w:rPr>
              <w:instrText xml:space="preserve"> PAGEREF _Toc117509712 \h </w:instrText>
            </w:r>
            <w:r w:rsidR="005F5E11">
              <w:rPr>
                <w:webHidden/>
              </w:rPr>
            </w:r>
            <w:r w:rsidR="005F5E11">
              <w:rPr>
                <w:webHidden/>
              </w:rPr>
              <w:fldChar w:fldCharType="separate"/>
            </w:r>
            <w:r w:rsidR="005F5E11">
              <w:rPr>
                <w:webHidden/>
              </w:rPr>
              <w:t>12</w:t>
            </w:r>
            <w:r w:rsidR="005F5E11">
              <w:rPr>
                <w:webHidden/>
              </w:rPr>
              <w:fldChar w:fldCharType="end"/>
            </w:r>
          </w:hyperlink>
        </w:p>
        <w:p w14:paraId="1752F64D" w14:textId="240B0813" w:rsidR="005F5E11" w:rsidRDefault="00C01E7B">
          <w:pPr>
            <w:pStyle w:val="Spistreci2"/>
            <w:rPr>
              <w:rFonts w:asciiTheme="minorHAnsi" w:eastAsiaTheme="minorEastAsia" w:hAnsiTheme="minorHAnsi" w:cstheme="minorBidi"/>
              <w:color w:val="auto"/>
            </w:rPr>
          </w:pPr>
          <w:hyperlink w:anchor="_Toc117509713" w:history="1">
            <w:r w:rsidR="005F5E11" w:rsidRPr="00C47BDB">
              <w:rPr>
                <w:rStyle w:val="Hipercze"/>
                <w:rFonts w:cstheme="majorHAnsi"/>
              </w:rPr>
              <w:t>1.3.</w:t>
            </w:r>
            <w:r w:rsidR="005F5E11">
              <w:rPr>
                <w:rFonts w:asciiTheme="minorHAnsi" w:eastAsiaTheme="minorEastAsia" w:hAnsiTheme="minorHAnsi" w:cstheme="minorBidi"/>
                <w:color w:val="auto"/>
              </w:rPr>
              <w:tab/>
            </w:r>
            <w:r w:rsidR="00D90E2C">
              <w:rPr>
                <w:rStyle w:val="Hipercze"/>
                <w:rFonts w:cstheme="majorHAnsi"/>
              </w:rPr>
              <w:t>W</w:t>
            </w:r>
            <w:r w:rsidR="005F5E11" w:rsidRPr="00C47BDB">
              <w:rPr>
                <w:rStyle w:val="Hipercze"/>
                <w:rFonts w:cstheme="majorHAnsi"/>
              </w:rPr>
              <w:t>nioski obszarowe w sferze społecznej KKBOF.</w:t>
            </w:r>
            <w:r w:rsidR="005F5E11">
              <w:rPr>
                <w:webHidden/>
              </w:rPr>
              <w:tab/>
            </w:r>
            <w:r w:rsidR="005F5E11">
              <w:rPr>
                <w:webHidden/>
              </w:rPr>
              <w:fldChar w:fldCharType="begin"/>
            </w:r>
            <w:r w:rsidR="005F5E11">
              <w:rPr>
                <w:webHidden/>
              </w:rPr>
              <w:instrText xml:space="preserve"> PAGEREF _Toc117509713 \h </w:instrText>
            </w:r>
            <w:r w:rsidR="005F5E11">
              <w:rPr>
                <w:webHidden/>
              </w:rPr>
            </w:r>
            <w:r w:rsidR="005F5E11">
              <w:rPr>
                <w:webHidden/>
              </w:rPr>
              <w:fldChar w:fldCharType="separate"/>
            </w:r>
            <w:r w:rsidR="005F5E11">
              <w:rPr>
                <w:webHidden/>
              </w:rPr>
              <w:t>13</w:t>
            </w:r>
            <w:r w:rsidR="005F5E11">
              <w:rPr>
                <w:webHidden/>
              </w:rPr>
              <w:fldChar w:fldCharType="end"/>
            </w:r>
          </w:hyperlink>
        </w:p>
        <w:p w14:paraId="64BFB718" w14:textId="78B88583" w:rsidR="005F5E11" w:rsidRDefault="00C01E7B">
          <w:pPr>
            <w:pStyle w:val="Spistreci2"/>
            <w:rPr>
              <w:rFonts w:asciiTheme="minorHAnsi" w:eastAsiaTheme="minorEastAsia" w:hAnsiTheme="minorHAnsi" w:cstheme="minorBidi"/>
              <w:color w:val="auto"/>
            </w:rPr>
          </w:pPr>
          <w:hyperlink w:anchor="_Toc117509714"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Podsumowanie diagnozy w obszarze infrastrukturalnym, przestrzennym i środowiskowym.</w:t>
            </w:r>
            <w:r w:rsidR="005F5E11">
              <w:rPr>
                <w:webHidden/>
              </w:rPr>
              <w:tab/>
            </w:r>
            <w:r w:rsidR="005F5E11">
              <w:rPr>
                <w:webHidden/>
              </w:rPr>
              <w:fldChar w:fldCharType="begin"/>
            </w:r>
            <w:r w:rsidR="005F5E11">
              <w:rPr>
                <w:webHidden/>
              </w:rPr>
              <w:instrText xml:space="preserve"> PAGEREF _Toc117509714 \h </w:instrText>
            </w:r>
            <w:r w:rsidR="005F5E11">
              <w:rPr>
                <w:webHidden/>
              </w:rPr>
            </w:r>
            <w:r w:rsidR="005F5E11">
              <w:rPr>
                <w:webHidden/>
              </w:rPr>
              <w:fldChar w:fldCharType="separate"/>
            </w:r>
            <w:r w:rsidR="005F5E11">
              <w:rPr>
                <w:webHidden/>
              </w:rPr>
              <w:t>27</w:t>
            </w:r>
            <w:r w:rsidR="005F5E11">
              <w:rPr>
                <w:webHidden/>
              </w:rPr>
              <w:fldChar w:fldCharType="end"/>
            </w:r>
          </w:hyperlink>
        </w:p>
        <w:p w14:paraId="29E00CBB" w14:textId="33D72929" w:rsidR="005F5E11" w:rsidRDefault="00C01E7B">
          <w:pPr>
            <w:pStyle w:val="Spistreci2"/>
            <w:rPr>
              <w:rFonts w:asciiTheme="minorHAnsi" w:eastAsiaTheme="minorEastAsia" w:hAnsiTheme="minorHAnsi" w:cstheme="minorBidi"/>
              <w:color w:val="auto"/>
            </w:rPr>
          </w:pPr>
          <w:hyperlink w:anchor="_Toc117509715" w:history="1">
            <w:r w:rsidR="005F5E11" w:rsidRPr="00C47BDB">
              <w:rPr>
                <w:rStyle w:val="Hipercze"/>
                <w:rFonts w:cstheme="majorHAnsi"/>
              </w:rPr>
              <w:t>2.1.</w:t>
            </w:r>
            <w:r w:rsidR="005F5E11">
              <w:rPr>
                <w:rFonts w:asciiTheme="minorHAnsi" w:eastAsiaTheme="minorEastAsia" w:hAnsiTheme="minorHAnsi" w:cstheme="minorBidi"/>
                <w:color w:val="auto"/>
              </w:rPr>
              <w:tab/>
            </w:r>
            <w:r w:rsidR="005F5E11" w:rsidRPr="00C47BDB">
              <w:rPr>
                <w:rStyle w:val="Hipercze"/>
                <w:rFonts w:cstheme="majorHAnsi"/>
              </w:rPr>
              <w:t>Problemy KKBOF w sferze infrastrukturalnej, przestrzennej, środowiskowej.</w:t>
            </w:r>
            <w:r w:rsidR="005F5E11">
              <w:rPr>
                <w:webHidden/>
              </w:rPr>
              <w:tab/>
            </w:r>
            <w:r w:rsidR="005F5E11">
              <w:rPr>
                <w:webHidden/>
              </w:rPr>
              <w:fldChar w:fldCharType="begin"/>
            </w:r>
            <w:r w:rsidR="005F5E11">
              <w:rPr>
                <w:webHidden/>
              </w:rPr>
              <w:instrText xml:space="preserve"> PAGEREF _Toc117509715 \h </w:instrText>
            </w:r>
            <w:r w:rsidR="005F5E11">
              <w:rPr>
                <w:webHidden/>
              </w:rPr>
            </w:r>
            <w:r w:rsidR="005F5E11">
              <w:rPr>
                <w:webHidden/>
              </w:rPr>
              <w:fldChar w:fldCharType="separate"/>
            </w:r>
            <w:r w:rsidR="005F5E11">
              <w:rPr>
                <w:webHidden/>
              </w:rPr>
              <w:t>27</w:t>
            </w:r>
            <w:r w:rsidR="005F5E11">
              <w:rPr>
                <w:webHidden/>
              </w:rPr>
              <w:fldChar w:fldCharType="end"/>
            </w:r>
          </w:hyperlink>
        </w:p>
        <w:p w14:paraId="135522D3" w14:textId="761CB250" w:rsidR="005F5E11" w:rsidRDefault="00C01E7B">
          <w:pPr>
            <w:pStyle w:val="Spistreci2"/>
            <w:rPr>
              <w:rFonts w:asciiTheme="minorHAnsi" w:eastAsiaTheme="minorEastAsia" w:hAnsiTheme="minorHAnsi" w:cstheme="minorBidi"/>
              <w:color w:val="auto"/>
            </w:rPr>
          </w:pPr>
          <w:hyperlink w:anchor="_Toc117509716" w:history="1">
            <w:r w:rsidR="005F5E11" w:rsidRPr="00C47BDB">
              <w:rPr>
                <w:rStyle w:val="Hipercze"/>
                <w:rFonts w:cstheme="majorHAnsi"/>
              </w:rPr>
              <w:t>2.2.</w:t>
            </w:r>
            <w:r w:rsidR="005F5E11">
              <w:rPr>
                <w:rFonts w:asciiTheme="minorHAnsi" w:eastAsiaTheme="minorEastAsia" w:hAnsiTheme="minorHAnsi" w:cstheme="minorBidi"/>
                <w:color w:val="auto"/>
              </w:rPr>
              <w:tab/>
            </w:r>
            <w:r w:rsidR="005F5E11" w:rsidRPr="00C47BDB">
              <w:rPr>
                <w:rStyle w:val="Hipercze"/>
                <w:rFonts w:cstheme="majorHAnsi"/>
              </w:rPr>
              <w:t>Czynniki SWOT</w:t>
            </w:r>
            <w:r w:rsidR="005F5E11">
              <w:rPr>
                <w:webHidden/>
              </w:rPr>
              <w:tab/>
            </w:r>
            <w:r w:rsidR="005F5E11">
              <w:rPr>
                <w:webHidden/>
              </w:rPr>
              <w:fldChar w:fldCharType="begin"/>
            </w:r>
            <w:r w:rsidR="005F5E11">
              <w:rPr>
                <w:webHidden/>
              </w:rPr>
              <w:instrText xml:space="preserve"> PAGEREF _Toc117509716 \h </w:instrText>
            </w:r>
            <w:r w:rsidR="005F5E11">
              <w:rPr>
                <w:webHidden/>
              </w:rPr>
            </w:r>
            <w:r w:rsidR="005F5E11">
              <w:rPr>
                <w:webHidden/>
              </w:rPr>
              <w:fldChar w:fldCharType="separate"/>
            </w:r>
            <w:r w:rsidR="005F5E11">
              <w:rPr>
                <w:webHidden/>
              </w:rPr>
              <w:t>28</w:t>
            </w:r>
            <w:r w:rsidR="005F5E11">
              <w:rPr>
                <w:webHidden/>
              </w:rPr>
              <w:fldChar w:fldCharType="end"/>
            </w:r>
          </w:hyperlink>
        </w:p>
        <w:p w14:paraId="4425B7AB" w14:textId="5D441F3B" w:rsidR="005F5E11" w:rsidRDefault="00C01E7B">
          <w:pPr>
            <w:pStyle w:val="Spistreci2"/>
            <w:rPr>
              <w:rFonts w:asciiTheme="minorHAnsi" w:eastAsiaTheme="minorEastAsia" w:hAnsiTheme="minorHAnsi" w:cstheme="minorBidi"/>
              <w:color w:val="auto"/>
            </w:rPr>
          </w:pPr>
          <w:hyperlink w:anchor="_Toc117509717" w:history="1">
            <w:r w:rsidR="005F5E11" w:rsidRPr="00C47BDB">
              <w:rPr>
                <w:rStyle w:val="Hipercze"/>
                <w:rFonts w:cstheme="majorHAnsi"/>
              </w:rPr>
              <w:t>2.3.</w:t>
            </w:r>
            <w:r w:rsidR="005F5E11">
              <w:rPr>
                <w:rFonts w:asciiTheme="minorHAnsi" w:eastAsiaTheme="minorEastAsia" w:hAnsiTheme="minorHAnsi" w:cstheme="minorBidi"/>
                <w:color w:val="auto"/>
              </w:rPr>
              <w:tab/>
            </w:r>
            <w:r w:rsidR="005F5E11" w:rsidRPr="00C47BDB">
              <w:rPr>
                <w:rStyle w:val="Hipercze"/>
              </w:rPr>
              <w:t>Wnioski obszarowe w sferze infrastruktury, przestrzeni i środowiska KKBOF</w:t>
            </w:r>
            <w:r w:rsidR="005F5E11">
              <w:rPr>
                <w:webHidden/>
              </w:rPr>
              <w:tab/>
            </w:r>
            <w:r w:rsidR="005F5E11">
              <w:rPr>
                <w:webHidden/>
              </w:rPr>
              <w:fldChar w:fldCharType="begin"/>
            </w:r>
            <w:r w:rsidR="005F5E11">
              <w:rPr>
                <w:webHidden/>
              </w:rPr>
              <w:instrText xml:space="preserve"> PAGEREF _Toc117509717 \h </w:instrText>
            </w:r>
            <w:r w:rsidR="005F5E11">
              <w:rPr>
                <w:webHidden/>
              </w:rPr>
            </w:r>
            <w:r w:rsidR="005F5E11">
              <w:rPr>
                <w:webHidden/>
              </w:rPr>
              <w:fldChar w:fldCharType="separate"/>
            </w:r>
            <w:r w:rsidR="005F5E11">
              <w:rPr>
                <w:webHidden/>
              </w:rPr>
              <w:t>30</w:t>
            </w:r>
            <w:r w:rsidR="005F5E11">
              <w:rPr>
                <w:webHidden/>
              </w:rPr>
              <w:fldChar w:fldCharType="end"/>
            </w:r>
          </w:hyperlink>
        </w:p>
        <w:p w14:paraId="7603EBBE" w14:textId="22F1A606" w:rsidR="005F5E11" w:rsidRDefault="00C01E7B">
          <w:pPr>
            <w:pStyle w:val="Spistreci2"/>
            <w:rPr>
              <w:rFonts w:asciiTheme="minorHAnsi" w:eastAsiaTheme="minorEastAsia" w:hAnsiTheme="minorHAnsi" w:cstheme="minorBidi"/>
              <w:color w:val="auto"/>
            </w:rPr>
          </w:pPr>
          <w:hyperlink w:anchor="_Toc117509718"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Podsumowanie diagnozy w obszarze gospodarczym.</w:t>
            </w:r>
            <w:r w:rsidR="005F5E11">
              <w:rPr>
                <w:webHidden/>
              </w:rPr>
              <w:tab/>
            </w:r>
            <w:r w:rsidR="005F5E11">
              <w:rPr>
                <w:webHidden/>
              </w:rPr>
              <w:fldChar w:fldCharType="begin"/>
            </w:r>
            <w:r w:rsidR="005F5E11">
              <w:rPr>
                <w:webHidden/>
              </w:rPr>
              <w:instrText xml:space="preserve"> PAGEREF _Toc117509718 \h </w:instrText>
            </w:r>
            <w:r w:rsidR="005F5E11">
              <w:rPr>
                <w:webHidden/>
              </w:rPr>
            </w:r>
            <w:r w:rsidR="005F5E11">
              <w:rPr>
                <w:webHidden/>
              </w:rPr>
              <w:fldChar w:fldCharType="separate"/>
            </w:r>
            <w:r w:rsidR="005F5E11">
              <w:rPr>
                <w:webHidden/>
              </w:rPr>
              <w:t>43</w:t>
            </w:r>
            <w:r w:rsidR="005F5E11">
              <w:rPr>
                <w:webHidden/>
              </w:rPr>
              <w:fldChar w:fldCharType="end"/>
            </w:r>
          </w:hyperlink>
        </w:p>
        <w:p w14:paraId="0F77C2F3" w14:textId="58D9FB61" w:rsidR="005F5E11" w:rsidRDefault="00C01E7B">
          <w:pPr>
            <w:pStyle w:val="Spistreci2"/>
            <w:rPr>
              <w:rFonts w:asciiTheme="minorHAnsi" w:eastAsiaTheme="minorEastAsia" w:hAnsiTheme="minorHAnsi" w:cstheme="minorBidi"/>
              <w:color w:val="auto"/>
            </w:rPr>
          </w:pPr>
          <w:hyperlink w:anchor="_Toc117509719" w:history="1">
            <w:r w:rsidR="005F5E11" w:rsidRPr="00C47BDB">
              <w:rPr>
                <w:rStyle w:val="Hipercze"/>
                <w:rFonts w:cstheme="majorHAnsi"/>
              </w:rPr>
              <w:t>3.1.</w:t>
            </w:r>
            <w:r w:rsidR="005F5E11">
              <w:rPr>
                <w:rFonts w:asciiTheme="minorHAnsi" w:eastAsiaTheme="minorEastAsia" w:hAnsiTheme="minorHAnsi" w:cstheme="minorBidi"/>
                <w:color w:val="auto"/>
              </w:rPr>
              <w:tab/>
            </w:r>
            <w:r w:rsidR="005F5E11" w:rsidRPr="00C47BDB">
              <w:rPr>
                <w:rStyle w:val="Hipercze"/>
                <w:rFonts w:cstheme="majorHAnsi"/>
              </w:rPr>
              <w:t>Problemy KKBOF w sferze gospodarczej.</w:t>
            </w:r>
            <w:r w:rsidR="005F5E11">
              <w:rPr>
                <w:webHidden/>
              </w:rPr>
              <w:tab/>
            </w:r>
            <w:r w:rsidR="005F5E11">
              <w:rPr>
                <w:webHidden/>
              </w:rPr>
              <w:fldChar w:fldCharType="begin"/>
            </w:r>
            <w:r w:rsidR="005F5E11">
              <w:rPr>
                <w:webHidden/>
              </w:rPr>
              <w:instrText xml:space="preserve"> PAGEREF _Toc117509719 \h </w:instrText>
            </w:r>
            <w:r w:rsidR="005F5E11">
              <w:rPr>
                <w:webHidden/>
              </w:rPr>
            </w:r>
            <w:r w:rsidR="005F5E11">
              <w:rPr>
                <w:webHidden/>
              </w:rPr>
              <w:fldChar w:fldCharType="separate"/>
            </w:r>
            <w:r w:rsidR="005F5E11">
              <w:rPr>
                <w:webHidden/>
              </w:rPr>
              <w:t>43</w:t>
            </w:r>
            <w:r w:rsidR="005F5E11">
              <w:rPr>
                <w:webHidden/>
              </w:rPr>
              <w:fldChar w:fldCharType="end"/>
            </w:r>
          </w:hyperlink>
        </w:p>
        <w:p w14:paraId="007E9F8D" w14:textId="1F073C95" w:rsidR="005F5E11" w:rsidRDefault="00C01E7B">
          <w:pPr>
            <w:pStyle w:val="Spistreci2"/>
            <w:rPr>
              <w:rFonts w:asciiTheme="minorHAnsi" w:eastAsiaTheme="minorEastAsia" w:hAnsiTheme="minorHAnsi" w:cstheme="minorBidi"/>
              <w:color w:val="auto"/>
            </w:rPr>
          </w:pPr>
          <w:hyperlink w:anchor="_Toc117509720" w:history="1">
            <w:r w:rsidR="005F5E11" w:rsidRPr="00C47BDB">
              <w:rPr>
                <w:rStyle w:val="Hipercze"/>
                <w:rFonts w:cstheme="majorHAnsi"/>
              </w:rPr>
              <w:t>3.2.</w:t>
            </w:r>
            <w:r w:rsidR="005F5E11">
              <w:rPr>
                <w:rFonts w:asciiTheme="minorHAnsi" w:eastAsiaTheme="minorEastAsia" w:hAnsiTheme="minorHAnsi" w:cstheme="minorBidi"/>
                <w:color w:val="auto"/>
              </w:rPr>
              <w:tab/>
            </w:r>
            <w:r w:rsidR="005F5E11" w:rsidRPr="00C47BDB">
              <w:rPr>
                <w:rStyle w:val="Hipercze"/>
                <w:rFonts w:cstheme="majorHAnsi"/>
              </w:rPr>
              <w:t>Analiza SWOT</w:t>
            </w:r>
            <w:r w:rsidR="005F5E11">
              <w:rPr>
                <w:webHidden/>
              </w:rPr>
              <w:tab/>
            </w:r>
            <w:r w:rsidR="005F5E11">
              <w:rPr>
                <w:webHidden/>
              </w:rPr>
              <w:fldChar w:fldCharType="begin"/>
            </w:r>
            <w:r w:rsidR="005F5E11">
              <w:rPr>
                <w:webHidden/>
              </w:rPr>
              <w:instrText xml:space="preserve"> PAGEREF _Toc117509720 \h </w:instrText>
            </w:r>
            <w:r w:rsidR="005F5E11">
              <w:rPr>
                <w:webHidden/>
              </w:rPr>
            </w:r>
            <w:r w:rsidR="005F5E11">
              <w:rPr>
                <w:webHidden/>
              </w:rPr>
              <w:fldChar w:fldCharType="separate"/>
            </w:r>
            <w:r w:rsidR="005F5E11">
              <w:rPr>
                <w:webHidden/>
              </w:rPr>
              <w:t>44</w:t>
            </w:r>
            <w:r w:rsidR="005F5E11">
              <w:rPr>
                <w:webHidden/>
              </w:rPr>
              <w:fldChar w:fldCharType="end"/>
            </w:r>
          </w:hyperlink>
        </w:p>
        <w:p w14:paraId="14BB8B57" w14:textId="7EBF7537" w:rsidR="005F5E11" w:rsidRDefault="00C01E7B">
          <w:pPr>
            <w:pStyle w:val="Spistreci2"/>
            <w:rPr>
              <w:rFonts w:asciiTheme="minorHAnsi" w:eastAsiaTheme="minorEastAsia" w:hAnsiTheme="minorHAnsi" w:cstheme="minorBidi"/>
              <w:color w:val="auto"/>
            </w:rPr>
          </w:pPr>
          <w:hyperlink w:anchor="_Toc117509721" w:history="1">
            <w:r w:rsidR="005F5E11" w:rsidRPr="00C47BDB">
              <w:rPr>
                <w:rStyle w:val="Hipercze"/>
                <w:rFonts w:cstheme="majorHAnsi"/>
              </w:rPr>
              <w:t>3.3.</w:t>
            </w:r>
            <w:r w:rsidR="005F5E11">
              <w:rPr>
                <w:rFonts w:asciiTheme="minorHAnsi" w:eastAsiaTheme="minorEastAsia" w:hAnsiTheme="minorHAnsi" w:cstheme="minorBidi"/>
                <w:color w:val="auto"/>
              </w:rPr>
              <w:tab/>
            </w:r>
            <w:r w:rsidR="005F5E11" w:rsidRPr="00C47BDB">
              <w:rPr>
                <w:rStyle w:val="Hipercze"/>
                <w:rFonts w:cstheme="majorHAnsi"/>
              </w:rPr>
              <w:t>Wnioski obszarowe w sferze gospodarczej KKBOF</w:t>
            </w:r>
            <w:r w:rsidR="005F5E11">
              <w:rPr>
                <w:webHidden/>
              </w:rPr>
              <w:tab/>
            </w:r>
            <w:r w:rsidR="005F5E11">
              <w:rPr>
                <w:webHidden/>
              </w:rPr>
              <w:fldChar w:fldCharType="begin"/>
            </w:r>
            <w:r w:rsidR="005F5E11">
              <w:rPr>
                <w:webHidden/>
              </w:rPr>
              <w:instrText xml:space="preserve"> PAGEREF _Toc117509721 \h </w:instrText>
            </w:r>
            <w:r w:rsidR="005F5E11">
              <w:rPr>
                <w:webHidden/>
              </w:rPr>
            </w:r>
            <w:r w:rsidR="005F5E11">
              <w:rPr>
                <w:webHidden/>
              </w:rPr>
              <w:fldChar w:fldCharType="separate"/>
            </w:r>
            <w:r w:rsidR="005F5E11">
              <w:rPr>
                <w:webHidden/>
              </w:rPr>
              <w:t>46</w:t>
            </w:r>
            <w:r w:rsidR="005F5E11">
              <w:rPr>
                <w:webHidden/>
              </w:rPr>
              <w:fldChar w:fldCharType="end"/>
            </w:r>
          </w:hyperlink>
        </w:p>
        <w:p w14:paraId="79DD3509" w14:textId="2AF1554C" w:rsidR="005F5E11" w:rsidRDefault="00C01E7B">
          <w:pPr>
            <w:pStyle w:val="Spistreci2"/>
            <w:rPr>
              <w:rFonts w:asciiTheme="minorHAnsi" w:eastAsiaTheme="minorEastAsia" w:hAnsiTheme="minorHAnsi" w:cstheme="minorBidi"/>
              <w:color w:val="auto"/>
            </w:rPr>
          </w:pPr>
          <w:hyperlink w:anchor="_Toc117509722" w:history="1">
            <w:r w:rsidR="005F5E11" w:rsidRPr="00C47BDB">
              <w:rPr>
                <w:rStyle w:val="Hipercze"/>
                <w:rFonts w:cstheme="majorHAnsi"/>
              </w:rPr>
              <w:t>4.</w:t>
            </w:r>
            <w:r w:rsidR="005F5E11">
              <w:rPr>
                <w:rFonts w:asciiTheme="minorHAnsi" w:eastAsiaTheme="minorEastAsia" w:hAnsiTheme="minorHAnsi" w:cstheme="minorBidi"/>
                <w:color w:val="auto"/>
              </w:rPr>
              <w:tab/>
            </w:r>
            <w:r w:rsidR="005F5E11" w:rsidRPr="00C47BDB">
              <w:rPr>
                <w:rStyle w:val="Hipercze"/>
                <w:rFonts w:cstheme="majorHAnsi"/>
              </w:rPr>
              <w:t>Kluczowe wnioski z diagnozy- podsumowanie.</w:t>
            </w:r>
            <w:r w:rsidR="005F5E11">
              <w:rPr>
                <w:webHidden/>
              </w:rPr>
              <w:tab/>
            </w:r>
            <w:r w:rsidR="005F5E11">
              <w:rPr>
                <w:webHidden/>
              </w:rPr>
              <w:fldChar w:fldCharType="begin"/>
            </w:r>
            <w:r w:rsidR="005F5E11">
              <w:rPr>
                <w:webHidden/>
              </w:rPr>
              <w:instrText xml:space="preserve"> PAGEREF _Toc117509722 \h </w:instrText>
            </w:r>
            <w:r w:rsidR="005F5E11">
              <w:rPr>
                <w:webHidden/>
              </w:rPr>
            </w:r>
            <w:r w:rsidR="005F5E11">
              <w:rPr>
                <w:webHidden/>
              </w:rPr>
              <w:fldChar w:fldCharType="separate"/>
            </w:r>
            <w:r w:rsidR="005F5E11">
              <w:rPr>
                <w:webHidden/>
              </w:rPr>
              <w:t>53</w:t>
            </w:r>
            <w:r w:rsidR="005F5E11">
              <w:rPr>
                <w:webHidden/>
              </w:rPr>
              <w:fldChar w:fldCharType="end"/>
            </w:r>
          </w:hyperlink>
        </w:p>
        <w:p w14:paraId="36489AF6" w14:textId="7BBB8E82" w:rsidR="005F5E11" w:rsidRDefault="00C01E7B">
          <w:pPr>
            <w:pStyle w:val="Spistreci1"/>
            <w:rPr>
              <w:rFonts w:asciiTheme="minorHAnsi" w:eastAsiaTheme="minorEastAsia" w:hAnsiTheme="minorHAnsi" w:cstheme="minorBidi"/>
              <w:noProof/>
            </w:rPr>
          </w:pPr>
          <w:hyperlink w:anchor="_Toc117509723" w:history="1">
            <w:r w:rsidR="005F5E11" w:rsidRPr="00C47BDB">
              <w:rPr>
                <w:rStyle w:val="Hipercze"/>
                <w:rFonts w:cstheme="majorHAnsi"/>
                <w:noProof/>
              </w:rPr>
              <w:t>III. Strategia rozwoju KKBOF</w:t>
            </w:r>
            <w:r w:rsidR="005F5E11">
              <w:rPr>
                <w:noProof/>
                <w:webHidden/>
              </w:rPr>
              <w:tab/>
            </w:r>
            <w:r w:rsidR="005F5E11">
              <w:rPr>
                <w:noProof/>
                <w:webHidden/>
              </w:rPr>
              <w:fldChar w:fldCharType="begin"/>
            </w:r>
            <w:r w:rsidR="005F5E11">
              <w:rPr>
                <w:noProof/>
                <w:webHidden/>
              </w:rPr>
              <w:instrText xml:space="preserve"> PAGEREF _Toc117509723 \h </w:instrText>
            </w:r>
            <w:r w:rsidR="005F5E11">
              <w:rPr>
                <w:noProof/>
                <w:webHidden/>
              </w:rPr>
            </w:r>
            <w:r w:rsidR="005F5E11">
              <w:rPr>
                <w:noProof/>
                <w:webHidden/>
              </w:rPr>
              <w:fldChar w:fldCharType="separate"/>
            </w:r>
            <w:r w:rsidR="005F5E11">
              <w:rPr>
                <w:noProof/>
                <w:webHidden/>
              </w:rPr>
              <w:t>59</w:t>
            </w:r>
            <w:r w:rsidR="005F5E11">
              <w:rPr>
                <w:noProof/>
                <w:webHidden/>
              </w:rPr>
              <w:fldChar w:fldCharType="end"/>
            </w:r>
          </w:hyperlink>
        </w:p>
        <w:p w14:paraId="1A6D94D4" w14:textId="2A9C6140" w:rsidR="005F5E11" w:rsidRDefault="00C01E7B">
          <w:pPr>
            <w:pStyle w:val="Spistreci2"/>
            <w:rPr>
              <w:rFonts w:asciiTheme="minorHAnsi" w:eastAsiaTheme="minorEastAsia" w:hAnsiTheme="minorHAnsi" w:cstheme="minorBidi"/>
              <w:color w:val="auto"/>
            </w:rPr>
          </w:pPr>
          <w:hyperlink w:anchor="_Toc117509724"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Struktura logiczna Strategii Rozwoju Ponadlokalnego KKBOF</w:t>
            </w:r>
            <w:r w:rsidR="005F5E11">
              <w:rPr>
                <w:webHidden/>
              </w:rPr>
              <w:tab/>
            </w:r>
            <w:r w:rsidR="005F5E11">
              <w:rPr>
                <w:webHidden/>
              </w:rPr>
              <w:fldChar w:fldCharType="begin"/>
            </w:r>
            <w:r w:rsidR="005F5E11">
              <w:rPr>
                <w:webHidden/>
              </w:rPr>
              <w:instrText xml:space="preserve"> PAGEREF _Toc117509724 \h </w:instrText>
            </w:r>
            <w:r w:rsidR="005F5E11">
              <w:rPr>
                <w:webHidden/>
              </w:rPr>
            </w:r>
            <w:r w:rsidR="005F5E11">
              <w:rPr>
                <w:webHidden/>
              </w:rPr>
              <w:fldChar w:fldCharType="separate"/>
            </w:r>
            <w:r w:rsidR="005F5E11">
              <w:rPr>
                <w:webHidden/>
              </w:rPr>
              <w:t>60</w:t>
            </w:r>
            <w:r w:rsidR="005F5E11">
              <w:rPr>
                <w:webHidden/>
              </w:rPr>
              <w:fldChar w:fldCharType="end"/>
            </w:r>
          </w:hyperlink>
        </w:p>
        <w:p w14:paraId="78F34B19" w14:textId="4BE24D6F" w:rsidR="005F5E11" w:rsidRDefault="00C01E7B">
          <w:pPr>
            <w:pStyle w:val="Spistreci2"/>
            <w:rPr>
              <w:rFonts w:asciiTheme="minorHAnsi" w:eastAsiaTheme="minorEastAsia" w:hAnsiTheme="minorHAnsi" w:cstheme="minorBidi"/>
              <w:color w:val="auto"/>
            </w:rPr>
          </w:pPr>
          <w:hyperlink w:anchor="_Toc117509725"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Misja i Wizja Koszalińsko- Kołobrzesko-Białogardzkiego Obszaru Funkcjonalnego</w:t>
            </w:r>
            <w:r w:rsidR="005F5E11">
              <w:rPr>
                <w:webHidden/>
              </w:rPr>
              <w:tab/>
            </w:r>
            <w:r w:rsidR="005F5E11">
              <w:rPr>
                <w:webHidden/>
              </w:rPr>
              <w:fldChar w:fldCharType="begin"/>
            </w:r>
            <w:r w:rsidR="005F5E11">
              <w:rPr>
                <w:webHidden/>
              </w:rPr>
              <w:instrText xml:space="preserve"> PAGEREF _Toc117509725 \h </w:instrText>
            </w:r>
            <w:r w:rsidR="005F5E11">
              <w:rPr>
                <w:webHidden/>
              </w:rPr>
            </w:r>
            <w:r w:rsidR="005F5E11">
              <w:rPr>
                <w:webHidden/>
              </w:rPr>
              <w:fldChar w:fldCharType="separate"/>
            </w:r>
            <w:r w:rsidR="005F5E11">
              <w:rPr>
                <w:webHidden/>
              </w:rPr>
              <w:t>61</w:t>
            </w:r>
            <w:r w:rsidR="005F5E11">
              <w:rPr>
                <w:webHidden/>
              </w:rPr>
              <w:fldChar w:fldCharType="end"/>
            </w:r>
          </w:hyperlink>
        </w:p>
        <w:p w14:paraId="2895063A" w14:textId="6EB74131" w:rsidR="005F5E11" w:rsidRDefault="00C01E7B">
          <w:pPr>
            <w:pStyle w:val="Spistreci2"/>
            <w:rPr>
              <w:rFonts w:asciiTheme="minorHAnsi" w:eastAsiaTheme="minorEastAsia" w:hAnsiTheme="minorHAnsi" w:cstheme="minorBidi"/>
              <w:color w:val="auto"/>
            </w:rPr>
          </w:pPr>
          <w:hyperlink w:anchor="_Toc117509726" w:history="1">
            <w:r w:rsidR="005F5E11" w:rsidRPr="00C47BDB">
              <w:rPr>
                <w:rStyle w:val="Hipercze"/>
                <w:rFonts w:cstheme="majorHAnsi"/>
              </w:rPr>
              <w:t>2.1.</w:t>
            </w:r>
            <w:r w:rsidR="005F5E11">
              <w:rPr>
                <w:rFonts w:asciiTheme="minorHAnsi" w:eastAsiaTheme="minorEastAsia" w:hAnsiTheme="minorHAnsi" w:cstheme="minorBidi"/>
                <w:color w:val="auto"/>
              </w:rPr>
              <w:tab/>
            </w:r>
            <w:r w:rsidR="005F5E11" w:rsidRPr="00C47BDB">
              <w:rPr>
                <w:rStyle w:val="Hipercze"/>
                <w:rFonts w:cstheme="majorHAnsi"/>
              </w:rPr>
              <w:t>Misja</w:t>
            </w:r>
            <w:r w:rsidR="005F5E11">
              <w:rPr>
                <w:webHidden/>
              </w:rPr>
              <w:tab/>
            </w:r>
            <w:r w:rsidR="005F5E11">
              <w:rPr>
                <w:webHidden/>
              </w:rPr>
              <w:fldChar w:fldCharType="begin"/>
            </w:r>
            <w:r w:rsidR="005F5E11">
              <w:rPr>
                <w:webHidden/>
              </w:rPr>
              <w:instrText xml:space="preserve"> PAGEREF _Toc117509726 \h </w:instrText>
            </w:r>
            <w:r w:rsidR="005F5E11">
              <w:rPr>
                <w:webHidden/>
              </w:rPr>
            </w:r>
            <w:r w:rsidR="005F5E11">
              <w:rPr>
                <w:webHidden/>
              </w:rPr>
              <w:fldChar w:fldCharType="separate"/>
            </w:r>
            <w:r w:rsidR="005F5E11">
              <w:rPr>
                <w:webHidden/>
              </w:rPr>
              <w:t>61</w:t>
            </w:r>
            <w:r w:rsidR="005F5E11">
              <w:rPr>
                <w:webHidden/>
              </w:rPr>
              <w:fldChar w:fldCharType="end"/>
            </w:r>
          </w:hyperlink>
        </w:p>
        <w:p w14:paraId="781CBA8E" w14:textId="50775059" w:rsidR="005F5E11" w:rsidRDefault="00C01E7B">
          <w:pPr>
            <w:pStyle w:val="Spistreci2"/>
            <w:rPr>
              <w:rFonts w:asciiTheme="minorHAnsi" w:eastAsiaTheme="minorEastAsia" w:hAnsiTheme="minorHAnsi" w:cstheme="minorBidi"/>
              <w:color w:val="auto"/>
            </w:rPr>
          </w:pPr>
          <w:hyperlink w:anchor="_Toc117509727" w:history="1">
            <w:r w:rsidR="005F5E11" w:rsidRPr="00C47BDB">
              <w:rPr>
                <w:rStyle w:val="Hipercze"/>
                <w:rFonts w:cstheme="majorHAnsi"/>
              </w:rPr>
              <w:t>2.2.</w:t>
            </w:r>
            <w:r w:rsidR="005F5E11">
              <w:rPr>
                <w:rFonts w:asciiTheme="minorHAnsi" w:eastAsiaTheme="minorEastAsia" w:hAnsiTheme="minorHAnsi" w:cstheme="minorBidi"/>
                <w:color w:val="auto"/>
              </w:rPr>
              <w:tab/>
            </w:r>
            <w:r w:rsidR="005F5E11" w:rsidRPr="00C47BDB">
              <w:rPr>
                <w:rStyle w:val="Hipercze"/>
                <w:rFonts w:cstheme="majorHAnsi"/>
              </w:rPr>
              <w:t>Wizja</w:t>
            </w:r>
            <w:r w:rsidR="005F5E11">
              <w:rPr>
                <w:webHidden/>
              </w:rPr>
              <w:tab/>
            </w:r>
            <w:r w:rsidR="005F5E11">
              <w:rPr>
                <w:webHidden/>
              </w:rPr>
              <w:fldChar w:fldCharType="begin"/>
            </w:r>
            <w:r w:rsidR="005F5E11">
              <w:rPr>
                <w:webHidden/>
              </w:rPr>
              <w:instrText xml:space="preserve"> PAGEREF _Toc117509727 \h </w:instrText>
            </w:r>
            <w:r w:rsidR="005F5E11">
              <w:rPr>
                <w:webHidden/>
              </w:rPr>
            </w:r>
            <w:r w:rsidR="005F5E11">
              <w:rPr>
                <w:webHidden/>
              </w:rPr>
              <w:fldChar w:fldCharType="separate"/>
            </w:r>
            <w:r w:rsidR="005F5E11">
              <w:rPr>
                <w:webHidden/>
              </w:rPr>
              <w:t>61</w:t>
            </w:r>
            <w:r w:rsidR="005F5E11">
              <w:rPr>
                <w:webHidden/>
              </w:rPr>
              <w:fldChar w:fldCharType="end"/>
            </w:r>
          </w:hyperlink>
        </w:p>
        <w:p w14:paraId="012DD17A" w14:textId="0CABAF2B" w:rsidR="005F5E11" w:rsidRDefault="00C01E7B">
          <w:pPr>
            <w:pStyle w:val="Spistreci2"/>
            <w:rPr>
              <w:rFonts w:asciiTheme="minorHAnsi" w:eastAsiaTheme="minorEastAsia" w:hAnsiTheme="minorHAnsi" w:cstheme="minorBidi"/>
              <w:color w:val="auto"/>
            </w:rPr>
          </w:pPr>
          <w:hyperlink w:anchor="_Toc117509728"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Cele strategiczne i kierunki działań.</w:t>
            </w:r>
            <w:r w:rsidR="005F5E11">
              <w:rPr>
                <w:webHidden/>
              </w:rPr>
              <w:tab/>
            </w:r>
            <w:r w:rsidR="005F5E11">
              <w:rPr>
                <w:webHidden/>
              </w:rPr>
              <w:fldChar w:fldCharType="begin"/>
            </w:r>
            <w:r w:rsidR="005F5E11">
              <w:rPr>
                <w:webHidden/>
              </w:rPr>
              <w:instrText xml:space="preserve"> PAGEREF _Toc117509728 \h </w:instrText>
            </w:r>
            <w:r w:rsidR="005F5E11">
              <w:rPr>
                <w:webHidden/>
              </w:rPr>
            </w:r>
            <w:r w:rsidR="005F5E11">
              <w:rPr>
                <w:webHidden/>
              </w:rPr>
              <w:fldChar w:fldCharType="separate"/>
            </w:r>
            <w:r w:rsidR="005F5E11">
              <w:rPr>
                <w:webHidden/>
              </w:rPr>
              <w:t>62</w:t>
            </w:r>
            <w:r w:rsidR="005F5E11">
              <w:rPr>
                <w:webHidden/>
              </w:rPr>
              <w:fldChar w:fldCharType="end"/>
            </w:r>
          </w:hyperlink>
        </w:p>
        <w:p w14:paraId="3BCCC49D" w14:textId="56417A72" w:rsidR="005F5E11" w:rsidRDefault="00C01E7B" w:rsidP="00D90E2C">
          <w:pPr>
            <w:pStyle w:val="Spistreci2"/>
            <w:rPr>
              <w:rFonts w:asciiTheme="minorHAnsi" w:eastAsiaTheme="minorEastAsia" w:hAnsiTheme="minorHAnsi" w:cstheme="minorBidi"/>
              <w:color w:val="auto"/>
            </w:rPr>
          </w:pPr>
          <w:hyperlink w:anchor="_Toc117509729" w:history="1">
            <w:r w:rsidR="005F5E11" w:rsidRPr="00C47BDB">
              <w:rPr>
                <w:rStyle w:val="Hipercze"/>
                <w:rFonts w:cstheme="majorHAnsi"/>
              </w:rPr>
              <w:t>3.1.</w:t>
            </w:r>
            <w:r w:rsidR="005F5E11">
              <w:rPr>
                <w:rFonts w:asciiTheme="minorHAnsi" w:eastAsiaTheme="minorEastAsia" w:hAnsiTheme="minorHAnsi" w:cstheme="minorBidi"/>
                <w:color w:val="auto"/>
              </w:rPr>
              <w:tab/>
            </w:r>
            <w:r w:rsidR="005F5E11" w:rsidRPr="00C47BDB">
              <w:rPr>
                <w:rStyle w:val="Hipercze"/>
                <w:rFonts w:cstheme="majorHAnsi"/>
              </w:rPr>
              <w:t>Struktura obszarów i celów</w:t>
            </w:r>
            <w:r w:rsidR="005F5E11">
              <w:rPr>
                <w:webHidden/>
              </w:rPr>
              <w:tab/>
            </w:r>
            <w:r w:rsidR="005F5E11">
              <w:rPr>
                <w:webHidden/>
              </w:rPr>
              <w:fldChar w:fldCharType="begin"/>
            </w:r>
            <w:r w:rsidR="005F5E11">
              <w:rPr>
                <w:webHidden/>
              </w:rPr>
              <w:instrText xml:space="preserve"> PAGEREF _Toc117509729 \h </w:instrText>
            </w:r>
            <w:r w:rsidR="005F5E11">
              <w:rPr>
                <w:webHidden/>
              </w:rPr>
            </w:r>
            <w:r w:rsidR="005F5E11">
              <w:rPr>
                <w:webHidden/>
              </w:rPr>
              <w:fldChar w:fldCharType="separate"/>
            </w:r>
            <w:r w:rsidR="005F5E11">
              <w:rPr>
                <w:webHidden/>
              </w:rPr>
              <w:t>62</w:t>
            </w:r>
            <w:r w:rsidR="005F5E11">
              <w:rPr>
                <w:webHidden/>
              </w:rPr>
              <w:fldChar w:fldCharType="end"/>
            </w:r>
          </w:hyperlink>
        </w:p>
        <w:p w14:paraId="399F9181" w14:textId="556312DB" w:rsidR="005F5E11" w:rsidRDefault="00C01E7B">
          <w:pPr>
            <w:pStyle w:val="Spistreci2"/>
            <w:rPr>
              <w:rFonts w:asciiTheme="minorHAnsi" w:eastAsiaTheme="minorEastAsia" w:hAnsiTheme="minorHAnsi" w:cstheme="minorBidi"/>
              <w:color w:val="auto"/>
            </w:rPr>
          </w:pPr>
          <w:hyperlink w:anchor="_Toc117509731" w:history="1">
            <w:r w:rsidR="005F5E11" w:rsidRPr="00C47BDB">
              <w:rPr>
                <w:rStyle w:val="Hipercze"/>
                <w:rFonts w:cstheme="majorHAnsi"/>
              </w:rPr>
              <w:t>3.2.</w:t>
            </w:r>
            <w:r w:rsidR="005F5E11">
              <w:rPr>
                <w:rFonts w:asciiTheme="minorHAnsi" w:eastAsiaTheme="minorEastAsia" w:hAnsiTheme="minorHAnsi" w:cstheme="minorBidi"/>
                <w:color w:val="auto"/>
              </w:rPr>
              <w:tab/>
            </w:r>
            <w:r w:rsidR="005F5E11" w:rsidRPr="00C47BDB">
              <w:rPr>
                <w:rStyle w:val="Hipercze"/>
                <w:rFonts w:cstheme="majorHAnsi"/>
              </w:rPr>
              <w:t>Cele strategiczne, kierunki działań i wiązki projektów Strategii Rozwoju Ponadlokalnego KKBOF w sferze społecznej.</w:t>
            </w:r>
            <w:r w:rsidR="005F5E11">
              <w:rPr>
                <w:webHidden/>
              </w:rPr>
              <w:tab/>
            </w:r>
            <w:r w:rsidR="005F5E11">
              <w:rPr>
                <w:webHidden/>
              </w:rPr>
              <w:fldChar w:fldCharType="begin"/>
            </w:r>
            <w:r w:rsidR="005F5E11">
              <w:rPr>
                <w:webHidden/>
              </w:rPr>
              <w:instrText xml:space="preserve"> PAGEREF _Toc117509731 \h </w:instrText>
            </w:r>
            <w:r w:rsidR="005F5E11">
              <w:rPr>
                <w:webHidden/>
              </w:rPr>
            </w:r>
            <w:r w:rsidR="005F5E11">
              <w:rPr>
                <w:webHidden/>
              </w:rPr>
              <w:fldChar w:fldCharType="separate"/>
            </w:r>
            <w:r w:rsidR="005F5E11">
              <w:rPr>
                <w:webHidden/>
              </w:rPr>
              <w:t>76</w:t>
            </w:r>
            <w:r w:rsidR="005F5E11">
              <w:rPr>
                <w:webHidden/>
              </w:rPr>
              <w:fldChar w:fldCharType="end"/>
            </w:r>
          </w:hyperlink>
        </w:p>
        <w:p w14:paraId="399DCCDE" w14:textId="3D7C45FA" w:rsidR="005F5E11" w:rsidRDefault="00C01E7B">
          <w:pPr>
            <w:pStyle w:val="Spistreci2"/>
            <w:rPr>
              <w:rFonts w:asciiTheme="minorHAnsi" w:eastAsiaTheme="minorEastAsia" w:hAnsiTheme="minorHAnsi" w:cstheme="minorBidi"/>
              <w:color w:val="auto"/>
            </w:rPr>
          </w:pPr>
          <w:hyperlink w:anchor="_Toc117509732" w:history="1">
            <w:r w:rsidR="005F5E11" w:rsidRPr="00C47BDB">
              <w:rPr>
                <w:rStyle w:val="Hipercze"/>
                <w:rFonts w:cstheme="majorHAnsi"/>
              </w:rPr>
              <w:t>3.3.</w:t>
            </w:r>
            <w:r w:rsidR="005F5E11">
              <w:rPr>
                <w:rFonts w:asciiTheme="minorHAnsi" w:eastAsiaTheme="minorEastAsia" w:hAnsiTheme="minorHAnsi" w:cstheme="minorBidi"/>
                <w:color w:val="auto"/>
              </w:rPr>
              <w:tab/>
            </w:r>
            <w:r w:rsidR="005F5E11" w:rsidRPr="00C47BDB">
              <w:rPr>
                <w:rStyle w:val="Hipercze"/>
                <w:rFonts w:cstheme="majorHAnsi"/>
              </w:rPr>
              <w:t>Cele, kierunki działań i wiązki projektów Strategii Rozwoju Ponadlokalnej KKBOF w sferze infrastruktury, przestrzeni i środowiska.</w:t>
            </w:r>
            <w:r w:rsidR="005F5E11">
              <w:rPr>
                <w:webHidden/>
              </w:rPr>
              <w:tab/>
            </w:r>
            <w:r w:rsidR="005F5E11">
              <w:rPr>
                <w:webHidden/>
              </w:rPr>
              <w:fldChar w:fldCharType="begin"/>
            </w:r>
            <w:r w:rsidR="005F5E11">
              <w:rPr>
                <w:webHidden/>
              </w:rPr>
              <w:instrText xml:space="preserve"> PAGEREF _Toc117509732 \h </w:instrText>
            </w:r>
            <w:r w:rsidR="005F5E11">
              <w:rPr>
                <w:webHidden/>
              </w:rPr>
            </w:r>
            <w:r w:rsidR="005F5E11">
              <w:rPr>
                <w:webHidden/>
              </w:rPr>
              <w:fldChar w:fldCharType="separate"/>
            </w:r>
            <w:r w:rsidR="005F5E11">
              <w:rPr>
                <w:webHidden/>
              </w:rPr>
              <w:t>80</w:t>
            </w:r>
            <w:r w:rsidR="005F5E11">
              <w:rPr>
                <w:webHidden/>
              </w:rPr>
              <w:fldChar w:fldCharType="end"/>
            </w:r>
          </w:hyperlink>
        </w:p>
        <w:p w14:paraId="75C933AB" w14:textId="2CAADF8C" w:rsidR="005F5E11" w:rsidRDefault="00C01E7B">
          <w:pPr>
            <w:pStyle w:val="Spistreci2"/>
            <w:rPr>
              <w:rFonts w:asciiTheme="minorHAnsi" w:eastAsiaTheme="minorEastAsia" w:hAnsiTheme="minorHAnsi" w:cstheme="minorBidi"/>
              <w:color w:val="auto"/>
            </w:rPr>
          </w:pPr>
          <w:hyperlink w:anchor="_Toc117509733" w:history="1">
            <w:r w:rsidR="005F5E11" w:rsidRPr="00C47BDB">
              <w:rPr>
                <w:rStyle w:val="Hipercze"/>
                <w:rFonts w:cstheme="majorHAnsi"/>
              </w:rPr>
              <w:t>3.4.</w:t>
            </w:r>
            <w:r w:rsidR="005F5E11">
              <w:rPr>
                <w:rFonts w:asciiTheme="minorHAnsi" w:eastAsiaTheme="minorEastAsia" w:hAnsiTheme="minorHAnsi" w:cstheme="minorBidi"/>
                <w:color w:val="auto"/>
              </w:rPr>
              <w:tab/>
            </w:r>
            <w:r w:rsidR="005F5E11" w:rsidRPr="00C47BDB">
              <w:rPr>
                <w:rStyle w:val="Hipercze"/>
                <w:rFonts w:cstheme="majorHAnsi"/>
              </w:rPr>
              <w:t>Cele strategiczne, kierunki działań i wiązki projektów Strategii Rozwoju Ponadlokalnego KKBOF w sferze gospodarczej.</w:t>
            </w:r>
            <w:r w:rsidR="005F5E11">
              <w:rPr>
                <w:webHidden/>
              </w:rPr>
              <w:tab/>
            </w:r>
            <w:r w:rsidR="005F5E11">
              <w:rPr>
                <w:webHidden/>
              </w:rPr>
              <w:fldChar w:fldCharType="begin"/>
            </w:r>
            <w:r w:rsidR="005F5E11">
              <w:rPr>
                <w:webHidden/>
              </w:rPr>
              <w:instrText xml:space="preserve"> PAGEREF _Toc117509733 \h </w:instrText>
            </w:r>
            <w:r w:rsidR="005F5E11">
              <w:rPr>
                <w:webHidden/>
              </w:rPr>
            </w:r>
            <w:r w:rsidR="005F5E11">
              <w:rPr>
                <w:webHidden/>
              </w:rPr>
              <w:fldChar w:fldCharType="separate"/>
            </w:r>
            <w:r w:rsidR="005F5E11">
              <w:rPr>
                <w:webHidden/>
              </w:rPr>
              <w:t>85</w:t>
            </w:r>
            <w:r w:rsidR="005F5E11">
              <w:rPr>
                <w:webHidden/>
              </w:rPr>
              <w:fldChar w:fldCharType="end"/>
            </w:r>
          </w:hyperlink>
        </w:p>
        <w:p w14:paraId="42D00ADA" w14:textId="0FBB84C6" w:rsidR="005F5E11" w:rsidRDefault="00C01E7B">
          <w:pPr>
            <w:pStyle w:val="Spistreci1"/>
            <w:rPr>
              <w:rFonts w:asciiTheme="minorHAnsi" w:eastAsiaTheme="minorEastAsia" w:hAnsiTheme="minorHAnsi" w:cstheme="minorBidi"/>
              <w:noProof/>
            </w:rPr>
          </w:pPr>
          <w:hyperlink w:anchor="_Toc117509734" w:history="1">
            <w:r w:rsidR="005F5E11" w:rsidRPr="00C47BDB">
              <w:rPr>
                <w:rStyle w:val="Hipercze"/>
                <w:rFonts w:cstheme="majorHAnsi"/>
                <w:noProof/>
              </w:rPr>
              <w:t>III.</w:t>
            </w:r>
            <w:r w:rsidR="005F5E11">
              <w:rPr>
                <w:rFonts w:asciiTheme="minorHAnsi" w:eastAsiaTheme="minorEastAsia" w:hAnsiTheme="minorHAnsi" w:cstheme="minorBidi"/>
                <w:noProof/>
              </w:rPr>
              <w:tab/>
            </w:r>
            <w:r w:rsidR="005F5E11" w:rsidRPr="00C47BDB">
              <w:rPr>
                <w:rStyle w:val="Hipercze"/>
                <w:rFonts w:cstheme="majorHAnsi"/>
                <w:noProof/>
              </w:rPr>
              <w:t>Zarządzanie przestrzenią na obszarze KKBOF.</w:t>
            </w:r>
            <w:r w:rsidR="005F5E11">
              <w:rPr>
                <w:noProof/>
                <w:webHidden/>
              </w:rPr>
              <w:tab/>
            </w:r>
            <w:r w:rsidR="005F5E11">
              <w:rPr>
                <w:noProof/>
                <w:webHidden/>
              </w:rPr>
              <w:fldChar w:fldCharType="begin"/>
            </w:r>
            <w:r w:rsidR="005F5E11">
              <w:rPr>
                <w:noProof/>
                <w:webHidden/>
              </w:rPr>
              <w:instrText xml:space="preserve"> PAGEREF _Toc117509734 \h </w:instrText>
            </w:r>
            <w:r w:rsidR="005F5E11">
              <w:rPr>
                <w:noProof/>
                <w:webHidden/>
              </w:rPr>
            </w:r>
            <w:r w:rsidR="005F5E11">
              <w:rPr>
                <w:noProof/>
                <w:webHidden/>
              </w:rPr>
              <w:fldChar w:fldCharType="separate"/>
            </w:r>
            <w:r w:rsidR="005F5E11">
              <w:rPr>
                <w:noProof/>
                <w:webHidden/>
              </w:rPr>
              <w:t>98</w:t>
            </w:r>
            <w:r w:rsidR="005F5E11">
              <w:rPr>
                <w:noProof/>
                <w:webHidden/>
              </w:rPr>
              <w:fldChar w:fldCharType="end"/>
            </w:r>
          </w:hyperlink>
        </w:p>
        <w:p w14:paraId="423D1E0B" w14:textId="7CBFE0E1" w:rsidR="005F5E11" w:rsidRDefault="00C01E7B">
          <w:pPr>
            <w:pStyle w:val="Spistreci2"/>
            <w:rPr>
              <w:rFonts w:asciiTheme="minorHAnsi" w:eastAsiaTheme="minorEastAsia" w:hAnsiTheme="minorHAnsi" w:cstheme="minorBidi"/>
              <w:color w:val="auto"/>
            </w:rPr>
          </w:pPr>
          <w:hyperlink w:anchor="_Toc117509735"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Model struktury funkcjonalno-przestrzennej</w:t>
            </w:r>
            <w:r w:rsidR="005F5E11">
              <w:rPr>
                <w:webHidden/>
              </w:rPr>
              <w:tab/>
            </w:r>
            <w:r w:rsidR="005F5E11">
              <w:rPr>
                <w:webHidden/>
              </w:rPr>
              <w:fldChar w:fldCharType="begin"/>
            </w:r>
            <w:r w:rsidR="005F5E11">
              <w:rPr>
                <w:webHidden/>
              </w:rPr>
              <w:instrText xml:space="preserve"> PAGEREF _Toc117509735 \h </w:instrText>
            </w:r>
            <w:r w:rsidR="005F5E11">
              <w:rPr>
                <w:webHidden/>
              </w:rPr>
            </w:r>
            <w:r w:rsidR="005F5E11">
              <w:rPr>
                <w:webHidden/>
              </w:rPr>
              <w:fldChar w:fldCharType="separate"/>
            </w:r>
            <w:r w:rsidR="005F5E11">
              <w:rPr>
                <w:webHidden/>
              </w:rPr>
              <w:t>98</w:t>
            </w:r>
            <w:r w:rsidR="005F5E11">
              <w:rPr>
                <w:webHidden/>
              </w:rPr>
              <w:fldChar w:fldCharType="end"/>
            </w:r>
          </w:hyperlink>
        </w:p>
        <w:p w14:paraId="3DB66576" w14:textId="5CE79ACE" w:rsidR="005F5E11" w:rsidRDefault="00C01E7B">
          <w:pPr>
            <w:pStyle w:val="Spistreci3"/>
            <w:rPr>
              <w:rFonts w:asciiTheme="minorHAnsi" w:eastAsiaTheme="minorEastAsia" w:hAnsiTheme="minorHAnsi" w:cstheme="minorBidi"/>
              <w:noProof/>
            </w:rPr>
          </w:pPr>
          <w:hyperlink w:anchor="_Toc117509736" w:history="1">
            <w:r w:rsidR="005F5E11" w:rsidRPr="00C47BDB">
              <w:rPr>
                <w:rStyle w:val="Hipercze"/>
                <w:rFonts w:cstheme="majorHAnsi"/>
                <w:noProof/>
              </w:rPr>
              <w:t>1.1.</w:t>
            </w:r>
            <w:r w:rsidR="005F5E11">
              <w:rPr>
                <w:rFonts w:asciiTheme="minorHAnsi" w:eastAsiaTheme="minorEastAsia" w:hAnsiTheme="minorHAnsi" w:cstheme="minorBidi"/>
                <w:noProof/>
              </w:rPr>
              <w:tab/>
            </w:r>
            <w:r w:rsidR="005F5E11" w:rsidRPr="00C47BDB">
              <w:rPr>
                <w:rStyle w:val="Hipercze"/>
                <w:rFonts w:cstheme="majorHAnsi"/>
                <w:noProof/>
              </w:rPr>
              <w:t>Założenia</w:t>
            </w:r>
            <w:r w:rsidR="005F5E11">
              <w:rPr>
                <w:noProof/>
                <w:webHidden/>
              </w:rPr>
              <w:tab/>
            </w:r>
            <w:r w:rsidR="005F5E11">
              <w:rPr>
                <w:noProof/>
                <w:webHidden/>
              </w:rPr>
              <w:fldChar w:fldCharType="begin"/>
            </w:r>
            <w:r w:rsidR="005F5E11">
              <w:rPr>
                <w:noProof/>
                <w:webHidden/>
              </w:rPr>
              <w:instrText xml:space="preserve"> PAGEREF _Toc117509736 \h </w:instrText>
            </w:r>
            <w:r w:rsidR="005F5E11">
              <w:rPr>
                <w:noProof/>
                <w:webHidden/>
              </w:rPr>
            </w:r>
            <w:r w:rsidR="005F5E11">
              <w:rPr>
                <w:noProof/>
                <w:webHidden/>
              </w:rPr>
              <w:fldChar w:fldCharType="separate"/>
            </w:r>
            <w:r w:rsidR="005F5E11">
              <w:rPr>
                <w:noProof/>
                <w:webHidden/>
              </w:rPr>
              <w:t>98</w:t>
            </w:r>
            <w:r w:rsidR="005F5E11">
              <w:rPr>
                <w:noProof/>
                <w:webHidden/>
              </w:rPr>
              <w:fldChar w:fldCharType="end"/>
            </w:r>
          </w:hyperlink>
        </w:p>
        <w:p w14:paraId="195F3510" w14:textId="3616A7DF" w:rsidR="005F5E11" w:rsidRDefault="00C01E7B">
          <w:pPr>
            <w:pStyle w:val="Spistreci3"/>
            <w:rPr>
              <w:rFonts w:asciiTheme="minorHAnsi" w:eastAsiaTheme="minorEastAsia" w:hAnsiTheme="minorHAnsi" w:cstheme="minorBidi"/>
              <w:noProof/>
            </w:rPr>
          </w:pPr>
          <w:hyperlink w:anchor="_Toc117509737" w:history="1">
            <w:r w:rsidR="005F5E11" w:rsidRPr="00C47BDB">
              <w:rPr>
                <w:rStyle w:val="Hipercze"/>
                <w:rFonts w:cstheme="majorHAnsi"/>
                <w:noProof/>
              </w:rPr>
              <w:t>1.2.</w:t>
            </w:r>
            <w:r w:rsidR="005F5E11">
              <w:rPr>
                <w:rFonts w:asciiTheme="minorHAnsi" w:eastAsiaTheme="minorEastAsia" w:hAnsiTheme="minorHAnsi" w:cstheme="minorBidi"/>
                <w:noProof/>
              </w:rPr>
              <w:tab/>
            </w:r>
            <w:r w:rsidR="005F5E11" w:rsidRPr="00C47BDB">
              <w:rPr>
                <w:rStyle w:val="Hipercze"/>
                <w:rFonts w:cstheme="majorHAnsi"/>
                <w:noProof/>
              </w:rPr>
              <w:t>Położenie i części składowe obszaru w kraju i regionie</w:t>
            </w:r>
            <w:r w:rsidR="005F5E11">
              <w:rPr>
                <w:noProof/>
                <w:webHidden/>
              </w:rPr>
              <w:tab/>
            </w:r>
            <w:r w:rsidR="005F5E11">
              <w:rPr>
                <w:noProof/>
                <w:webHidden/>
              </w:rPr>
              <w:fldChar w:fldCharType="begin"/>
            </w:r>
            <w:r w:rsidR="005F5E11">
              <w:rPr>
                <w:noProof/>
                <w:webHidden/>
              </w:rPr>
              <w:instrText xml:space="preserve"> PAGEREF _Toc117509737 \h </w:instrText>
            </w:r>
            <w:r w:rsidR="005F5E11">
              <w:rPr>
                <w:noProof/>
                <w:webHidden/>
              </w:rPr>
            </w:r>
            <w:r w:rsidR="005F5E11">
              <w:rPr>
                <w:noProof/>
                <w:webHidden/>
              </w:rPr>
              <w:fldChar w:fldCharType="separate"/>
            </w:r>
            <w:r w:rsidR="005F5E11">
              <w:rPr>
                <w:noProof/>
                <w:webHidden/>
              </w:rPr>
              <w:t>100</w:t>
            </w:r>
            <w:r w:rsidR="005F5E11">
              <w:rPr>
                <w:noProof/>
                <w:webHidden/>
              </w:rPr>
              <w:fldChar w:fldCharType="end"/>
            </w:r>
          </w:hyperlink>
        </w:p>
        <w:p w14:paraId="74836E71" w14:textId="6FD426B0" w:rsidR="005F5E11" w:rsidRDefault="00C01E7B">
          <w:pPr>
            <w:pStyle w:val="Spistreci3"/>
            <w:rPr>
              <w:rFonts w:asciiTheme="minorHAnsi" w:eastAsiaTheme="minorEastAsia" w:hAnsiTheme="minorHAnsi" w:cstheme="minorBidi"/>
              <w:noProof/>
            </w:rPr>
          </w:pPr>
          <w:hyperlink w:anchor="_Toc117509738" w:history="1">
            <w:r w:rsidR="005F5E11" w:rsidRPr="00C47BDB">
              <w:rPr>
                <w:rStyle w:val="Hipercze"/>
                <w:rFonts w:cstheme="majorHAnsi"/>
                <w:noProof/>
              </w:rPr>
              <w:t>1.3.</w:t>
            </w:r>
            <w:r w:rsidR="005F5E11">
              <w:rPr>
                <w:rFonts w:asciiTheme="minorHAnsi" w:eastAsiaTheme="minorEastAsia" w:hAnsiTheme="minorHAnsi" w:cstheme="minorBidi"/>
                <w:noProof/>
              </w:rPr>
              <w:tab/>
            </w:r>
            <w:r w:rsidR="005F5E11" w:rsidRPr="00C47BDB">
              <w:rPr>
                <w:rStyle w:val="Hipercze"/>
                <w:rFonts w:cstheme="majorHAnsi"/>
                <w:noProof/>
              </w:rPr>
              <w:t>Obszary i ośrodki o kluczowych funkcjach dla rozwoju obszaru</w:t>
            </w:r>
            <w:r w:rsidR="005F5E11">
              <w:rPr>
                <w:noProof/>
                <w:webHidden/>
              </w:rPr>
              <w:tab/>
            </w:r>
            <w:r w:rsidR="005F5E11">
              <w:rPr>
                <w:noProof/>
                <w:webHidden/>
              </w:rPr>
              <w:fldChar w:fldCharType="begin"/>
            </w:r>
            <w:r w:rsidR="005F5E11">
              <w:rPr>
                <w:noProof/>
                <w:webHidden/>
              </w:rPr>
              <w:instrText xml:space="preserve"> PAGEREF _Toc117509738 \h </w:instrText>
            </w:r>
            <w:r w:rsidR="005F5E11">
              <w:rPr>
                <w:noProof/>
                <w:webHidden/>
              </w:rPr>
            </w:r>
            <w:r w:rsidR="005F5E11">
              <w:rPr>
                <w:noProof/>
                <w:webHidden/>
              </w:rPr>
              <w:fldChar w:fldCharType="separate"/>
            </w:r>
            <w:r w:rsidR="005F5E11">
              <w:rPr>
                <w:noProof/>
                <w:webHidden/>
              </w:rPr>
              <w:t>100</w:t>
            </w:r>
            <w:r w:rsidR="005F5E11">
              <w:rPr>
                <w:noProof/>
                <w:webHidden/>
              </w:rPr>
              <w:fldChar w:fldCharType="end"/>
            </w:r>
          </w:hyperlink>
        </w:p>
        <w:p w14:paraId="7130D7C3" w14:textId="4FC2476C" w:rsidR="005F5E11" w:rsidRDefault="00C01E7B">
          <w:pPr>
            <w:pStyle w:val="Spistreci3"/>
            <w:rPr>
              <w:rFonts w:asciiTheme="minorHAnsi" w:eastAsiaTheme="minorEastAsia" w:hAnsiTheme="minorHAnsi" w:cstheme="minorBidi"/>
              <w:noProof/>
            </w:rPr>
          </w:pPr>
          <w:hyperlink w:anchor="_Toc117509739" w:history="1">
            <w:r w:rsidR="005F5E11" w:rsidRPr="00C47BDB">
              <w:rPr>
                <w:rStyle w:val="Hipercze"/>
                <w:rFonts w:cstheme="majorHAnsi"/>
                <w:noProof/>
              </w:rPr>
              <w:t>1.4.</w:t>
            </w:r>
            <w:r w:rsidR="005F5E11">
              <w:rPr>
                <w:rFonts w:asciiTheme="minorHAnsi" w:eastAsiaTheme="minorEastAsia" w:hAnsiTheme="minorHAnsi" w:cstheme="minorBidi"/>
                <w:noProof/>
              </w:rPr>
              <w:tab/>
            </w:r>
            <w:r w:rsidR="005F5E11" w:rsidRPr="00C47BDB">
              <w:rPr>
                <w:rStyle w:val="Hipercze"/>
                <w:rFonts w:cstheme="majorHAnsi"/>
                <w:noProof/>
              </w:rPr>
              <w:t>Elementy sieci osadniczej</w:t>
            </w:r>
            <w:r w:rsidR="005F5E11">
              <w:rPr>
                <w:noProof/>
                <w:webHidden/>
              </w:rPr>
              <w:tab/>
            </w:r>
            <w:r w:rsidR="005F5E11">
              <w:rPr>
                <w:noProof/>
                <w:webHidden/>
              </w:rPr>
              <w:fldChar w:fldCharType="begin"/>
            </w:r>
            <w:r w:rsidR="005F5E11">
              <w:rPr>
                <w:noProof/>
                <w:webHidden/>
              </w:rPr>
              <w:instrText xml:space="preserve"> PAGEREF _Toc117509739 \h </w:instrText>
            </w:r>
            <w:r w:rsidR="005F5E11">
              <w:rPr>
                <w:noProof/>
                <w:webHidden/>
              </w:rPr>
            </w:r>
            <w:r w:rsidR="005F5E11">
              <w:rPr>
                <w:noProof/>
                <w:webHidden/>
              </w:rPr>
              <w:fldChar w:fldCharType="separate"/>
            </w:r>
            <w:r w:rsidR="005F5E11">
              <w:rPr>
                <w:noProof/>
                <w:webHidden/>
              </w:rPr>
              <w:t>104</w:t>
            </w:r>
            <w:r w:rsidR="005F5E11">
              <w:rPr>
                <w:noProof/>
                <w:webHidden/>
              </w:rPr>
              <w:fldChar w:fldCharType="end"/>
            </w:r>
          </w:hyperlink>
        </w:p>
        <w:p w14:paraId="79D257A3" w14:textId="2AC0EF3B" w:rsidR="005F5E11" w:rsidRDefault="00C01E7B">
          <w:pPr>
            <w:pStyle w:val="Spistreci3"/>
            <w:rPr>
              <w:rFonts w:asciiTheme="minorHAnsi" w:eastAsiaTheme="minorEastAsia" w:hAnsiTheme="minorHAnsi" w:cstheme="minorBidi"/>
              <w:noProof/>
            </w:rPr>
          </w:pPr>
          <w:hyperlink w:anchor="_Toc117509740" w:history="1">
            <w:r w:rsidR="005F5E11" w:rsidRPr="00C47BDB">
              <w:rPr>
                <w:rStyle w:val="Hipercze"/>
                <w:rFonts w:cstheme="majorHAnsi"/>
                <w:noProof/>
              </w:rPr>
              <w:t>1.5.</w:t>
            </w:r>
            <w:r w:rsidR="005F5E11">
              <w:rPr>
                <w:rFonts w:asciiTheme="minorHAnsi" w:eastAsiaTheme="minorEastAsia" w:hAnsiTheme="minorHAnsi" w:cstheme="minorBidi"/>
                <w:noProof/>
              </w:rPr>
              <w:tab/>
            </w:r>
            <w:r w:rsidR="005F5E11" w:rsidRPr="00C47BDB">
              <w:rPr>
                <w:rStyle w:val="Hipercze"/>
                <w:rFonts w:cstheme="majorHAnsi"/>
                <w:noProof/>
              </w:rPr>
              <w:t>Zasoby przyrodnicze</w:t>
            </w:r>
            <w:r w:rsidR="005F5E11">
              <w:rPr>
                <w:noProof/>
                <w:webHidden/>
              </w:rPr>
              <w:tab/>
            </w:r>
            <w:r w:rsidR="005F5E11">
              <w:rPr>
                <w:noProof/>
                <w:webHidden/>
              </w:rPr>
              <w:fldChar w:fldCharType="begin"/>
            </w:r>
            <w:r w:rsidR="005F5E11">
              <w:rPr>
                <w:noProof/>
                <w:webHidden/>
              </w:rPr>
              <w:instrText xml:space="preserve"> PAGEREF _Toc117509740 \h </w:instrText>
            </w:r>
            <w:r w:rsidR="005F5E11">
              <w:rPr>
                <w:noProof/>
                <w:webHidden/>
              </w:rPr>
            </w:r>
            <w:r w:rsidR="005F5E11">
              <w:rPr>
                <w:noProof/>
                <w:webHidden/>
              </w:rPr>
              <w:fldChar w:fldCharType="separate"/>
            </w:r>
            <w:r w:rsidR="005F5E11">
              <w:rPr>
                <w:noProof/>
                <w:webHidden/>
              </w:rPr>
              <w:t>108</w:t>
            </w:r>
            <w:r w:rsidR="005F5E11">
              <w:rPr>
                <w:noProof/>
                <w:webHidden/>
              </w:rPr>
              <w:fldChar w:fldCharType="end"/>
            </w:r>
          </w:hyperlink>
        </w:p>
        <w:p w14:paraId="1578F58A" w14:textId="109FCEDF" w:rsidR="005F5E11" w:rsidRDefault="00C01E7B">
          <w:pPr>
            <w:pStyle w:val="Spistreci3"/>
            <w:rPr>
              <w:rFonts w:asciiTheme="minorHAnsi" w:eastAsiaTheme="minorEastAsia" w:hAnsiTheme="minorHAnsi" w:cstheme="minorBidi"/>
              <w:noProof/>
            </w:rPr>
          </w:pPr>
          <w:hyperlink w:anchor="_Toc117509741" w:history="1">
            <w:r w:rsidR="005F5E11" w:rsidRPr="00C47BDB">
              <w:rPr>
                <w:rStyle w:val="Hipercze"/>
                <w:rFonts w:cstheme="majorHAnsi"/>
                <w:noProof/>
              </w:rPr>
              <w:t>1.6.</w:t>
            </w:r>
            <w:r w:rsidR="005F5E11">
              <w:rPr>
                <w:rFonts w:asciiTheme="minorHAnsi" w:eastAsiaTheme="minorEastAsia" w:hAnsiTheme="minorHAnsi" w:cstheme="minorBidi"/>
                <w:noProof/>
              </w:rPr>
              <w:tab/>
            </w:r>
            <w:r w:rsidR="005F5E11" w:rsidRPr="00C47BDB">
              <w:rPr>
                <w:rStyle w:val="Hipercze"/>
                <w:rFonts w:cstheme="majorHAnsi"/>
                <w:noProof/>
              </w:rPr>
              <w:t>Dziedzictwo kulturowe</w:t>
            </w:r>
            <w:r w:rsidR="005F5E11">
              <w:rPr>
                <w:noProof/>
                <w:webHidden/>
              </w:rPr>
              <w:tab/>
            </w:r>
            <w:r w:rsidR="005F5E11">
              <w:rPr>
                <w:noProof/>
                <w:webHidden/>
              </w:rPr>
              <w:fldChar w:fldCharType="begin"/>
            </w:r>
            <w:r w:rsidR="005F5E11">
              <w:rPr>
                <w:noProof/>
                <w:webHidden/>
              </w:rPr>
              <w:instrText xml:space="preserve"> PAGEREF _Toc117509741 \h </w:instrText>
            </w:r>
            <w:r w:rsidR="005F5E11">
              <w:rPr>
                <w:noProof/>
                <w:webHidden/>
              </w:rPr>
            </w:r>
            <w:r w:rsidR="005F5E11">
              <w:rPr>
                <w:noProof/>
                <w:webHidden/>
              </w:rPr>
              <w:fldChar w:fldCharType="separate"/>
            </w:r>
            <w:r w:rsidR="005F5E11">
              <w:rPr>
                <w:noProof/>
                <w:webHidden/>
              </w:rPr>
              <w:t>109</w:t>
            </w:r>
            <w:r w:rsidR="005F5E11">
              <w:rPr>
                <w:noProof/>
                <w:webHidden/>
              </w:rPr>
              <w:fldChar w:fldCharType="end"/>
            </w:r>
          </w:hyperlink>
        </w:p>
        <w:p w14:paraId="5C706335" w14:textId="1BB3DFBC" w:rsidR="005F5E11" w:rsidRDefault="00C01E7B">
          <w:pPr>
            <w:pStyle w:val="Spistreci3"/>
            <w:rPr>
              <w:rFonts w:asciiTheme="minorHAnsi" w:eastAsiaTheme="minorEastAsia" w:hAnsiTheme="minorHAnsi" w:cstheme="minorBidi"/>
              <w:noProof/>
            </w:rPr>
          </w:pPr>
          <w:hyperlink w:anchor="_Toc117509742" w:history="1">
            <w:r w:rsidR="005F5E11" w:rsidRPr="00C47BDB">
              <w:rPr>
                <w:rStyle w:val="Hipercze"/>
                <w:rFonts w:cstheme="majorHAnsi"/>
                <w:noProof/>
              </w:rPr>
              <w:t>1.7.</w:t>
            </w:r>
            <w:r w:rsidR="005F5E11">
              <w:rPr>
                <w:rFonts w:asciiTheme="minorHAnsi" w:eastAsiaTheme="minorEastAsia" w:hAnsiTheme="minorHAnsi" w:cstheme="minorBidi"/>
                <w:noProof/>
              </w:rPr>
              <w:tab/>
            </w:r>
            <w:r w:rsidR="005F5E11" w:rsidRPr="00C47BDB">
              <w:rPr>
                <w:rStyle w:val="Hipercze"/>
                <w:rFonts w:cstheme="majorHAnsi"/>
                <w:noProof/>
              </w:rPr>
              <w:t>Powiązania funkcjonalne i infrastrukturalne</w:t>
            </w:r>
            <w:r w:rsidR="005F5E11">
              <w:rPr>
                <w:noProof/>
                <w:webHidden/>
              </w:rPr>
              <w:tab/>
            </w:r>
            <w:r w:rsidR="005F5E11">
              <w:rPr>
                <w:noProof/>
                <w:webHidden/>
              </w:rPr>
              <w:fldChar w:fldCharType="begin"/>
            </w:r>
            <w:r w:rsidR="005F5E11">
              <w:rPr>
                <w:noProof/>
                <w:webHidden/>
              </w:rPr>
              <w:instrText xml:space="preserve"> PAGEREF _Toc117509742 \h </w:instrText>
            </w:r>
            <w:r w:rsidR="005F5E11">
              <w:rPr>
                <w:noProof/>
                <w:webHidden/>
              </w:rPr>
            </w:r>
            <w:r w:rsidR="005F5E11">
              <w:rPr>
                <w:noProof/>
                <w:webHidden/>
              </w:rPr>
              <w:fldChar w:fldCharType="separate"/>
            </w:r>
            <w:r w:rsidR="005F5E11">
              <w:rPr>
                <w:noProof/>
                <w:webHidden/>
              </w:rPr>
              <w:t>109</w:t>
            </w:r>
            <w:r w:rsidR="005F5E11">
              <w:rPr>
                <w:noProof/>
                <w:webHidden/>
              </w:rPr>
              <w:fldChar w:fldCharType="end"/>
            </w:r>
          </w:hyperlink>
        </w:p>
        <w:p w14:paraId="5E9ACB4F" w14:textId="3A6E4D73" w:rsidR="005F5E11" w:rsidRDefault="00C01E7B">
          <w:pPr>
            <w:pStyle w:val="Spistreci3"/>
            <w:rPr>
              <w:rFonts w:asciiTheme="minorHAnsi" w:eastAsiaTheme="minorEastAsia" w:hAnsiTheme="minorHAnsi" w:cstheme="minorBidi"/>
              <w:noProof/>
            </w:rPr>
          </w:pPr>
          <w:hyperlink w:anchor="_Toc117509743" w:history="1">
            <w:r w:rsidR="005F5E11" w:rsidRPr="00C47BDB">
              <w:rPr>
                <w:rStyle w:val="Hipercze"/>
                <w:rFonts w:cstheme="majorHAnsi"/>
                <w:noProof/>
              </w:rPr>
              <w:t>1.8.</w:t>
            </w:r>
            <w:r w:rsidR="005F5E11">
              <w:rPr>
                <w:rFonts w:asciiTheme="minorHAnsi" w:eastAsiaTheme="minorEastAsia" w:hAnsiTheme="minorHAnsi" w:cstheme="minorBidi"/>
                <w:noProof/>
              </w:rPr>
              <w:tab/>
            </w:r>
            <w:r w:rsidR="005F5E11" w:rsidRPr="00C47BDB">
              <w:rPr>
                <w:rStyle w:val="Hipercze"/>
                <w:rFonts w:cstheme="majorHAnsi"/>
                <w:noProof/>
              </w:rPr>
              <w:t>Obszary z potencjałem rozwojowym</w:t>
            </w:r>
            <w:r w:rsidR="005F5E11">
              <w:rPr>
                <w:noProof/>
                <w:webHidden/>
              </w:rPr>
              <w:tab/>
            </w:r>
            <w:r w:rsidR="005F5E11">
              <w:rPr>
                <w:noProof/>
                <w:webHidden/>
              </w:rPr>
              <w:fldChar w:fldCharType="begin"/>
            </w:r>
            <w:r w:rsidR="005F5E11">
              <w:rPr>
                <w:noProof/>
                <w:webHidden/>
              </w:rPr>
              <w:instrText xml:space="preserve"> PAGEREF _Toc117509743 \h </w:instrText>
            </w:r>
            <w:r w:rsidR="005F5E11">
              <w:rPr>
                <w:noProof/>
                <w:webHidden/>
              </w:rPr>
            </w:r>
            <w:r w:rsidR="005F5E11">
              <w:rPr>
                <w:noProof/>
                <w:webHidden/>
              </w:rPr>
              <w:fldChar w:fldCharType="separate"/>
            </w:r>
            <w:r w:rsidR="005F5E11">
              <w:rPr>
                <w:noProof/>
                <w:webHidden/>
              </w:rPr>
              <w:t>111</w:t>
            </w:r>
            <w:r w:rsidR="005F5E11">
              <w:rPr>
                <w:noProof/>
                <w:webHidden/>
              </w:rPr>
              <w:fldChar w:fldCharType="end"/>
            </w:r>
          </w:hyperlink>
        </w:p>
        <w:p w14:paraId="7376747B" w14:textId="35AC39B6" w:rsidR="005F5E11" w:rsidRDefault="00C01E7B">
          <w:pPr>
            <w:pStyle w:val="Spistreci3"/>
            <w:rPr>
              <w:rFonts w:asciiTheme="minorHAnsi" w:eastAsiaTheme="minorEastAsia" w:hAnsiTheme="minorHAnsi" w:cstheme="minorBidi"/>
              <w:noProof/>
            </w:rPr>
          </w:pPr>
          <w:hyperlink w:anchor="_Toc117509744" w:history="1">
            <w:r w:rsidR="005F5E11" w:rsidRPr="00C47BDB">
              <w:rPr>
                <w:rStyle w:val="Hipercze"/>
                <w:rFonts w:cstheme="majorHAnsi"/>
                <w:noProof/>
              </w:rPr>
              <w:t>1.9.</w:t>
            </w:r>
            <w:r w:rsidR="005F5E11">
              <w:rPr>
                <w:rFonts w:asciiTheme="minorHAnsi" w:eastAsiaTheme="minorEastAsia" w:hAnsiTheme="minorHAnsi" w:cstheme="minorBidi"/>
                <w:noProof/>
              </w:rPr>
              <w:tab/>
            </w:r>
            <w:r w:rsidR="005F5E11" w:rsidRPr="00C47BDB">
              <w:rPr>
                <w:rStyle w:val="Hipercze"/>
                <w:rFonts w:cstheme="majorHAnsi"/>
                <w:noProof/>
              </w:rPr>
              <w:t>Potencjalne obszary problemowe oraz konflikty przestrzenne</w:t>
            </w:r>
            <w:r w:rsidR="005F5E11">
              <w:rPr>
                <w:noProof/>
                <w:webHidden/>
              </w:rPr>
              <w:tab/>
            </w:r>
            <w:r w:rsidR="005F5E11">
              <w:rPr>
                <w:noProof/>
                <w:webHidden/>
              </w:rPr>
              <w:fldChar w:fldCharType="begin"/>
            </w:r>
            <w:r w:rsidR="005F5E11">
              <w:rPr>
                <w:noProof/>
                <w:webHidden/>
              </w:rPr>
              <w:instrText xml:space="preserve"> PAGEREF _Toc117509744 \h </w:instrText>
            </w:r>
            <w:r w:rsidR="005F5E11">
              <w:rPr>
                <w:noProof/>
                <w:webHidden/>
              </w:rPr>
            </w:r>
            <w:r w:rsidR="005F5E11">
              <w:rPr>
                <w:noProof/>
                <w:webHidden/>
              </w:rPr>
              <w:fldChar w:fldCharType="separate"/>
            </w:r>
            <w:r w:rsidR="005F5E11">
              <w:rPr>
                <w:noProof/>
                <w:webHidden/>
              </w:rPr>
              <w:t>112</w:t>
            </w:r>
            <w:r w:rsidR="005F5E11">
              <w:rPr>
                <w:noProof/>
                <w:webHidden/>
              </w:rPr>
              <w:fldChar w:fldCharType="end"/>
            </w:r>
          </w:hyperlink>
        </w:p>
        <w:p w14:paraId="225F8A45" w14:textId="20D6840C" w:rsidR="005F5E11" w:rsidRDefault="00C01E7B">
          <w:pPr>
            <w:pStyle w:val="Spistreci2"/>
            <w:rPr>
              <w:rFonts w:asciiTheme="minorHAnsi" w:eastAsiaTheme="minorEastAsia" w:hAnsiTheme="minorHAnsi" w:cstheme="minorBidi"/>
              <w:color w:val="auto"/>
            </w:rPr>
          </w:pPr>
          <w:hyperlink w:anchor="_Toc117509745"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Ustalenia i rekomendacje w zakresie kształtowania i prowadzenia polityki przestrzennej na obszarze KKBOF</w:t>
            </w:r>
            <w:r w:rsidR="005F5E11">
              <w:rPr>
                <w:webHidden/>
              </w:rPr>
              <w:tab/>
            </w:r>
            <w:r w:rsidR="005F5E11">
              <w:rPr>
                <w:webHidden/>
              </w:rPr>
              <w:fldChar w:fldCharType="begin"/>
            </w:r>
            <w:r w:rsidR="005F5E11">
              <w:rPr>
                <w:webHidden/>
              </w:rPr>
              <w:instrText xml:space="preserve"> PAGEREF _Toc117509745 \h </w:instrText>
            </w:r>
            <w:r w:rsidR="005F5E11">
              <w:rPr>
                <w:webHidden/>
              </w:rPr>
            </w:r>
            <w:r w:rsidR="005F5E11">
              <w:rPr>
                <w:webHidden/>
              </w:rPr>
              <w:fldChar w:fldCharType="separate"/>
            </w:r>
            <w:r w:rsidR="005F5E11">
              <w:rPr>
                <w:webHidden/>
              </w:rPr>
              <w:t>112</w:t>
            </w:r>
            <w:r w:rsidR="005F5E11">
              <w:rPr>
                <w:webHidden/>
              </w:rPr>
              <w:fldChar w:fldCharType="end"/>
            </w:r>
          </w:hyperlink>
        </w:p>
        <w:p w14:paraId="46484F02" w14:textId="382934F9" w:rsidR="005F5E11" w:rsidRDefault="00C01E7B">
          <w:pPr>
            <w:pStyle w:val="Spistreci3"/>
            <w:rPr>
              <w:rFonts w:asciiTheme="minorHAnsi" w:eastAsiaTheme="minorEastAsia" w:hAnsiTheme="minorHAnsi" w:cstheme="minorBidi"/>
              <w:noProof/>
            </w:rPr>
          </w:pPr>
          <w:hyperlink w:anchor="_Toc117509746" w:history="1">
            <w:r w:rsidR="005F5E11" w:rsidRPr="00C47BDB">
              <w:rPr>
                <w:rStyle w:val="Hipercze"/>
                <w:rFonts w:cstheme="majorHAnsi"/>
                <w:noProof/>
              </w:rPr>
              <w:t>2.1.</w:t>
            </w:r>
            <w:r w:rsidR="005F5E11">
              <w:rPr>
                <w:rFonts w:asciiTheme="minorHAnsi" w:eastAsiaTheme="minorEastAsia" w:hAnsiTheme="minorHAnsi" w:cstheme="minorBidi"/>
                <w:noProof/>
              </w:rPr>
              <w:tab/>
            </w:r>
            <w:r w:rsidR="005F5E11" w:rsidRPr="00C47BDB">
              <w:rPr>
                <w:rStyle w:val="Hipercze"/>
                <w:rFonts w:cstheme="majorHAnsi"/>
                <w:noProof/>
              </w:rPr>
              <w:t>Zasady zagospodarowania obszarów cennych przyrodniczo i korytarzy ekologicznych.</w:t>
            </w:r>
            <w:r w:rsidR="005F5E11">
              <w:rPr>
                <w:noProof/>
                <w:webHidden/>
              </w:rPr>
              <w:tab/>
            </w:r>
            <w:r w:rsidR="005F5E11">
              <w:rPr>
                <w:noProof/>
                <w:webHidden/>
              </w:rPr>
              <w:fldChar w:fldCharType="begin"/>
            </w:r>
            <w:r w:rsidR="005F5E11">
              <w:rPr>
                <w:noProof/>
                <w:webHidden/>
              </w:rPr>
              <w:instrText xml:space="preserve"> PAGEREF _Toc117509746 \h </w:instrText>
            </w:r>
            <w:r w:rsidR="005F5E11">
              <w:rPr>
                <w:noProof/>
                <w:webHidden/>
              </w:rPr>
            </w:r>
            <w:r w:rsidR="005F5E11">
              <w:rPr>
                <w:noProof/>
                <w:webHidden/>
              </w:rPr>
              <w:fldChar w:fldCharType="separate"/>
            </w:r>
            <w:r w:rsidR="005F5E11">
              <w:rPr>
                <w:noProof/>
                <w:webHidden/>
              </w:rPr>
              <w:t>112</w:t>
            </w:r>
            <w:r w:rsidR="005F5E11">
              <w:rPr>
                <w:noProof/>
                <w:webHidden/>
              </w:rPr>
              <w:fldChar w:fldCharType="end"/>
            </w:r>
          </w:hyperlink>
        </w:p>
        <w:p w14:paraId="5F0BE6AD" w14:textId="4BB20351" w:rsidR="005F5E11" w:rsidRDefault="00C01E7B">
          <w:pPr>
            <w:pStyle w:val="Spistreci3"/>
            <w:rPr>
              <w:rFonts w:asciiTheme="minorHAnsi" w:eastAsiaTheme="minorEastAsia" w:hAnsiTheme="minorHAnsi" w:cstheme="minorBidi"/>
              <w:noProof/>
            </w:rPr>
          </w:pPr>
          <w:hyperlink w:anchor="_Toc117509747" w:history="1">
            <w:r w:rsidR="005F5E11" w:rsidRPr="00C47BDB">
              <w:rPr>
                <w:rStyle w:val="Hipercze"/>
                <w:rFonts w:cstheme="majorHAnsi"/>
                <w:noProof/>
              </w:rPr>
              <w:t>2.2.</w:t>
            </w:r>
            <w:r w:rsidR="005F5E11">
              <w:rPr>
                <w:rFonts w:asciiTheme="minorHAnsi" w:eastAsiaTheme="minorEastAsia" w:hAnsiTheme="minorHAnsi" w:cstheme="minorBidi"/>
                <w:noProof/>
              </w:rPr>
              <w:tab/>
            </w:r>
            <w:r w:rsidR="005F5E11" w:rsidRPr="00C47BDB">
              <w:rPr>
                <w:rStyle w:val="Hipercze"/>
                <w:rFonts w:cstheme="majorHAnsi"/>
                <w:noProof/>
              </w:rPr>
              <w:t>Warunki i zasady tworzenia nowej zabudowy mieszkaniowej oraz zagospodarowania i korzystania z terenów intensywnej urbanizacji</w:t>
            </w:r>
            <w:r w:rsidR="005F5E11">
              <w:rPr>
                <w:noProof/>
                <w:webHidden/>
              </w:rPr>
              <w:tab/>
            </w:r>
            <w:r w:rsidR="005F5E11">
              <w:rPr>
                <w:noProof/>
                <w:webHidden/>
              </w:rPr>
              <w:fldChar w:fldCharType="begin"/>
            </w:r>
            <w:r w:rsidR="005F5E11">
              <w:rPr>
                <w:noProof/>
                <w:webHidden/>
              </w:rPr>
              <w:instrText xml:space="preserve"> PAGEREF _Toc117509747 \h </w:instrText>
            </w:r>
            <w:r w:rsidR="005F5E11">
              <w:rPr>
                <w:noProof/>
                <w:webHidden/>
              </w:rPr>
            </w:r>
            <w:r w:rsidR="005F5E11">
              <w:rPr>
                <w:noProof/>
                <w:webHidden/>
              </w:rPr>
              <w:fldChar w:fldCharType="separate"/>
            </w:r>
            <w:r w:rsidR="005F5E11">
              <w:rPr>
                <w:noProof/>
                <w:webHidden/>
              </w:rPr>
              <w:t>113</w:t>
            </w:r>
            <w:r w:rsidR="005F5E11">
              <w:rPr>
                <w:noProof/>
                <w:webHidden/>
              </w:rPr>
              <w:fldChar w:fldCharType="end"/>
            </w:r>
          </w:hyperlink>
        </w:p>
        <w:p w14:paraId="669D6AB7" w14:textId="163DD194" w:rsidR="005F5E11" w:rsidRDefault="00C01E7B">
          <w:pPr>
            <w:pStyle w:val="Spistreci3"/>
            <w:rPr>
              <w:rFonts w:asciiTheme="minorHAnsi" w:eastAsiaTheme="minorEastAsia" w:hAnsiTheme="minorHAnsi" w:cstheme="minorBidi"/>
              <w:noProof/>
            </w:rPr>
          </w:pPr>
          <w:hyperlink w:anchor="_Toc117509748" w:history="1">
            <w:r w:rsidR="005F5E11" w:rsidRPr="00C47BDB">
              <w:rPr>
                <w:rStyle w:val="Hipercze"/>
                <w:rFonts w:cstheme="majorHAnsi"/>
                <w:noProof/>
              </w:rPr>
              <w:t>2.3.</w:t>
            </w:r>
            <w:r w:rsidR="005F5E11">
              <w:rPr>
                <w:rFonts w:asciiTheme="minorHAnsi" w:eastAsiaTheme="minorEastAsia" w:hAnsiTheme="minorHAnsi" w:cstheme="minorBidi"/>
                <w:noProof/>
              </w:rPr>
              <w:tab/>
            </w:r>
            <w:r w:rsidR="005F5E11" w:rsidRPr="00C47BDB">
              <w:rPr>
                <w:rStyle w:val="Hipercze"/>
                <w:rFonts w:cstheme="majorHAnsi"/>
                <w:noProof/>
              </w:rPr>
              <w:t>Warunki i zasady tworzenia terenów lokalizacji inwestycji związanych z aktywnością gospodarczą</w:t>
            </w:r>
            <w:r w:rsidR="005F5E11">
              <w:rPr>
                <w:noProof/>
                <w:webHidden/>
              </w:rPr>
              <w:tab/>
            </w:r>
            <w:r w:rsidR="005F5E11">
              <w:rPr>
                <w:noProof/>
                <w:webHidden/>
              </w:rPr>
              <w:fldChar w:fldCharType="begin"/>
            </w:r>
            <w:r w:rsidR="005F5E11">
              <w:rPr>
                <w:noProof/>
                <w:webHidden/>
              </w:rPr>
              <w:instrText xml:space="preserve"> PAGEREF _Toc117509748 \h </w:instrText>
            </w:r>
            <w:r w:rsidR="005F5E11">
              <w:rPr>
                <w:noProof/>
                <w:webHidden/>
              </w:rPr>
            </w:r>
            <w:r w:rsidR="005F5E11">
              <w:rPr>
                <w:noProof/>
                <w:webHidden/>
              </w:rPr>
              <w:fldChar w:fldCharType="separate"/>
            </w:r>
            <w:r w:rsidR="005F5E11">
              <w:rPr>
                <w:noProof/>
                <w:webHidden/>
              </w:rPr>
              <w:t>114</w:t>
            </w:r>
            <w:r w:rsidR="005F5E11">
              <w:rPr>
                <w:noProof/>
                <w:webHidden/>
              </w:rPr>
              <w:fldChar w:fldCharType="end"/>
            </w:r>
          </w:hyperlink>
        </w:p>
        <w:p w14:paraId="4013CF96" w14:textId="10F8D22D" w:rsidR="005F5E11" w:rsidRDefault="00C01E7B">
          <w:pPr>
            <w:pStyle w:val="Spistreci3"/>
            <w:rPr>
              <w:rFonts w:asciiTheme="minorHAnsi" w:eastAsiaTheme="minorEastAsia" w:hAnsiTheme="minorHAnsi" w:cstheme="minorBidi"/>
              <w:noProof/>
            </w:rPr>
          </w:pPr>
          <w:hyperlink w:anchor="_Toc117509749" w:history="1">
            <w:r w:rsidR="005F5E11" w:rsidRPr="00C47BDB">
              <w:rPr>
                <w:rStyle w:val="Hipercze"/>
                <w:rFonts w:cstheme="majorHAnsi"/>
                <w:noProof/>
              </w:rPr>
              <w:t>2.4.</w:t>
            </w:r>
            <w:r w:rsidR="005F5E11">
              <w:rPr>
                <w:rFonts w:asciiTheme="minorHAnsi" w:eastAsiaTheme="minorEastAsia" w:hAnsiTheme="minorHAnsi" w:cstheme="minorBidi"/>
                <w:noProof/>
              </w:rPr>
              <w:tab/>
            </w:r>
            <w:r w:rsidR="005F5E11" w:rsidRPr="00C47BDB">
              <w:rPr>
                <w:rStyle w:val="Hipercze"/>
                <w:rFonts w:cstheme="majorHAnsi"/>
                <w:noProof/>
              </w:rPr>
              <w:t>Warunki i zasady tworzenia terenów lokalizacji inwestycji związanych z realizacją funkcji turystycznych, rekreacyjnych i sportowych</w:t>
            </w:r>
            <w:r w:rsidR="005F5E11">
              <w:rPr>
                <w:noProof/>
                <w:webHidden/>
              </w:rPr>
              <w:tab/>
            </w:r>
            <w:r w:rsidR="005F5E11">
              <w:rPr>
                <w:noProof/>
                <w:webHidden/>
              </w:rPr>
              <w:fldChar w:fldCharType="begin"/>
            </w:r>
            <w:r w:rsidR="005F5E11">
              <w:rPr>
                <w:noProof/>
                <w:webHidden/>
              </w:rPr>
              <w:instrText xml:space="preserve"> PAGEREF _Toc117509749 \h </w:instrText>
            </w:r>
            <w:r w:rsidR="005F5E11">
              <w:rPr>
                <w:noProof/>
                <w:webHidden/>
              </w:rPr>
            </w:r>
            <w:r w:rsidR="005F5E11">
              <w:rPr>
                <w:noProof/>
                <w:webHidden/>
              </w:rPr>
              <w:fldChar w:fldCharType="separate"/>
            </w:r>
            <w:r w:rsidR="005F5E11">
              <w:rPr>
                <w:noProof/>
                <w:webHidden/>
              </w:rPr>
              <w:t>115</w:t>
            </w:r>
            <w:r w:rsidR="005F5E11">
              <w:rPr>
                <w:noProof/>
                <w:webHidden/>
              </w:rPr>
              <w:fldChar w:fldCharType="end"/>
            </w:r>
          </w:hyperlink>
        </w:p>
        <w:p w14:paraId="530F96EA" w14:textId="4F66045C" w:rsidR="005F5E11" w:rsidRDefault="00C01E7B">
          <w:pPr>
            <w:pStyle w:val="Spistreci3"/>
            <w:rPr>
              <w:rFonts w:asciiTheme="minorHAnsi" w:eastAsiaTheme="minorEastAsia" w:hAnsiTheme="minorHAnsi" w:cstheme="minorBidi"/>
              <w:noProof/>
            </w:rPr>
          </w:pPr>
          <w:hyperlink w:anchor="_Toc117509750" w:history="1">
            <w:r w:rsidR="005F5E11" w:rsidRPr="00C47BDB">
              <w:rPr>
                <w:rStyle w:val="Hipercze"/>
                <w:rFonts w:cstheme="majorHAnsi"/>
                <w:noProof/>
              </w:rPr>
              <w:t>2.5.</w:t>
            </w:r>
            <w:r w:rsidR="005F5E11">
              <w:rPr>
                <w:rFonts w:asciiTheme="minorHAnsi" w:eastAsiaTheme="minorEastAsia" w:hAnsiTheme="minorHAnsi" w:cstheme="minorBidi"/>
                <w:noProof/>
              </w:rPr>
              <w:tab/>
            </w:r>
            <w:r w:rsidR="005F5E11" w:rsidRPr="00C47BDB">
              <w:rPr>
                <w:rStyle w:val="Hipercze"/>
                <w:rFonts w:cstheme="majorHAnsi"/>
                <w:noProof/>
              </w:rPr>
              <w:t>Zasady i kierunki rozwoju transportu</w:t>
            </w:r>
            <w:r w:rsidR="005F5E11">
              <w:rPr>
                <w:noProof/>
                <w:webHidden/>
              </w:rPr>
              <w:tab/>
            </w:r>
            <w:r w:rsidR="005F5E11">
              <w:rPr>
                <w:noProof/>
                <w:webHidden/>
              </w:rPr>
              <w:fldChar w:fldCharType="begin"/>
            </w:r>
            <w:r w:rsidR="005F5E11">
              <w:rPr>
                <w:noProof/>
                <w:webHidden/>
              </w:rPr>
              <w:instrText xml:space="preserve"> PAGEREF _Toc117509750 \h </w:instrText>
            </w:r>
            <w:r w:rsidR="005F5E11">
              <w:rPr>
                <w:noProof/>
                <w:webHidden/>
              </w:rPr>
            </w:r>
            <w:r w:rsidR="005F5E11">
              <w:rPr>
                <w:noProof/>
                <w:webHidden/>
              </w:rPr>
              <w:fldChar w:fldCharType="separate"/>
            </w:r>
            <w:r w:rsidR="005F5E11">
              <w:rPr>
                <w:noProof/>
                <w:webHidden/>
              </w:rPr>
              <w:t>116</w:t>
            </w:r>
            <w:r w:rsidR="005F5E11">
              <w:rPr>
                <w:noProof/>
                <w:webHidden/>
              </w:rPr>
              <w:fldChar w:fldCharType="end"/>
            </w:r>
          </w:hyperlink>
        </w:p>
        <w:p w14:paraId="181D7EA7" w14:textId="7325495F" w:rsidR="005F5E11" w:rsidRDefault="00C01E7B">
          <w:pPr>
            <w:pStyle w:val="Spistreci2"/>
            <w:rPr>
              <w:rFonts w:asciiTheme="minorHAnsi" w:eastAsiaTheme="minorEastAsia" w:hAnsiTheme="minorHAnsi" w:cstheme="minorBidi"/>
              <w:color w:val="auto"/>
            </w:rPr>
          </w:pPr>
          <w:hyperlink w:anchor="_Toc117509751"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Obszary strategicznej interwencji</w:t>
            </w:r>
            <w:r w:rsidR="005F5E11">
              <w:rPr>
                <w:webHidden/>
              </w:rPr>
              <w:tab/>
            </w:r>
            <w:r w:rsidR="005F5E11">
              <w:rPr>
                <w:webHidden/>
              </w:rPr>
              <w:fldChar w:fldCharType="begin"/>
            </w:r>
            <w:r w:rsidR="005F5E11">
              <w:rPr>
                <w:webHidden/>
              </w:rPr>
              <w:instrText xml:space="preserve"> PAGEREF _Toc117509751 \h </w:instrText>
            </w:r>
            <w:r w:rsidR="005F5E11">
              <w:rPr>
                <w:webHidden/>
              </w:rPr>
            </w:r>
            <w:r w:rsidR="005F5E11">
              <w:rPr>
                <w:webHidden/>
              </w:rPr>
              <w:fldChar w:fldCharType="separate"/>
            </w:r>
            <w:r w:rsidR="005F5E11">
              <w:rPr>
                <w:webHidden/>
              </w:rPr>
              <w:t>117</w:t>
            </w:r>
            <w:r w:rsidR="005F5E11">
              <w:rPr>
                <w:webHidden/>
              </w:rPr>
              <w:fldChar w:fldCharType="end"/>
            </w:r>
          </w:hyperlink>
        </w:p>
        <w:p w14:paraId="3E9098DF" w14:textId="7E7A8836" w:rsidR="005F5E11" w:rsidRDefault="00C01E7B">
          <w:pPr>
            <w:pStyle w:val="Spistreci3"/>
            <w:rPr>
              <w:rFonts w:asciiTheme="minorHAnsi" w:eastAsiaTheme="minorEastAsia" w:hAnsiTheme="minorHAnsi" w:cstheme="minorBidi"/>
              <w:noProof/>
            </w:rPr>
          </w:pPr>
          <w:hyperlink w:anchor="_Toc117509752" w:history="1">
            <w:r w:rsidR="005F5E11" w:rsidRPr="00C47BDB">
              <w:rPr>
                <w:rStyle w:val="Hipercze"/>
                <w:rFonts w:cstheme="majorHAnsi"/>
                <w:noProof/>
              </w:rPr>
              <w:t>3.1.</w:t>
            </w:r>
            <w:r w:rsidR="005F5E11">
              <w:rPr>
                <w:rFonts w:asciiTheme="minorHAnsi" w:eastAsiaTheme="minorEastAsia" w:hAnsiTheme="minorHAnsi" w:cstheme="minorBidi"/>
                <w:noProof/>
              </w:rPr>
              <w:tab/>
            </w:r>
            <w:r w:rsidR="005F5E11" w:rsidRPr="00C47BDB">
              <w:rPr>
                <w:rStyle w:val="Hipercze"/>
                <w:rFonts w:cstheme="majorHAnsi"/>
                <w:noProof/>
              </w:rPr>
              <w:t>Obszary strategicznej interwencji określone w strategii rozwoju województwa zachodniopomorskiego</w:t>
            </w:r>
            <w:r w:rsidR="005F5E11">
              <w:rPr>
                <w:noProof/>
                <w:webHidden/>
              </w:rPr>
              <w:tab/>
            </w:r>
            <w:r w:rsidR="005F5E11">
              <w:rPr>
                <w:noProof/>
                <w:webHidden/>
              </w:rPr>
              <w:fldChar w:fldCharType="begin"/>
            </w:r>
            <w:r w:rsidR="005F5E11">
              <w:rPr>
                <w:noProof/>
                <w:webHidden/>
              </w:rPr>
              <w:instrText xml:space="preserve"> PAGEREF _Toc117509752 \h </w:instrText>
            </w:r>
            <w:r w:rsidR="005F5E11">
              <w:rPr>
                <w:noProof/>
                <w:webHidden/>
              </w:rPr>
            </w:r>
            <w:r w:rsidR="005F5E11">
              <w:rPr>
                <w:noProof/>
                <w:webHidden/>
              </w:rPr>
              <w:fldChar w:fldCharType="separate"/>
            </w:r>
            <w:r w:rsidR="005F5E11">
              <w:rPr>
                <w:noProof/>
                <w:webHidden/>
              </w:rPr>
              <w:t>117</w:t>
            </w:r>
            <w:r w:rsidR="005F5E11">
              <w:rPr>
                <w:noProof/>
                <w:webHidden/>
              </w:rPr>
              <w:fldChar w:fldCharType="end"/>
            </w:r>
          </w:hyperlink>
        </w:p>
        <w:p w14:paraId="4C45726F" w14:textId="3CB137D7" w:rsidR="005F5E11" w:rsidRDefault="00C01E7B">
          <w:pPr>
            <w:pStyle w:val="Spistreci3"/>
            <w:rPr>
              <w:rFonts w:asciiTheme="minorHAnsi" w:eastAsiaTheme="minorEastAsia" w:hAnsiTheme="minorHAnsi" w:cstheme="minorBidi"/>
              <w:noProof/>
            </w:rPr>
          </w:pPr>
          <w:hyperlink w:anchor="_Toc117509753" w:history="1">
            <w:r w:rsidR="005F5E11" w:rsidRPr="00C47BDB">
              <w:rPr>
                <w:rStyle w:val="Hipercze"/>
                <w:rFonts w:cstheme="majorHAnsi"/>
                <w:noProof/>
              </w:rPr>
              <w:t>3.2.</w:t>
            </w:r>
            <w:r w:rsidR="005F5E11">
              <w:rPr>
                <w:rFonts w:asciiTheme="minorHAnsi" w:eastAsiaTheme="minorEastAsia" w:hAnsiTheme="minorHAnsi" w:cstheme="minorBidi"/>
                <w:noProof/>
              </w:rPr>
              <w:tab/>
            </w:r>
            <w:r w:rsidR="005F5E11" w:rsidRPr="00C47BDB">
              <w:rPr>
                <w:rStyle w:val="Hipercze"/>
                <w:rFonts w:cstheme="majorHAnsi"/>
                <w:noProof/>
              </w:rPr>
              <w:t>Obszary strategicznej interwencji wskazane wtórnie</w:t>
            </w:r>
            <w:r w:rsidR="005F5E11">
              <w:rPr>
                <w:noProof/>
                <w:webHidden/>
              </w:rPr>
              <w:tab/>
            </w:r>
            <w:r w:rsidR="005F5E11">
              <w:rPr>
                <w:noProof/>
                <w:webHidden/>
              </w:rPr>
              <w:fldChar w:fldCharType="begin"/>
            </w:r>
            <w:r w:rsidR="005F5E11">
              <w:rPr>
                <w:noProof/>
                <w:webHidden/>
              </w:rPr>
              <w:instrText xml:space="preserve"> PAGEREF _Toc117509753 \h </w:instrText>
            </w:r>
            <w:r w:rsidR="005F5E11">
              <w:rPr>
                <w:noProof/>
                <w:webHidden/>
              </w:rPr>
            </w:r>
            <w:r w:rsidR="005F5E11">
              <w:rPr>
                <w:noProof/>
                <w:webHidden/>
              </w:rPr>
              <w:fldChar w:fldCharType="separate"/>
            </w:r>
            <w:r w:rsidR="005F5E11">
              <w:rPr>
                <w:noProof/>
                <w:webHidden/>
              </w:rPr>
              <w:t>119</w:t>
            </w:r>
            <w:r w:rsidR="005F5E11">
              <w:rPr>
                <w:noProof/>
                <w:webHidden/>
              </w:rPr>
              <w:fldChar w:fldCharType="end"/>
            </w:r>
          </w:hyperlink>
        </w:p>
        <w:p w14:paraId="1F43FAD9" w14:textId="330183DE" w:rsidR="005F5E11" w:rsidRDefault="00C01E7B">
          <w:pPr>
            <w:pStyle w:val="Spistreci3"/>
            <w:rPr>
              <w:rFonts w:asciiTheme="minorHAnsi" w:eastAsiaTheme="minorEastAsia" w:hAnsiTheme="minorHAnsi" w:cstheme="minorBidi"/>
              <w:noProof/>
            </w:rPr>
          </w:pPr>
          <w:hyperlink w:anchor="_Toc117509754" w:history="1">
            <w:r w:rsidR="005F5E11" w:rsidRPr="00C47BDB">
              <w:rPr>
                <w:rStyle w:val="Hipercze"/>
                <w:rFonts w:cstheme="majorHAnsi"/>
                <w:noProof/>
              </w:rPr>
              <w:t>3.3.</w:t>
            </w:r>
            <w:r w:rsidR="005F5E11">
              <w:rPr>
                <w:rFonts w:asciiTheme="minorHAnsi" w:eastAsiaTheme="minorEastAsia" w:hAnsiTheme="minorHAnsi" w:cstheme="minorBidi"/>
                <w:noProof/>
              </w:rPr>
              <w:tab/>
            </w:r>
            <w:r w:rsidR="005F5E11" w:rsidRPr="00C47BDB">
              <w:rPr>
                <w:rStyle w:val="Hipercze"/>
                <w:rFonts w:cstheme="majorHAnsi"/>
                <w:noProof/>
              </w:rPr>
              <w:t>Lokalizacja kluczowych działań strategii</w:t>
            </w:r>
            <w:r w:rsidR="005F5E11">
              <w:rPr>
                <w:noProof/>
                <w:webHidden/>
              </w:rPr>
              <w:tab/>
            </w:r>
            <w:r w:rsidR="005F5E11">
              <w:rPr>
                <w:noProof/>
                <w:webHidden/>
              </w:rPr>
              <w:fldChar w:fldCharType="begin"/>
            </w:r>
            <w:r w:rsidR="005F5E11">
              <w:rPr>
                <w:noProof/>
                <w:webHidden/>
              </w:rPr>
              <w:instrText xml:space="preserve"> PAGEREF _Toc117509754 \h </w:instrText>
            </w:r>
            <w:r w:rsidR="005F5E11">
              <w:rPr>
                <w:noProof/>
                <w:webHidden/>
              </w:rPr>
            </w:r>
            <w:r w:rsidR="005F5E11">
              <w:rPr>
                <w:noProof/>
                <w:webHidden/>
              </w:rPr>
              <w:fldChar w:fldCharType="separate"/>
            </w:r>
            <w:r w:rsidR="005F5E11">
              <w:rPr>
                <w:noProof/>
                <w:webHidden/>
              </w:rPr>
              <w:t>126</w:t>
            </w:r>
            <w:r w:rsidR="005F5E11">
              <w:rPr>
                <w:noProof/>
                <w:webHidden/>
              </w:rPr>
              <w:fldChar w:fldCharType="end"/>
            </w:r>
          </w:hyperlink>
        </w:p>
        <w:p w14:paraId="0DFB073D" w14:textId="5173D930" w:rsidR="005F5E11" w:rsidRDefault="00C01E7B">
          <w:pPr>
            <w:pStyle w:val="Spistreci1"/>
            <w:rPr>
              <w:rFonts w:asciiTheme="minorHAnsi" w:eastAsiaTheme="minorEastAsia" w:hAnsiTheme="minorHAnsi" w:cstheme="minorBidi"/>
              <w:noProof/>
            </w:rPr>
          </w:pPr>
          <w:hyperlink w:anchor="_Toc117509755" w:history="1">
            <w:r w:rsidR="005F5E11" w:rsidRPr="00C47BDB">
              <w:rPr>
                <w:rStyle w:val="Hipercze"/>
                <w:rFonts w:cstheme="majorHAnsi"/>
                <w:noProof/>
              </w:rPr>
              <w:t>IV.</w:t>
            </w:r>
            <w:r w:rsidR="005F5E11">
              <w:rPr>
                <w:rFonts w:asciiTheme="minorHAnsi" w:eastAsiaTheme="minorEastAsia" w:hAnsiTheme="minorHAnsi" w:cstheme="minorBidi"/>
                <w:noProof/>
              </w:rPr>
              <w:tab/>
            </w:r>
            <w:r w:rsidR="005F5E11" w:rsidRPr="00C47BDB">
              <w:rPr>
                <w:rStyle w:val="Hipercze"/>
                <w:rFonts w:cstheme="majorHAnsi"/>
                <w:noProof/>
              </w:rPr>
              <w:t>Zarządzanie realizacją Strategii Rozwoju Ponadlokalnego KKBOF.</w:t>
            </w:r>
            <w:r w:rsidR="005F5E11">
              <w:rPr>
                <w:noProof/>
                <w:webHidden/>
              </w:rPr>
              <w:tab/>
            </w:r>
            <w:r w:rsidR="005F5E11">
              <w:rPr>
                <w:noProof/>
                <w:webHidden/>
              </w:rPr>
              <w:fldChar w:fldCharType="begin"/>
            </w:r>
            <w:r w:rsidR="005F5E11">
              <w:rPr>
                <w:noProof/>
                <w:webHidden/>
              </w:rPr>
              <w:instrText xml:space="preserve"> PAGEREF _Toc117509755 \h </w:instrText>
            </w:r>
            <w:r w:rsidR="005F5E11">
              <w:rPr>
                <w:noProof/>
                <w:webHidden/>
              </w:rPr>
            </w:r>
            <w:r w:rsidR="005F5E11">
              <w:rPr>
                <w:noProof/>
                <w:webHidden/>
              </w:rPr>
              <w:fldChar w:fldCharType="separate"/>
            </w:r>
            <w:r w:rsidR="005F5E11">
              <w:rPr>
                <w:noProof/>
                <w:webHidden/>
              </w:rPr>
              <w:t>127</w:t>
            </w:r>
            <w:r w:rsidR="005F5E11">
              <w:rPr>
                <w:noProof/>
                <w:webHidden/>
              </w:rPr>
              <w:fldChar w:fldCharType="end"/>
            </w:r>
          </w:hyperlink>
        </w:p>
        <w:p w14:paraId="72516FAC" w14:textId="5271ED73" w:rsidR="005F5E11" w:rsidRDefault="00C01E7B">
          <w:pPr>
            <w:pStyle w:val="Spistreci2"/>
            <w:rPr>
              <w:rFonts w:asciiTheme="minorHAnsi" w:eastAsiaTheme="minorEastAsia" w:hAnsiTheme="minorHAnsi" w:cstheme="minorBidi"/>
              <w:color w:val="auto"/>
            </w:rPr>
          </w:pPr>
          <w:hyperlink w:anchor="_Toc117509756"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Organizacja i system wdrażania Strategii.</w:t>
            </w:r>
            <w:r w:rsidR="005F5E11">
              <w:rPr>
                <w:webHidden/>
              </w:rPr>
              <w:tab/>
            </w:r>
            <w:r w:rsidR="005F5E11">
              <w:rPr>
                <w:webHidden/>
              </w:rPr>
              <w:fldChar w:fldCharType="begin"/>
            </w:r>
            <w:r w:rsidR="005F5E11">
              <w:rPr>
                <w:webHidden/>
              </w:rPr>
              <w:instrText xml:space="preserve"> PAGEREF _Toc117509756 \h </w:instrText>
            </w:r>
            <w:r w:rsidR="005F5E11">
              <w:rPr>
                <w:webHidden/>
              </w:rPr>
            </w:r>
            <w:r w:rsidR="005F5E11">
              <w:rPr>
                <w:webHidden/>
              </w:rPr>
              <w:fldChar w:fldCharType="separate"/>
            </w:r>
            <w:r w:rsidR="005F5E11">
              <w:rPr>
                <w:webHidden/>
              </w:rPr>
              <w:t>127</w:t>
            </w:r>
            <w:r w:rsidR="005F5E11">
              <w:rPr>
                <w:webHidden/>
              </w:rPr>
              <w:fldChar w:fldCharType="end"/>
            </w:r>
          </w:hyperlink>
        </w:p>
        <w:p w14:paraId="39360262" w14:textId="5C859E88" w:rsidR="005F5E11" w:rsidRDefault="00C01E7B">
          <w:pPr>
            <w:pStyle w:val="Spistreci2"/>
            <w:rPr>
              <w:rFonts w:asciiTheme="minorHAnsi" w:eastAsiaTheme="minorEastAsia" w:hAnsiTheme="minorHAnsi" w:cstheme="minorBidi"/>
              <w:color w:val="auto"/>
            </w:rPr>
          </w:pPr>
          <w:hyperlink w:anchor="_Toc117509757" w:history="1">
            <w:r w:rsidR="005F5E11" w:rsidRPr="00C47BDB">
              <w:rPr>
                <w:rStyle w:val="Hipercze"/>
                <w:rFonts w:cstheme="majorHAnsi"/>
              </w:rPr>
              <w:t>1.1.</w:t>
            </w:r>
            <w:r w:rsidR="005F5E11">
              <w:rPr>
                <w:rFonts w:asciiTheme="minorHAnsi" w:eastAsiaTheme="minorEastAsia" w:hAnsiTheme="minorHAnsi" w:cstheme="minorBidi"/>
                <w:color w:val="auto"/>
              </w:rPr>
              <w:tab/>
            </w:r>
            <w:r w:rsidR="005F5E11" w:rsidRPr="00C47BDB">
              <w:rPr>
                <w:rStyle w:val="Hipercze"/>
                <w:rFonts w:cstheme="majorHAnsi"/>
              </w:rPr>
              <w:t>Poziomy wdrażania Strategii</w:t>
            </w:r>
            <w:r w:rsidR="005F5E11">
              <w:rPr>
                <w:webHidden/>
              </w:rPr>
              <w:tab/>
            </w:r>
            <w:r w:rsidR="005F5E11">
              <w:rPr>
                <w:webHidden/>
              </w:rPr>
              <w:fldChar w:fldCharType="begin"/>
            </w:r>
            <w:r w:rsidR="005F5E11">
              <w:rPr>
                <w:webHidden/>
              </w:rPr>
              <w:instrText xml:space="preserve"> PAGEREF _Toc117509757 \h </w:instrText>
            </w:r>
            <w:r w:rsidR="005F5E11">
              <w:rPr>
                <w:webHidden/>
              </w:rPr>
            </w:r>
            <w:r w:rsidR="005F5E11">
              <w:rPr>
                <w:webHidden/>
              </w:rPr>
              <w:fldChar w:fldCharType="separate"/>
            </w:r>
            <w:r w:rsidR="005F5E11">
              <w:rPr>
                <w:webHidden/>
              </w:rPr>
              <w:t>127</w:t>
            </w:r>
            <w:r w:rsidR="005F5E11">
              <w:rPr>
                <w:webHidden/>
              </w:rPr>
              <w:fldChar w:fldCharType="end"/>
            </w:r>
          </w:hyperlink>
        </w:p>
        <w:p w14:paraId="68064ED4" w14:textId="38273C2D" w:rsidR="005F5E11" w:rsidRDefault="00C01E7B">
          <w:pPr>
            <w:pStyle w:val="Spistreci2"/>
            <w:rPr>
              <w:rFonts w:asciiTheme="minorHAnsi" w:eastAsiaTheme="minorEastAsia" w:hAnsiTheme="minorHAnsi" w:cstheme="minorBidi"/>
              <w:color w:val="auto"/>
            </w:rPr>
          </w:pPr>
          <w:hyperlink w:anchor="_Toc117509758" w:history="1">
            <w:r w:rsidR="005F5E11" w:rsidRPr="00C47BDB">
              <w:rPr>
                <w:rStyle w:val="Hipercze"/>
                <w:rFonts w:cstheme="majorHAnsi"/>
              </w:rPr>
              <w:t>1.2.</w:t>
            </w:r>
            <w:r w:rsidR="005F5E11">
              <w:rPr>
                <w:rFonts w:asciiTheme="minorHAnsi" w:eastAsiaTheme="minorEastAsia" w:hAnsiTheme="minorHAnsi" w:cstheme="minorBidi"/>
                <w:color w:val="auto"/>
              </w:rPr>
              <w:tab/>
            </w:r>
            <w:r w:rsidR="005F5E11" w:rsidRPr="00C47BDB">
              <w:rPr>
                <w:rStyle w:val="Hipercze"/>
                <w:rFonts w:cstheme="majorHAnsi"/>
              </w:rPr>
              <w:t>Współpraca z partnerami przy realizacji Strategii</w:t>
            </w:r>
            <w:r w:rsidR="005F5E11">
              <w:rPr>
                <w:webHidden/>
              </w:rPr>
              <w:tab/>
            </w:r>
            <w:r w:rsidR="005F5E11">
              <w:rPr>
                <w:webHidden/>
              </w:rPr>
              <w:fldChar w:fldCharType="begin"/>
            </w:r>
            <w:r w:rsidR="005F5E11">
              <w:rPr>
                <w:webHidden/>
              </w:rPr>
              <w:instrText xml:space="preserve"> PAGEREF _Toc117509758 \h </w:instrText>
            </w:r>
            <w:r w:rsidR="005F5E11">
              <w:rPr>
                <w:webHidden/>
              </w:rPr>
            </w:r>
            <w:r w:rsidR="005F5E11">
              <w:rPr>
                <w:webHidden/>
              </w:rPr>
              <w:fldChar w:fldCharType="separate"/>
            </w:r>
            <w:r w:rsidR="005F5E11">
              <w:rPr>
                <w:webHidden/>
              </w:rPr>
              <w:t>128</w:t>
            </w:r>
            <w:r w:rsidR="005F5E11">
              <w:rPr>
                <w:webHidden/>
              </w:rPr>
              <w:fldChar w:fldCharType="end"/>
            </w:r>
          </w:hyperlink>
        </w:p>
        <w:p w14:paraId="550B0410" w14:textId="67832C91" w:rsidR="005F5E11" w:rsidRDefault="00C01E7B">
          <w:pPr>
            <w:pStyle w:val="Spistreci2"/>
            <w:rPr>
              <w:rFonts w:asciiTheme="minorHAnsi" w:eastAsiaTheme="minorEastAsia" w:hAnsiTheme="minorHAnsi" w:cstheme="minorBidi"/>
              <w:color w:val="auto"/>
            </w:rPr>
          </w:pPr>
          <w:hyperlink w:anchor="_Toc117509759"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Monitoring i ewaluacja Strategii.</w:t>
            </w:r>
            <w:r w:rsidR="005F5E11">
              <w:rPr>
                <w:webHidden/>
              </w:rPr>
              <w:tab/>
            </w:r>
            <w:r w:rsidR="005F5E11">
              <w:rPr>
                <w:webHidden/>
              </w:rPr>
              <w:fldChar w:fldCharType="begin"/>
            </w:r>
            <w:r w:rsidR="005F5E11">
              <w:rPr>
                <w:webHidden/>
              </w:rPr>
              <w:instrText xml:space="preserve"> PAGEREF _Toc117509759 \h </w:instrText>
            </w:r>
            <w:r w:rsidR="005F5E11">
              <w:rPr>
                <w:webHidden/>
              </w:rPr>
            </w:r>
            <w:r w:rsidR="005F5E11">
              <w:rPr>
                <w:webHidden/>
              </w:rPr>
              <w:fldChar w:fldCharType="separate"/>
            </w:r>
            <w:r w:rsidR="005F5E11">
              <w:rPr>
                <w:webHidden/>
              </w:rPr>
              <w:t>128</w:t>
            </w:r>
            <w:r w:rsidR="005F5E11">
              <w:rPr>
                <w:webHidden/>
              </w:rPr>
              <w:fldChar w:fldCharType="end"/>
            </w:r>
          </w:hyperlink>
        </w:p>
        <w:p w14:paraId="22A7CCFB" w14:textId="464E77E6" w:rsidR="005F5E11" w:rsidRDefault="00C01E7B">
          <w:pPr>
            <w:pStyle w:val="Spistreci2"/>
            <w:rPr>
              <w:rFonts w:asciiTheme="minorHAnsi" w:eastAsiaTheme="minorEastAsia" w:hAnsiTheme="minorHAnsi" w:cstheme="minorBidi"/>
              <w:color w:val="auto"/>
            </w:rPr>
          </w:pPr>
          <w:hyperlink w:anchor="_Toc117509760"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Finansowanie realizacji Strategii Rozwoju Ponadlokalnego KKBOF</w:t>
            </w:r>
            <w:r w:rsidR="005F5E11">
              <w:rPr>
                <w:webHidden/>
              </w:rPr>
              <w:tab/>
            </w:r>
            <w:r w:rsidR="005F5E11">
              <w:rPr>
                <w:webHidden/>
              </w:rPr>
              <w:fldChar w:fldCharType="begin"/>
            </w:r>
            <w:r w:rsidR="005F5E11">
              <w:rPr>
                <w:webHidden/>
              </w:rPr>
              <w:instrText xml:space="preserve"> PAGEREF _Toc117509760 \h </w:instrText>
            </w:r>
            <w:r w:rsidR="005F5E11">
              <w:rPr>
                <w:webHidden/>
              </w:rPr>
            </w:r>
            <w:r w:rsidR="005F5E11">
              <w:rPr>
                <w:webHidden/>
              </w:rPr>
              <w:fldChar w:fldCharType="separate"/>
            </w:r>
            <w:r w:rsidR="005F5E11">
              <w:rPr>
                <w:webHidden/>
              </w:rPr>
              <w:t>131</w:t>
            </w:r>
            <w:r w:rsidR="005F5E11">
              <w:rPr>
                <w:webHidden/>
              </w:rPr>
              <w:fldChar w:fldCharType="end"/>
            </w:r>
          </w:hyperlink>
        </w:p>
        <w:p w14:paraId="1A6F73A1" w14:textId="03BD3C73" w:rsidR="005F5E11" w:rsidRDefault="00C01E7B">
          <w:pPr>
            <w:pStyle w:val="Spistreci2"/>
            <w:rPr>
              <w:rFonts w:asciiTheme="minorHAnsi" w:eastAsiaTheme="minorEastAsia" w:hAnsiTheme="minorHAnsi" w:cstheme="minorBidi"/>
              <w:color w:val="auto"/>
            </w:rPr>
          </w:pPr>
          <w:hyperlink w:anchor="_Toc117509761" w:history="1">
            <w:r w:rsidR="005F5E11" w:rsidRPr="00C47BDB">
              <w:rPr>
                <w:rStyle w:val="Hipercze"/>
                <w:rFonts w:cstheme="majorHAnsi"/>
              </w:rPr>
              <w:t>3.1.</w:t>
            </w:r>
            <w:r w:rsidR="005F5E11">
              <w:rPr>
                <w:rFonts w:asciiTheme="minorHAnsi" w:eastAsiaTheme="minorEastAsia" w:hAnsiTheme="minorHAnsi" w:cstheme="minorBidi"/>
                <w:color w:val="auto"/>
              </w:rPr>
              <w:tab/>
            </w:r>
            <w:r w:rsidR="005F5E11" w:rsidRPr="00C47BDB">
              <w:rPr>
                <w:rStyle w:val="Hipercze"/>
                <w:rFonts w:cstheme="majorHAnsi"/>
              </w:rPr>
              <w:t>Ramy finansowe i źródła finansowania.</w:t>
            </w:r>
            <w:r w:rsidR="005F5E11">
              <w:rPr>
                <w:webHidden/>
              </w:rPr>
              <w:tab/>
            </w:r>
            <w:r w:rsidR="005F5E11">
              <w:rPr>
                <w:webHidden/>
              </w:rPr>
              <w:fldChar w:fldCharType="begin"/>
            </w:r>
            <w:r w:rsidR="005F5E11">
              <w:rPr>
                <w:webHidden/>
              </w:rPr>
              <w:instrText xml:space="preserve"> PAGEREF _Toc117509761 \h </w:instrText>
            </w:r>
            <w:r w:rsidR="005F5E11">
              <w:rPr>
                <w:webHidden/>
              </w:rPr>
            </w:r>
            <w:r w:rsidR="005F5E11">
              <w:rPr>
                <w:webHidden/>
              </w:rPr>
              <w:fldChar w:fldCharType="separate"/>
            </w:r>
            <w:r w:rsidR="005F5E11">
              <w:rPr>
                <w:webHidden/>
              </w:rPr>
              <w:t>131</w:t>
            </w:r>
            <w:r w:rsidR="005F5E11">
              <w:rPr>
                <w:webHidden/>
              </w:rPr>
              <w:fldChar w:fldCharType="end"/>
            </w:r>
          </w:hyperlink>
        </w:p>
        <w:p w14:paraId="40B3B50A" w14:textId="78B0DF5D" w:rsidR="005F5E11" w:rsidRDefault="00C01E7B">
          <w:pPr>
            <w:pStyle w:val="Spistreci2"/>
            <w:rPr>
              <w:rFonts w:asciiTheme="minorHAnsi" w:eastAsiaTheme="minorEastAsia" w:hAnsiTheme="minorHAnsi" w:cstheme="minorBidi"/>
              <w:color w:val="auto"/>
            </w:rPr>
          </w:pPr>
          <w:hyperlink w:anchor="_Toc117509762" w:history="1">
            <w:r w:rsidR="005F5E11" w:rsidRPr="00C47BDB">
              <w:rPr>
                <w:rStyle w:val="Hipercze"/>
                <w:rFonts w:cstheme="majorHAnsi"/>
              </w:rPr>
              <w:t>3.2.</w:t>
            </w:r>
            <w:r w:rsidR="005F5E11">
              <w:rPr>
                <w:rFonts w:asciiTheme="minorHAnsi" w:eastAsiaTheme="minorEastAsia" w:hAnsiTheme="minorHAnsi" w:cstheme="minorBidi"/>
                <w:color w:val="auto"/>
              </w:rPr>
              <w:tab/>
            </w:r>
            <w:r w:rsidR="005F5E11" w:rsidRPr="00C47BDB">
              <w:rPr>
                <w:rStyle w:val="Hipercze"/>
                <w:rFonts w:cstheme="majorHAnsi"/>
              </w:rPr>
              <w:t>Wytyczne i harmonogram do sporządzania dokumentów wykonawczych</w:t>
            </w:r>
            <w:r w:rsidR="005F5E11">
              <w:rPr>
                <w:webHidden/>
              </w:rPr>
              <w:tab/>
            </w:r>
            <w:r w:rsidR="005F5E11">
              <w:rPr>
                <w:webHidden/>
              </w:rPr>
              <w:fldChar w:fldCharType="begin"/>
            </w:r>
            <w:r w:rsidR="005F5E11">
              <w:rPr>
                <w:webHidden/>
              </w:rPr>
              <w:instrText xml:space="preserve"> PAGEREF _Toc117509762 \h </w:instrText>
            </w:r>
            <w:r w:rsidR="005F5E11">
              <w:rPr>
                <w:webHidden/>
              </w:rPr>
            </w:r>
            <w:r w:rsidR="005F5E11">
              <w:rPr>
                <w:webHidden/>
              </w:rPr>
              <w:fldChar w:fldCharType="separate"/>
            </w:r>
            <w:r w:rsidR="005F5E11">
              <w:rPr>
                <w:webHidden/>
              </w:rPr>
              <w:t>132</w:t>
            </w:r>
            <w:r w:rsidR="005F5E11">
              <w:rPr>
                <w:webHidden/>
              </w:rPr>
              <w:fldChar w:fldCharType="end"/>
            </w:r>
          </w:hyperlink>
        </w:p>
        <w:p w14:paraId="49351A66" w14:textId="47FBEFE8" w:rsidR="005F5E11" w:rsidRDefault="00C01E7B">
          <w:pPr>
            <w:pStyle w:val="Spistreci2"/>
            <w:rPr>
              <w:rFonts w:asciiTheme="minorHAnsi" w:eastAsiaTheme="minorEastAsia" w:hAnsiTheme="minorHAnsi" w:cstheme="minorBidi"/>
              <w:color w:val="auto"/>
            </w:rPr>
          </w:pPr>
          <w:hyperlink w:anchor="_Toc117509763" w:history="1">
            <w:r w:rsidR="005F5E11" w:rsidRPr="00C47BDB">
              <w:rPr>
                <w:rStyle w:val="Hipercze"/>
                <w:rFonts w:cstheme="majorHAnsi"/>
              </w:rPr>
              <w:t>3.2.1.</w:t>
            </w:r>
            <w:r w:rsidR="005F5E11">
              <w:rPr>
                <w:rFonts w:asciiTheme="minorHAnsi" w:eastAsiaTheme="minorEastAsia" w:hAnsiTheme="minorHAnsi" w:cstheme="minorBidi"/>
                <w:color w:val="auto"/>
              </w:rPr>
              <w:tab/>
            </w:r>
            <w:r w:rsidR="005F5E11" w:rsidRPr="00C47BDB">
              <w:rPr>
                <w:rStyle w:val="Hipercze"/>
                <w:rFonts w:cstheme="majorHAnsi"/>
              </w:rPr>
              <w:t>Wytyczne do sporządzania dokumentów wykonawczych</w:t>
            </w:r>
            <w:r w:rsidR="005F5E11">
              <w:rPr>
                <w:webHidden/>
              </w:rPr>
              <w:tab/>
            </w:r>
            <w:r w:rsidR="005F5E11">
              <w:rPr>
                <w:webHidden/>
              </w:rPr>
              <w:fldChar w:fldCharType="begin"/>
            </w:r>
            <w:r w:rsidR="005F5E11">
              <w:rPr>
                <w:webHidden/>
              </w:rPr>
              <w:instrText xml:space="preserve"> PAGEREF _Toc117509763 \h </w:instrText>
            </w:r>
            <w:r w:rsidR="005F5E11">
              <w:rPr>
                <w:webHidden/>
              </w:rPr>
            </w:r>
            <w:r w:rsidR="005F5E11">
              <w:rPr>
                <w:webHidden/>
              </w:rPr>
              <w:fldChar w:fldCharType="separate"/>
            </w:r>
            <w:r w:rsidR="005F5E11">
              <w:rPr>
                <w:webHidden/>
              </w:rPr>
              <w:t>132</w:t>
            </w:r>
            <w:r w:rsidR="005F5E11">
              <w:rPr>
                <w:webHidden/>
              </w:rPr>
              <w:fldChar w:fldCharType="end"/>
            </w:r>
          </w:hyperlink>
        </w:p>
        <w:p w14:paraId="154285C3" w14:textId="4240A7DE" w:rsidR="005F5E11" w:rsidRDefault="00C01E7B">
          <w:pPr>
            <w:pStyle w:val="Spistreci2"/>
            <w:rPr>
              <w:rFonts w:asciiTheme="minorHAnsi" w:eastAsiaTheme="minorEastAsia" w:hAnsiTheme="minorHAnsi" w:cstheme="minorBidi"/>
              <w:color w:val="auto"/>
            </w:rPr>
          </w:pPr>
          <w:hyperlink w:anchor="_Toc117509764" w:history="1">
            <w:r w:rsidR="005F5E11" w:rsidRPr="00C47BDB">
              <w:rPr>
                <w:rStyle w:val="Hipercze"/>
                <w:rFonts w:cstheme="majorHAnsi"/>
              </w:rPr>
              <w:t>3.2.2.</w:t>
            </w:r>
            <w:r w:rsidR="005F5E11">
              <w:rPr>
                <w:rFonts w:asciiTheme="minorHAnsi" w:eastAsiaTheme="minorEastAsia" w:hAnsiTheme="minorHAnsi" w:cstheme="minorBidi"/>
                <w:color w:val="auto"/>
              </w:rPr>
              <w:tab/>
            </w:r>
            <w:r w:rsidR="005F5E11" w:rsidRPr="00C47BDB">
              <w:rPr>
                <w:rStyle w:val="Hipercze"/>
                <w:rFonts w:cstheme="majorHAnsi"/>
              </w:rPr>
              <w:t>Harmonogram sporządzania dokumentów wykonawczych</w:t>
            </w:r>
            <w:r w:rsidR="005F5E11">
              <w:rPr>
                <w:webHidden/>
              </w:rPr>
              <w:tab/>
            </w:r>
            <w:r w:rsidR="005F5E11">
              <w:rPr>
                <w:webHidden/>
              </w:rPr>
              <w:fldChar w:fldCharType="begin"/>
            </w:r>
            <w:r w:rsidR="005F5E11">
              <w:rPr>
                <w:webHidden/>
              </w:rPr>
              <w:instrText xml:space="preserve"> PAGEREF _Toc117509764 \h </w:instrText>
            </w:r>
            <w:r w:rsidR="005F5E11">
              <w:rPr>
                <w:webHidden/>
              </w:rPr>
            </w:r>
            <w:r w:rsidR="005F5E11">
              <w:rPr>
                <w:webHidden/>
              </w:rPr>
              <w:fldChar w:fldCharType="separate"/>
            </w:r>
            <w:r w:rsidR="005F5E11">
              <w:rPr>
                <w:webHidden/>
              </w:rPr>
              <w:t>133</w:t>
            </w:r>
            <w:r w:rsidR="005F5E11">
              <w:rPr>
                <w:webHidden/>
              </w:rPr>
              <w:fldChar w:fldCharType="end"/>
            </w:r>
          </w:hyperlink>
        </w:p>
        <w:p w14:paraId="341240FD" w14:textId="2E840C4A" w:rsidR="005F5E11" w:rsidRDefault="00C01E7B">
          <w:pPr>
            <w:pStyle w:val="Spistreci2"/>
            <w:rPr>
              <w:rFonts w:asciiTheme="minorHAnsi" w:eastAsiaTheme="minorEastAsia" w:hAnsiTheme="minorHAnsi" w:cstheme="minorBidi"/>
              <w:color w:val="auto"/>
            </w:rPr>
          </w:pPr>
          <w:hyperlink w:anchor="_Toc117509765" w:history="1">
            <w:r w:rsidR="005F5E11" w:rsidRPr="00C47BDB">
              <w:rPr>
                <w:rStyle w:val="Hipercze"/>
                <w:rFonts w:cstheme="majorHAnsi"/>
              </w:rPr>
              <w:t>4.</w:t>
            </w:r>
            <w:r w:rsidR="005F5E11">
              <w:rPr>
                <w:rFonts w:asciiTheme="minorHAnsi" w:eastAsiaTheme="minorEastAsia" w:hAnsiTheme="minorHAnsi" w:cstheme="minorBidi"/>
                <w:color w:val="auto"/>
              </w:rPr>
              <w:tab/>
            </w:r>
            <w:r w:rsidR="005F5E11" w:rsidRPr="00C47BDB">
              <w:rPr>
                <w:rStyle w:val="Hipercze"/>
                <w:rFonts w:cstheme="majorHAnsi"/>
              </w:rPr>
              <w:t>Ocena Spójności dokumentu Strategii Rozwoju Ponadlokalnego dla KKBOF z dokumentami wyższego szczebla.</w:t>
            </w:r>
            <w:r w:rsidR="005F5E11">
              <w:rPr>
                <w:webHidden/>
              </w:rPr>
              <w:tab/>
            </w:r>
            <w:r w:rsidR="005F5E11">
              <w:rPr>
                <w:webHidden/>
              </w:rPr>
              <w:fldChar w:fldCharType="begin"/>
            </w:r>
            <w:r w:rsidR="005F5E11">
              <w:rPr>
                <w:webHidden/>
              </w:rPr>
              <w:instrText xml:space="preserve"> PAGEREF _Toc117509765 \h </w:instrText>
            </w:r>
            <w:r w:rsidR="005F5E11">
              <w:rPr>
                <w:webHidden/>
              </w:rPr>
            </w:r>
            <w:r w:rsidR="005F5E11">
              <w:rPr>
                <w:webHidden/>
              </w:rPr>
              <w:fldChar w:fldCharType="separate"/>
            </w:r>
            <w:r w:rsidR="005F5E11">
              <w:rPr>
                <w:webHidden/>
              </w:rPr>
              <w:t>134</w:t>
            </w:r>
            <w:r w:rsidR="005F5E11">
              <w:rPr>
                <w:webHidden/>
              </w:rPr>
              <w:fldChar w:fldCharType="end"/>
            </w:r>
          </w:hyperlink>
        </w:p>
        <w:p w14:paraId="3B53F7C3" w14:textId="6DEC6097" w:rsidR="005F5E11" w:rsidRDefault="00C01E7B">
          <w:pPr>
            <w:pStyle w:val="Spistreci1"/>
            <w:rPr>
              <w:rFonts w:asciiTheme="minorHAnsi" w:eastAsiaTheme="minorEastAsia" w:hAnsiTheme="minorHAnsi" w:cstheme="minorBidi"/>
              <w:noProof/>
            </w:rPr>
          </w:pPr>
          <w:hyperlink w:anchor="_Toc117509766" w:history="1">
            <w:r w:rsidR="005F5E11" w:rsidRPr="00C47BDB">
              <w:rPr>
                <w:rStyle w:val="Hipercze"/>
                <w:rFonts w:cstheme="majorHAnsi"/>
                <w:noProof/>
              </w:rPr>
              <w:t>IV.</w:t>
            </w:r>
            <w:r w:rsidR="005F5E11">
              <w:rPr>
                <w:rFonts w:asciiTheme="minorHAnsi" w:eastAsiaTheme="minorEastAsia" w:hAnsiTheme="minorHAnsi" w:cstheme="minorBidi"/>
                <w:noProof/>
              </w:rPr>
              <w:tab/>
            </w:r>
            <w:r w:rsidR="005F5E11" w:rsidRPr="00C47BDB">
              <w:rPr>
                <w:rStyle w:val="Hipercze"/>
                <w:rFonts w:cstheme="majorHAnsi"/>
                <w:noProof/>
              </w:rPr>
              <w:t>Załączniki.</w:t>
            </w:r>
            <w:r w:rsidR="005F5E11">
              <w:rPr>
                <w:noProof/>
                <w:webHidden/>
              </w:rPr>
              <w:tab/>
            </w:r>
            <w:r w:rsidR="005F5E11">
              <w:rPr>
                <w:noProof/>
                <w:webHidden/>
              </w:rPr>
              <w:fldChar w:fldCharType="begin"/>
            </w:r>
            <w:r w:rsidR="005F5E11">
              <w:rPr>
                <w:noProof/>
                <w:webHidden/>
              </w:rPr>
              <w:instrText xml:space="preserve"> PAGEREF _Toc117509766 \h </w:instrText>
            </w:r>
            <w:r w:rsidR="005F5E11">
              <w:rPr>
                <w:noProof/>
                <w:webHidden/>
              </w:rPr>
            </w:r>
            <w:r w:rsidR="005F5E11">
              <w:rPr>
                <w:noProof/>
                <w:webHidden/>
              </w:rPr>
              <w:fldChar w:fldCharType="separate"/>
            </w:r>
            <w:r w:rsidR="005F5E11">
              <w:rPr>
                <w:noProof/>
                <w:webHidden/>
              </w:rPr>
              <w:t>134</w:t>
            </w:r>
            <w:r w:rsidR="005F5E11">
              <w:rPr>
                <w:noProof/>
                <w:webHidden/>
              </w:rPr>
              <w:fldChar w:fldCharType="end"/>
            </w:r>
          </w:hyperlink>
        </w:p>
        <w:p w14:paraId="1F54C31E" w14:textId="37F63DCF" w:rsidR="005F5E11" w:rsidRDefault="00C01E7B">
          <w:pPr>
            <w:pStyle w:val="Spistreci2"/>
            <w:rPr>
              <w:rFonts w:asciiTheme="minorHAnsi" w:eastAsiaTheme="minorEastAsia" w:hAnsiTheme="minorHAnsi" w:cstheme="minorBidi"/>
              <w:color w:val="auto"/>
            </w:rPr>
          </w:pPr>
          <w:hyperlink w:anchor="_Toc117509767" w:history="1">
            <w:r w:rsidR="005F5E11" w:rsidRPr="00C47BDB">
              <w:rPr>
                <w:rStyle w:val="Hipercze"/>
                <w:rFonts w:cstheme="majorHAnsi"/>
              </w:rPr>
              <w:t>Załącznik 1. Plan zrównoważonej mobilności miejskiej dla Koszalińsko – Kołobrzesko – Białogardzkiego Obszaru Funkcjonalnego na lata 2021-2030.</w:t>
            </w:r>
            <w:r w:rsidR="005F5E11">
              <w:rPr>
                <w:webHidden/>
              </w:rPr>
              <w:tab/>
            </w:r>
            <w:r w:rsidR="005F5E11">
              <w:rPr>
                <w:webHidden/>
              </w:rPr>
              <w:fldChar w:fldCharType="begin"/>
            </w:r>
            <w:r w:rsidR="005F5E11">
              <w:rPr>
                <w:webHidden/>
              </w:rPr>
              <w:instrText xml:space="preserve"> PAGEREF _Toc117509767 \h </w:instrText>
            </w:r>
            <w:r w:rsidR="005F5E11">
              <w:rPr>
                <w:webHidden/>
              </w:rPr>
            </w:r>
            <w:r w:rsidR="005F5E11">
              <w:rPr>
                <w:webHidden/>
              </w:rPr>
              <w:fldChar w:fldCharType="separate"/>
            </w:r>
            <w:r w:rsidR="005F5E11">
              <w:rPr>
                <w:webHidden/>
              </w:rPr>
              <w:t>134</w:t>
            </w:r>
            <w:r w:rsidR="005F5E11">
              <w:rPr>
                <w:webHidden/>
              </w:rPr>
              <w:fldChar w:fldCharType="end"/>
            </w:r>
          </w:hyperlink>
        </w:p>
        <w:p w14:paraId="11CE101F" w14:textId="1878B36C" w:rsidR="005F5E11" w:rsidRDefault="00C01E7B">
          <w:pPr>
            <w:pStyle w:val="Spistreci2"/>
            <w:rPr>
              <w:rFonts w:asciiTheme="minorHAnsi" w:eastAsiaTheme="minorEastAsia" w:hAnsiTheme="minorHAnsi" w:cstheme="minorBidi"/>
              <w:color w:val="auto"/>
            </w:rPr>
          </w:pPr>
          <w:hyperlink w:anchor="_Toc117509768" w:history="1">
            <w:r w:rsidR="005F5E11" w:rsidRPr="00C47BDB">
              <w:rPr>
                <w:rStyle w:val="Hipercze"/>
                <w:rFonts w:cstheme="majorHAnsi"/>
              </w:rPr>
              <w:t>Załącznik 2. Strategiczna Ocena Oddziaływania na Środowisko.</w:t>
            </w:r>
            <w:r w:rsidR="005F5E11">
              <w:rPr>
                <w:webHidden/>
              </w:rPr>
              <w:tab/>
            </w:r>
            <w:r w:rsidR="005F5E11">
              <w:rPr>
                <w:webHidden/>
              </w:rPr>
              <w:fldChar w:fldCharType="begin"/>
            </w:r>
            <w:r w:rsidR="005F5E11">
              <w:rPr>
                <w:webHidden/>
              </w:rPr>
              <w:instrText xml:space="preserve"> PAGEREF _Toc117509768 \h </w:instrText>
            </w:r>
            <w:r w:rsidR="005F5E11">
              <w:rPr>
                <w:webHidden/>
              </w:rPr>
            </w:r>
            <w:r w:rsidR="005F5E11">
              <w:rPr>
                <w:webHidden/>
              </w:rPr>
              <w:fldChar w:fldCharType="separate"/>
            </w:r>
            <w:r w:rsidR="005F5E11">
              <w:rPr>
                <w:webHidden/>
              </w:rPr>
              <w:t>134</w:t>
            </w:r>
            <w:r w:rsidR="005F5E11">
              <w:rPr>
                <w:webHidden/>
              </w:rPr>
              <w:fldChar w:fldCharType="end"/>
            </w:r>
          </w:hyperlink>
        </w:p>
        <w:p w14:paraId="294D2DE9" w14:textId="1DC71EB0" w:rsidR="005F5E11" w:rsidRDefault="00C01E7B">
          <w:pPr>
            <w:pStyle w:val="Spistreci2"/>
            <w:rPr>
              <w:rFonts w:asciiTheme="minorHAnsi" w:eastAsiaTheme="minorEastAsia" w:hAnsiTheme="minorHAnsi" w:cstheme="minorBidi"/>
              <w:color w:val="auto"/>
            </w:rPr>
          </w:pPr>
          <w:hyperlink w:anchor="_Toc117509769" w:history="1">
            <w:r w:rsidR="005F5E11" w:rsidRPr="00C47BDB">
              <w:rPr>
                <w:rStyle w:val="Hipercze"/>
                <w:rFonts w:cstheme="majorHAnsi"/>
                <w:i/>
              </w:rPr>
              <w:t>Opcjonalnie do opracowania po decyzji RDOŚ i Sanepidu.</w:t>
            </w:r>
            <w:r w:rsidR="005F5E11">
              <w:rPr>
                <w:webHidden/>
              </w:rPr>
              <w:tab/>
            </w:r>
            <w:r w:rsidR="005F5E11">
              <w:rPr>
                <w:webHidden/>
              </w:rPr>
              <w:fldChar w:fldCharType="begin"/>
            </w:r>
            <w:r w:rsidR="005F5E11">
              <w:rPr>
                <w:webHidden/>
              </w:rPr>
              <w:instrText xml:space="preserve"> PAGEREF _Toc117509769 \h </w:instrText>
            </w:r>
            <w:r w:rsidR="005F5E11">
              <w:rPr>
                <w:webHidden/>
              </w:rPr>
            </w:r>
            <w:r w:rsidR="005F5E11">
              <w:rPr>
                <w:webHidden/>
              </w:rPr>
              <w:fldChar w:fldCharType="separate"/>
            </w:r>
            <w:r w:rsidR="005F5E11">
              <w:rPr>
                <w:webHidden/>
              </w:rPr>
              <w:t>134</w:t>
            </w:r>
            <w:r w:rsidR="005F5E11">
              <w:rPr>
                <w:webHidden/>
              </w:rPr>
              <w:fldChar w:fldCharType="end"/>
            </w:r>
          </w:hyperlink>
        </w:p>
        <w:p w14:paraId="10E70369" w14:textId="33981EE3" w:rsidR="005F5E11" w:rsidRDefault="00C01E7B">
          <w:pPr>
            <w:pStyle w:val="Spistreci1"/>
            <w:rPr>
              <w:rFonts w:asciiTheme="minorHAnsi" w:eastAsiaTheme="minorEastAsia" w:hAnsiTheme="minorHAnsi" w:cstheme="minorBidi"/>
              <w:noProof/>
            </w:rPr>
          </w:pPr>
          <w:hyperlink w:anchor="_Toc117509770" w:history="1">
            <w:r w:rsidR="005F5E11" w:rsidRPr="00C47BDB">
              <w:rPr>
                <w:rStyle w:val="Hipercze"/>
                <w:noProof/>
              </w:rPr>
              <w:t>V.</w:t>
            </w:r>
            <w:r w:rsidR="005F5E11">
              <w:rPr>
                <w:rFonts w:asciiTheme="minorHAnsi" w:eastAsiaTheme="minorEastAsia" w:hAnsiTheme="minorHAnsi" w:cstheme="minorBidi"/>
                <w:noProof/>
              </w:rPr>
              <w:tab/>
            </w:r>
            <w:r w:rsidR="005F5E11" w:rsidRPr="00C47BDB">
              <w:rPr>
                <w:rStyle w:val="Hipercze"/>
                <w:noProof/>
              </w:rPr>
              <w:t>Wykaz skrótów i pojęć stosowanych w dokumencie.</w:t>
            </w:r>
            <w:r w:rsidR="005F5E11">
              <w:rPr>
                <w:noProof/>
                <w:webHidden/>
              </w:rPr>
              <w:tab/>
            </w:r>
            <w:r w:rsidR="005F5E11">
              <w:rPr>
                <w:noProof/>
                <w:webHidden/>
              </w:rPr>
              <w:fldChar w:fldCharType="begin"/>
            </w:r>
            <w:r w:rsidR="005F5E11">
              <w:rPr>
                <w:noProof/>
                <w:webHidden/>
              </w:rPr>
              <w:instrText xml:space="preserve"> PAGEREF _Toc117509770 \h </w:instrText>
            </w:r>
            <w:r w:rsidR="005F5E11">
              <w:rPr>
                <w:noProof/>
                <w:webHidden/>
              </w:rPr>
            </w:r>
            <w:r w:rsidR="005F5E11">
              <w:rPr>
                <w:noProof/>
                <w:webHidden/>
              </w:rPr>
              <w:fldChar w:fldCharType="separate"/>
            </w:r>
            <w:r w:rsidR="005F5E11">
              <w:rPr>
                <w:noProof/>
                <w:webHidden/>
              </w:rPr>
              <w:t>134</w:t>
            </w:r>
            <w:r w:rsidR="005F5E11">
              <w:rPr>
                <w:noProof/>
                <w:webHidden/>
              </w:rPr>
              <w:fldChar w:fldCharType="end"/>
            </w:r>
          </w:hyperlink>
        </w:p>
        <w:p w14:paraId="3F1E54FC" w14:textId="77777777" w:rsidR="00441971" w:rsidRPr="002E0098" w:rsidRDefault="00441971" w:rsidP="002E0098">
          <w:pPr>
            <w:jc w:val="both"/>
            <w:rPr>
              <w:rFonts w:asciiTheme="majorHAnsi" w:hAnsiTheme="majorHAnsi" w:cstheme="majorHAnsi"/>
            </w:rPr>
          </w:pPr>
          <w:r w:rsidRPr="002E0098">
            <w:rPr>
              <w:rFonts w:asciiTheme="majorHAnsi" w:hAnsiTheme="majorHAnsi" w:cstheme="majorHAnsi"/>
              <w:b/>
              <w:bCs/>
            </w:rPr>
            <w:fldChar w:fldCharType="end"/>
          </w:r>
        </w:p>
      </w:sdtContent>
    </w:sdt>
    <w:p w14:paraId="09AF2C7B" w14:textId="424D801E" w:rsidR="00E94F57" w:rsidRDefault="00E94F57" w:rsidP="00493436">
      <w:pPr>
        <w:jc w:val="both"/>
      </w:pPr>
    </w:p>
    <w:p w14:paraId="6A234BF2" w14:textId="3FB963BD" w:rsidR="00F578B7" w:rsidRPr="00B67494" w:rsidRDefault="007E3FD8" w:rsidP="00B67494">
      <w:pPr>
        <w:rPr>
          <w:rFonts w:asciiTheme="majorHAnsi" w:hAnsiTheme="majorHAnsi" w:cstheme="majorHAnsi"/>
          <w:i/>
          <w:iCs/>
          <w:color w:val="0070C0"/>
          <w:sz w:val="24"/>
          <w:szCs w:val="24"/>
        </w:rPr>
      </w:pPr>
      <w:r>
        <w:rPr>
          <w:rFonts w:asciiTheme="majorHAnsi" w:hAnsiTheme="majorHAnsi" w:cstheme="majorHAnsi"/>
          <w:i/>
          <w:iCs/>
          <w:color w:val="0070C0"/>
          <w:sz w:val="24"/>
          <w:szCs w:val="24"/>
        </w:rPr>
        <w:br w:type="page"/>
      </w:r>
    </w:p>
    <w:p w14:paraId="021CC3DB" w14:textId="36B86586" w:rsidR="00030D34" w:rsidRDefault="007C283C" w:rsidP="007C283C">
      <w:pPr>
        <w:pStyle w:val="Nagwek1"/>
        <w:ind w:left="384"/>
        <w:jc w:val="both"/>
        <w:rPr>
          <w:rFonts w:cstheme="majorHAnsi"/>
          <w:sz w:val="24"/>
          <w:szCs w:val="24"/>
        </w:rPr>
      </w:pPr>
      <w:bookmarkStart w:id="1" w:name="_Toc117107673"/>
      <w:bookmarkStart w:id="2" w:name="_Toc117108132"/>
      <w:bookmarkStart w:id="3" w:name="_Toc117111289"/>
      <w:bookmarkStart w:id="4" w:name="_Toc117112699"/>
      <w:bookmarkStart w:id="5" w:name="_Toc117119802"/>
      <w:bookmarkStart w:id="6" w:name="_Toc117288856"/>
      <w:bookmarkStart w:id="7" w:name="_Toc117509704"/>
      <w:r>
        <w:rPr>
          <w:noProof/>
          <w:lang w:eastAsia="pl-PL"/>
        </w:rPr>
        <w:drawing>
          <wp:anchor distT="0" distB="0" distL="114300" distR="114300" simplePos="0" relativeHeight="251724800" behindDoc="0" locked="0" layoutInCell="1" allowOverlap="1" wp14:anchorId="02E01E49" wp14:editId="0BC58C67">
            <wp:simplePos x="0" y="0"/>
            <wp:positionH relativeFrom="column">
              <wp:posOffset>-895350</wp:posOffset>
            </wp:positionH>
            <wp:positionV relativeFrom="page">
              <wp:posOffset>-47625</wp:posOffset>
            </wp:positionV>
            <wp:extent cx="7601585" cy="10752455"/>
            <wp:effectExtent l="0" t="0" r="0" b="0"/>
            <wp:wrapThrough wrapText="bothSides">
              <wp:wrapPolygon edited="0">
                <wp:start x="0" y="0"/>
                <wp:lineTo x="0" y="21545"/>
                <wp:lineTo x="21544" y="21545"/>
                <wp:lineTo x="21544" y="0"/>
                <wp:lineTo x="0" y="0"/>
              </wp:wrapPolygon>
            </wp:wrapThrough>
            <wp:docPr id="896" name="Obraz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Obraz 896"/>
                    <pic:cNvPicPr/>
                  </pic:nvPicPr>
                  <pic:blipFill>
                    <a:blip r:embed="rId12">
                      <a:extLst>
                        <a:ext uri="{28A0092B-C50C-407E-A947-70E740481C1C}">
                          <a14:useLocalDpi xmlns:a14="http://schemas.microsoft.com/office/drawing/2010/main" val="0"/>
                        </a:ext>
                      </a:extLst>
                    </a:blip>
                    <a:stretch>
                      <a:fillRect/>
                    </a:stretch>
                  </pic:blipFill>
                  <pic:spPr>
                    <a:xfrm>
                      <a:off x="0" y="0"/>
                      <a:ext cx="7601585" cy="10752455"/>
                    </a:xfrm>
                    <a:prstGeom prst="rect">
                      <a:avLst/>
                    </a:prstGeom>
                  </pic:spPr>
                </pic:pic>
              </a:graphicData>
            </a:graphic>
            <wp14:sizeRelH relativeFrom="margin">
              <wp14:pctWidth>0</wp14:pctWidth>
            </wp14:sizeRelH>
            <wp14:sizeRelV relativeFrom="margin">
              <wp14:pctHeight>0</wp14:pctHeight>
            </wp14:sizeRelV>
          </wp:anchor>
        </w:drawing>
      </w:r>
      <w:bookmarkEnd w:id="1"/>
      <w:bookmarkEnd w:id="2"/>
      <w:bookmarkEnd w:id="3"/>
      <w:bookmarkEnd w:id="4"/>
      <w:bookmarkEnd w:id="5"/>
      <w:bookmarkEnd w:id="6"/>
      <w:bookmarkEnd w:id="7"/>
    </w:p>
    <w:p w14:paraId="548E126C" w14:textId="77777777" w:rsidR="00A34C2D" w:rsidRPr="007761A0" w:rsidRDefault="007049C8" w:rsidP="002E0098">
      <w:pPr>
        <w:pStyle w:val="Nagwek1"/>
        <w:numPr>
          <w:ilvl w:val="0"/>
          <w:numId w:val="17"/>
        </w:numPr>
        <w:jc w:val="both"/>
        <w:rPr>
          <w:rFonts w:cstheme="majorHAnsi"/>
          <w:sz w:val="24"/>
          <w:szCs w:val="24"/>
        </w:rPr>
      </w:pPr>
      <w:bookmarkStart w:id="8" w:name="_Toc117509705"/>
      <w:r w:rsidRPr="007761A0">
        <w:rPr>
          <w:rFonts w:cstheme="majorHAnsi"/>
          <w:sz w:val="24"/>
          <w:szCs w:val="24"/>
        </w:rPr>
        <w:t>Wprowadzenie</w:t>
      </w:r>
      <w:bookmarkEnd w:id="8"/>
      <w:r w:rsidR="00A34C2D" w:rsidRPr="007761A0">
        <w:rPr>
          <w:rFonts w:cstheme="majorHAnsi"/>
          <w:sz w:val="24"/>
          <w:szCs w:val="24"/>
        </w:rPr>
        <w:tab/>
      </w:r>
    </w:p>
    <w:p w14:paraId="6965988A" w14:textId="77777777" w:rsidR="00373D11" w:rsidRPr="007761A0" w:rsidRDefault="00EB5EC4" w:rsidP="002E0098">
      <w:pPr>
        <w:pStyle w:val="Nagwek2"/>
        <w:jc w:val="both"/>
        <w:rPr>
          <w:rFonts w:cstheme="majorHAnsi"/>
          <w:sz w:val="24"/>
          <w:szCs w:val="24"/>
        </w:rPr>
      </w:pPr>
      <w:bookmarkStart w:id="9" w:name="_Toc117509706"/>
      <w:r w:rsidRPr="007761A0">
        <w:rPr>
          <w:rFonts w:cstheme="majorHAnsi"/>
          <w:sz w:val="24"/>
          <w:szCs w:val="24"/>
        </w:rPr>
        <w:t>Wstęp</w:t>
      </w:r>
      <w:bookmarkEnd w:id="9"/>
    </w:p>
    <w:p w14:paraId="7999E821" w14:textId="77777777" w:rsidR="005347CA" w:rsidRDefault="005347CA" w:rsidP="002E0098">
      <w:pPr>
        <w:spacing w:line="240" w:lineRule="auto"/>
        <w:jc w:val="both"/>
        <w:rPr>
          <w:rFonts w:asciiTheme="majorHAnsi" w:hAnsiTheme="majorHAnsi" w:cstheme="majorHAnsi"/>
          <w:szCs w:val="24"/>
          <w:lang w:eastAsia="pl-PL"/>
        </w:rPr>
      </w:pPr>
    </w:p>
    <w:p w14:paraId="206B3FD0" w14:textId="1054A15B" w:rsidR="00EB5EC4" w:rsidRPr="00C32997" w:rsidRDefault="7991221B" w:rsidP="2F0B485F">
      <w:pPr>
        <w:spacing w:line="240" w:lineRule="auto"/>
        <w:jc w:val="both"/>
        <w:rPr>
          <w:rFonts w:asciiTheme="majorHAnsi" w:hAnsiTheme="majorHAnsi" w:cstheme="majorBidi"/>
          <w:lang w:eastAsia="pl-PL"/>
        </w:rPr>
      </w:pPr>
      <w:r w:rsidRPr="2F0B485F">
        <w:rPr>
          <w:rFonts w:asciiTheme="majorHAnsi" w:hAnsiTheme="majorHAnsi" w:cstheme="majorBidi"/>
          <w:lang w:eastAsia="pl-PL"/>
        </w:rPr>
        <w:t xml:space="preserve">W procesie opracowania Strategii </w:t>
      </w:r>
      <w:r w:rsidR="00D60A1B">
        <w:rPr>
          <w:rFonts w:asciiTheme="majorHAnsi" w:hAnsiTheme="majorHAnsi" w:cstheme="majorBidi"/>
          <w:lang w:eastAsia="pl-PL"/>
        </w:rPr>
        <w:t>R</w:t>
      </w:r>
      <w:r w:rsidR="00D9614D" w:rsidRPr="2F0B485F">
        <w:rPr>
          <w:rFonts w:asciiTheme="majorHAnsi" w:hAnsiTheme="majorHAnsi" w:cstheme="majorBidi"/>
          <w:lang w:eastAsia="pl-PL"/>
        </w:rPr>
        <w:t xml:space="preserve">ozwoju </w:t>
      </w:r>
      <w:r w:rsidR="00D60A1B">
        <w:rPr>
          <w:rFonts w:asciiTheme="majorHAnsi" w:hAnsiTheme="majorHAnsi" w:cstheme="majorBidi"/>
          <w:lang w:eastAsia="pl-PL"/>
        </w:rPr>
        <w:t>P</w:t>
      </w:r>
      <w:r w:rsidR="00D9614D" w:rsidRPr="2F0B485F">
        <w:rPr>
          <w:rFonts w:asciiTheme="majorHAnsi" w:hAnsiTheme="majorHAnsi" w:cstheme="majorBidi"/>
          <w:lang w:eastAsia="pl-PL"/>
        </w:rPr>
        <w:t xml:space="preserve">onadlokalnego </w:t>
      </w:r>
      <w:r w:rsidR="00D60A1B">
        <w:rPr>
          <w:rFonts w:asciiTheme="majorHAnsi" w:hAnsiTheme="majorHAnsi" w:cstheme="majorBidi"/>
          <w:lang w:eastAsia="pl-PL"/>
        </w:rPr>
        <w:t xml:space="preserve">dla </w:t>
      </w:r>
      <w:r w:rsidR="2B61ACCA" w:rsidRPr="2F0B485F">
        <w:rPr>
          <w:rFonts w:asciiTheme="majorHAnsi" w:hAnsiTheme="majorHAnsi" w:cstheme="majorBidi"/>
          <w:lang w:eastAsia="pl-PL"/>
        </w:rPr>
        <w:t>Koszalińsko – Kołobrzesko- Białogardzkiego Obszaru Funkcjonalnego na lata 2021-2030</w:t>
      </w:r>
      <w:r w:rsidR="00E94F57">
        <w:rPr>
          <w:rFonts w:asciiTheme="majorHAnsi" w:hAnsiTheme="majorHAnsi" w:cstheme="majorBidi"/>
          <w:lang w:eastAsia="pl-PL"/>
        </w:rPr>
        <w:t xml:space="preserve"> </w:t>
      </w:r>
      <w:r w:rsidR="2B61ACCA" w:rsidRPr="2F0B485F">
        <w:rPr>
          <w:rFonts w:asciiTheme="majorHAnsi" w:hAnsiTheme="majorHAnsi" w:cstheme="majorBidi"/>
          <w:lang w:eastAsia="pl-PL"/>
        </w:rPr>
        <w:t xml:space="preserve">wraz z załącznikiem Plan zrównoważonej mobilności miejskiej dla Koszalińsko-Kołobrzesko-Białogardzkiego Obszaru Funkcjonalnego na lata 2021-2030 (SUMP KKBOF), która w </w:t>
      </w:r>
      <w:r w:rsidR="009E7DEE" w:rsidRPr="2F0B485F">
        <w:rPr>
          <w:rFonts w:asciiTheme="majorHAnsi" w:hAnsiTheme="majorHAnsi" w:cstheme="majorBidi"/>
          <w:lang w:eastAsia="pl-PL"/>
        </w:rPr>
        <w:t>dal</w:t>
      </w:r>
      <w:r w:rsidR="009E7DEE">
        <w:rPr>
          <w:rFonts w:asciiTheme="majorHAnsi" w:hAnsiTheme="majorHAnsi" w:cstheme="majorBidi"/>
          <w:lang w:eastAsia="pl-PL"/>
        </w:rPr>
        <w:t>s</w:t>
      </w:r>
      <w:r w:rsidR="009E7DEE" w:rsidRPr="2F0B485F">
        <w:rPr>
          <w:rFonts w:asciiTheme="majorHAnsi" w:hAnsiTheme="majorHAnsi" w:cstheme="majorBidi"/>
          <w:lang w:eastAsia="pl-PL"/>
        </w:rPr>
        <w:t>zej</w:t>
      </w:r>
      <w:r w:rsidR="2B61ACCA" w:rsidRPr="2F0B485F">
        <w:rPr>
          <w:rFonts w:asciiTheme="majorHAnsi" w:hAnsiTheme="majorHAnsi" w:cstheme="majorBidi"/>
          <w:lang w:eastAsia="pl-PL"/>
        </w:rPr>
        <w:t xml:space="preserve"> części dokumentu będzie określana mianem </w:t>
      </w:r>
      <w:r w:rsidR="00D9614D">
        <w:rPr>
          <w:rFonts w:asciiTheme="majorHAnsi" w:hAnsiTheme="majorHAnsi" w:cstheme="majorBidi"/>
          <w:lang w:eastAsia="pl-PL"/>
        </w:rPr>
        <w:t>Strategii</w:t>
      </w:r>
      <w:r w:rsidR="00D9614D" w:rsidRPr="2F0B485F">
        <w:rPr>
          <w:rFonts w:asciiTheme="majorHAnsi" w:hAnsiTheme="majorHAnsi" w:cstheme="majorBidi"/>
          <w:lang w:eastAsia="pl-PL"/>
        </w:rPr>
        <w:t xml:space="preserve"> </w:t>
      </w:r>
      <w:r w:rsidRPr="2F0B485F">
        <w:rPr>
          <w:rFonts w:asciiTheme="majorHAnsi" w:hAnsiTheme="majorHAnsi" w:cstheme="majorBidi"/>
          <w:lang w:eastAsia="pl-PL"/>
        </w:rPr>
        <w:t>zostały przyjęte następujące założenia prac:</w:t>
      </w:r>
    </w:p>
    <w:p w14:paraId="4D7BD1EC" w14:textId="77777777" w:rsidR="00C17D43" w:rsidRDefault="7991221B" w:rsidP="2F0B485F">
      <w:pPr>
        <w:pStyle w:val="Akapitzlist"/>
        <w:numPr>
          <w:ilvl w:val="0"/>
          <w:numId w:val="47"/>
        </w:numPr>
        <w:suppressAutoHyphens w:val="0"/>
        <w:spacing w:after="120" w:line="240" w:lineRule="auto"/>
        <w:ind w:left="510" w:hanging="340"/>
        <w:contextualSpacing/>
        <w:jc w:val="both"/>
        <w:rPr>
          <w:rFonts w:asciiTheme="majorHAnsi" w:hAnsiTheme="majorHAnsi" w:cstheme="majorBidi"/>
        </w:rPr>
      </w:pPr>
      <w:r w:rsidRPr="2F0B485F">
        <w:rPr>
          <w:rFonts w:asciiTheme="majorHAnsi" w:hAnsiTheme="majorHAnsi" w:cstheme="majorBidi"/>
        </w:rPr>
        <w:t>Zachowanie zasad zrównoważonego rozwoju, które w swojej istocie w sposób całościowy ujmują podmiot w relacji z otoczeniem w trzech sferach społecznej, gospodarczej oraz infrastrukturalnej.</w:t>
      </w:r>
    </w:p>
    <w:p w14:paraId="22312FE4" w14:textId="77777777" w:rsidR="00EB5EC4" w:rsidRPr="009A5DB2" w:rsidRDefault="7991221B" w:rsidP="00493436">
      <w:pPr>
        <w:pStyle w:val="Akapitzlist"/>
        <w:suppressAutoHyphens w:val="0"/>
        <w:spacing w:after="120" w:line="240" w:lineRule="auto"/>
        <w:ind w:left="510"/>
        <w:contextualSpacing/>
        <w:jc w:val="both"/>
        <w:rPr>
          <w:rFonts w:asciiTheme="majorHAnsi" w:hAnsiTheme="majorHAnsi" w:cstheme="majorBidi"/>
        </w:rPr>
      </w:pPr>
      <w:r w:rsidRPr="2F0B485F">
        <w:rPr>
          <w:rFonts w:asciiTheme="majorHAnsi" w:hAnsiTheme="majorHAnsi" w:cstheme="majorBidi"/>
        </w:rPr>
        <w:t xml:space="preserve"> </w:t>
      </w:r>
    </w:p>
    <w:p w14:paraId="5406F98C" w14:textId="77777777" w:rsidR="00EB5EC4" w:rsidRDefault="7991221B">
      <w:pPr>
        <w:pStyle w:val="Akapitzlist"/>
        <w:numPr>
          <w:ilvl w:val="0"/>
          <w:numId w:val="47"/>
        </w:numPr>
        <w:suppressAutoHyphens w:val="0"/>
        <w:spacing w:after="120" w:line="240" w:lineRule="auto"/>
        <w:ind w:left="510" w:hanging="340"/>
        <w:contextualSpacing/>
        <w:jc w:val="both"/>
        <w:rPr>
          <w:rFonts w:asciiTheme="majorHAnsi" w:hAnsiTheme="majorHAnsi" w:cstheme="majorHAnsi"/>
          <w:szCs w:val="24"/>
        </w:rPr>
      </w:pPr>
      <w:r w:rsidRPr="2F0B485F">
        <w:rPr>
          <w:rFonts w:asciiTheme="majorHAnsi" w:hAnsiTheme="majorHAnsi" w:cstheme="majorBidi"/>
        </w:rPr>
        <w:t>W opracowaniu diagnozy wykorzystano</w:t>
      </w:r>
      <w:r w:rsidR="6E76791E" w:rsidRPr="2F0B485F">
        <w:rPr>
          <w:rFonts w:asciiTheme="majorHAnsi" w:hAnsiTheme="majorHAnsi" w:cstheme="majorBidi"/>
        </w:rPr>
        <w:t>:</w:t>
      </w:r>
      <w:r w:rsidRPr="2F0B485F">
        <w:rPr>
          <w:rFonts w:asciiTheme="majorHAnsi" w:hAnsiTheme="majorHAnsi" w:cstheme="majorBidi"/>
        </w:rPr>
        <w:t xml:space="preserve"> dostępne </w:t>
      </w:r>
      <w:r w:rsidR="215E0373" w:rsidRPr="2F0B485F">
        <w:rPr>
          <w:rFonts w:asciiTheme="majorHAnsi" w:hAnsiTheme="majorHAnsi" w:cstheme="majorBidi"/>
        </w:rPr>
        <w:t xml:space="preserve">publicznie </w:t>
      </w:r>
      <w:r w:rsidRPr="2F0B485F">
        <w:rPr>
          <w:rFonts w:asciiTheme="majorHAnsi" w:hAnsiTheme="majorHAnsi" w:cstheme="majorBidi"/>
        </w:rPr>
        <w:t>dane</w:t>
      </w:r>
      <w:r w:rsidR="6E76791E" w:rsidRPr="2F0B485F">
        <w:rPr>
          <w:rFonts w:asciiTheme="majorHAnsi" w:hAnsiTheme="majorHAnsi" w:cstheme="majorBidi"/>
        </w:rPr>
        <w:t>,</w:t>
      </w:r>
      <w:r w:rsidRPr="2F0B485F">
        <w:rPr>
          <w:rFonts w:asciiTheme="majorHAnsi" w:hAnsiTheme="majorHAnsi" w:cstheme="majorBidi"/>
        </w:rPr>
        <w:t xml:space="preserve"> analizy i badania zewnętrzne</w:t>
      </w:r>
      <w:r w:rsidR="215E0373" w:rsidRPr="2F0B485F">
        <w:rPr>
          <w:rFonts w:asciiTheme="majorHAnsi" w:hAnsiTheme="majorHAnsi" w:cstheme="majorBidi"/>
        </w:rPr>
        <w:t xml:space="preserve">, w tym będące w posiadaniu </w:t>
      </w:r>
      <w:r w:rsidRPr="2F0B485F">
        <w:rPr>
          <w:rFonts w:asciiTheme="majorHAnsi" w:hAnsiTheme="majorHAnsi" w:cstheme="majorBidi"/>
        </w:rPr>
        <w:t>Zamawiającego, wykonane do momentu rozpoczęcia prac nad Strategią oraz badania i analizy przeprowadzone</w:t>
      </w:r>
      <w:r w:rsidR="215E0373" w:rsidRPr="2F0B485F">
        <w:rPr>
          <w:rFonts w:asciiTheme="majorHAnsi" w:hAnsiTheme="majorHAnsi" w:cstheme="majorBidi"/>
        </w:rPr>
        <w:t xml:space="preserve"> przez Wykonawcę</w:t>
      </w:r>
      <w:r w:rsidRPr="2F0B485F">
        <w:rPr>
          <w:rFonts w:asciiTheme="majorHAnsi" w:hAnsiTheme="majorHAnsi" w:cstheme="majorBidi"/>
        </w:rPr>
        <w:t xml:space="preserve"> w trakcie prac nad Strategią. </w:t>
      </w:r>
      <w:r w:rsidR="5CEC269E" w:rsidRPr="2F0B485F">
        <w:rPr>
          <w:rFonts w:asciiTheme="majorHAnsi" w:hAnsiTheme="majorHAnsi" w:cstheme="majorBidi"/>
        </w:rPr>
        <w:t>Bardzo ważnym źródłem informacji był</w:t>
      </w:r>
      <w:r w:rsidR="7DD48360" w:rsidRPr="2F0B485F">
        <w:rPr>
          <w:rFonts w:asciiTheme="majorHAnsi" w:hAnsiTheme="majorHAnsi" w:cstheme="majorBidi"/>
        </w:rPr>
        <w:t>y</w:t>
      </w:r>
      <w:r w:rsidR="5CEC269E" w:rsidRPr="2F0B485F">
        <w:rPr>
          <w:rFonts w:asciiTheme="majorHAnsi" w:hAnsiTheme="majorHAnsi" w:cstheme="majorBidi"/>
        </w:rPr>
        <w:t xml:space="preserve"> również spotkania warsztatowe i konsultacyjne</w:t>
      </w:r>
      <w:r w:rsidR="30AFA228" w:rsidRPr="2F0B485F">
        <w:rPr>
          <w:rFonts w:asciiTheme="majorHAnsi" w:hAnsiTheme="majorHAnsi" w:cstheme="majorBidi"/>
        </w:rPr>
        <w:t xml:space="preserve"> </w:t>
      </w:r>
      <w:r w:rsidR="5CEC269E" w:rsidRPr="2F0B485F">
        <w:rPr>
          <w:rFonts w:asciiTheme="majorHAnsi" w:hAnsiTheme="majorHAnsi" w:cstheme="majorBidi"/>
        </w:rPr>
        <w:t>z</w:t>
      </w:r>
      <w:r w:rsidR="30AFA228" w:rsidRPr="2F0B485F">
        <w:rPr>
          <w:rFonts w:asciiTheme="majorHAnsi" w:hAnsiTheme="majorHAnsi" w:cstheme="majorBidi"/>
        </w:rPr>
        <w:t> </w:t>
      </w:r>
      <w:r w:rsidR="5CEC269E" w:rsidRPr="2F0B485F">
        <w:rPr>
          <w:rFonts w:asciiTheme="majorHAnsi" w:hAnsiTheme="majorHAnsi" w:cstheme="majorBidi"/>
        </w:rPr>
        <w:t xml:space="preserve">interesariuszami oraz comiesięczne spotkania </w:t>
      </w:r>
      <w:r w:rsidR="34BCF826" w:rsidRPr="2F0B485F">
        <w:rPr>
          <w:rFonts w:asciiTheme="majorHAnsi" w:hAnsiTheme="majorHAnsi" w:cstheme="majorBidi"/>
        </w:rPr>
        <w:t>Grupy roboczej</w:t>
      </w:r>
      <w:r w:rsidR="5CEC269E" w:rsidRPr="2F0B485F">
        <w:rPr>
          <w:rFonts w:asciiTheme="majorHAnsi" w:hAnsiTheme="majorHAnsi" w:cstheme="majorBidi"/>
        </w:rPr>
        <w:t xml:space="preserve">. </w:t>
      </w:r>
    </w:p>
    <w:p w14:paraId="2AA040C9" w14:textId="77777777" w:rsidR="00E52DDB" w:rsidRPr="00E52DDB" w:rsidRDefault="00E52DDB" w:rsidP="00E52DDB">
      <w:pPr>
        <w:pStyle w:val="Akapitzlist"/>
        <w:suppressAutoHyphens w:val="0"/>
        <w:spacing w:after="120" w:line="240" w:lineRule="auto"/>
        <w:ind w:left="510"/>
        <w:contextualSpacing/>
        <w:jc w:val="both"/>
        <w:rPr>
          <w:rFonts w:asciiTheme="majorHAnsi" w:hAnsiTheme="majorHAnsi" w:cstheme="majorHAnsi"/>
          <w:szCs w:val="24"/>
        </w:rPr>
      </w:pPr>
    </w:p>
    <w:p w14:paraId="0F5D3206" w14:textId="193E4CDA" w:rsidR="00D9614D" w:rsidRPr="00FB244A" w:rsidRDefault="7991221B" w:rsidP="00D9614D">
      <w:pPr>
        <w:pStyle w:val="Akapitzlist"/>
        <w:numPr>
          <w:ilvl w:val="0"/>
          <w:numId w:val="47"/>
        </w:numPr>
        <w:suppressAutoHyphens w:val="0"/>
        <w:spacing w:after="120" w:line="240" w:lineRule="auto"/>
        <w:ind w:left="510" w:hanging="340"/>
        <w:contextualSpacing/>
        <w:jc w:val="both"/>
        <w:rPr>
          <w:rFonts w:asciiTheme="majorHAnsi" w:hAnsiTheme="majorHAnsi" w:cstheme="majorHAnsi"/>
          <w:color w:val="FF0000"/>
          <w:szCs w:val="24"/>
        </w:rPr>
      </w:pPr>
      <w:r w:rsidRPr="2F0B485F">
        <w:rPr>
          <w:rFonts w:asciiTheme="majorHAnsi" w:hAnsiTheme="majorHAnsi" w:cstheme="majorBidi"/>
        </w:rPr>
        <w:t>Prace prowadzone były z udziałem głównych Interesariuszy Strategii</w:t>
      </w:r>
      <w:r w:rsidR="215E0373" w:rsidRPr="2F0B485F">
        <w:rPr>
          <w:rFonts w:asciiTheme="majorHAnsi" w:hAnsiTheme="majorHAnsi" w:cstheme="majorBidi"/>
        </w:rPr>
        <w:t>:</w:t>
      </w:r>
      <w:r w:rsidRPr="2F0B485F">
        <w:rPr>
          <w:rFonts w:asciiTheme="majorHAnsi" w:hAnsiTheme="majorHAnsi" w:cstheme="majorBidi"/>
        </w:rPr>
        <w:t xml:space="preserve"> </w:t>
      </w:r>
      <w:r w:rsidR="215E0373" w:rsidRPr="2F0B485F">
        <w:rPr>
          <w:rFonts w:asciiTheme="majorHAnsi" w:hAnsiTheme="majorHAnsi" w:cstheme="majorBidi"/>
        </w:rPr>
        <w:t>p</w:t>
      </w:r>
      <w:r w:rsidRPr="2F0B485F">
        <w:rPr>
          <w:rFonts w:asciiTheme="majorHAnsi" w:hAnsiTheme="majorHAnsi" w:cstheme="majorBidi"/>
        </w:rPr>
        <w:t>rzedstawiciel</w:t>
      </w:r>
      <w:r w:rsidR="215E0373" w:rsidRPr="2F0B485F">
        <w:rPr>
          <w:rFonts w:asciiTheme="majorHAnsi" w:hAnsiTheme="majorHAnsi" w:cstheme="majorBidi"/>
        </w:rPr>
        <w:t xml:space="preserve">i 20 samorządów gminnych </w:t>
      </w:r>
      <w:r w:rsidR="0BF43101" w:rsidRPr="2F0B485F">
        <w:rPr>
          <w:rFonts w:asciiTheme="majorHAnsi" w:hAnsiTheme="majorHAnsi" w:cstheme="majorBidi"/>
        </w:rPr>
        <w:t xml:space="preserve">i 3 </w:t>
      </w:r>
      <w:r w:rsidR="7DD48360" w:rsidRPr="2F0B485F">
        <w:rPr>
          <w:rFonts w:asciiTheme="majorHAnsi" w:hAnsiTheme="majorHAnsi" w:cstheme="majorBidi"/>
        </w:rPr>
        <w:t xml:space="preserve">powiatów </w:t>
      </w:r>
      <w:r w:rsidRPr="2F0B485F">
        <w:rPr>
          <w:rFonts w:asciiTheme="majorHAnsi" w:hAnsiTheme="majorHAnsi" w:cstheme="majorBidi"/>
        </w:rPr>
        <w:t xml:space="preserve">tworzących </w:t>
      </w:r>
      <w:r w:rsidR="2B61ACCA" w:rsidRPr="2F0B485F">
        <w:rPr>
          <w:rFonts w:asciiTheme="majorHAnsi" w:hAnsiTheme="majorHAnsi" w:cstheme="majorBidi"/>
        </w:rPr>
        <w:t>Koszalińsko-Kołobrzesko-Białogardzki Obszar Funkcjonalny</w:t>
      </w:r>
      <w:r w:rsidR="0BF43101" w:rsidRPr="2F0B485F">
        <w:rPr>
          <w:rFonts w:asciiTheme="majorHAnsi" w:hAnsiTheme="majorHAnsi" w:cstheme="majorBidi"/>
        </w:rPr>
        <w:t xml:space="preserve"> oraz partnerów z </w:t>
      </w:r>
      <w:r w:rsidRPr="2F0B485F">
        <w:rPr>
          <w:rFonts w:asciiTheme="majorHAnsi" w:hAnsiTheme="majorHAnsi" w:cstheme="majorBidi"/>
        </w:rPr>
        <w:t>sektor</w:t>
      </w:r>
      <w:r w:rsidR="0BF43101" w:rsidRPr="2F0B485F">
        <w:rPr>
          <w:rFonts w:asciiTheme="majorHAnsi" w:hAnsiTheme="majorHAnsi" w:cstheme="majorBidi"/>
        </w:rPr>
        <w:t>a</w:t>
      </w:r>
      <w:r w:rsidRPr="2F0B485F">
        <w:rPr>
          <w:rFonts w:asciiTheme="majorHAnsi" w:hAnsiTheme="majorHAnsi" w:cstheme="majorBidi"/>
        </w:rPr>
        <w:t xml:space="preserve"> publicznego, prywatnego i pozarządowego</w:t>
      </w:r>
      <w:r w:rsidR="0BF43101" w:rsidRPr="2F0B485F">
        <w:rPr>
          <w:rFonts w:asciiTheme="majorHAnsi" w:hAnsiTheme="majorHAnsi" w:cstheme="majorBidi"/>
        </w:rPr>
        <w:t xml:space="preserve">, którzy wraz </w:t>
      </w:r>
      <w:r w:rsidRPr="2F0B485F">
        <w:rPr>
          <w:rFonts w:asciiTheme="majorHAnsi" w:hAnsiTheme="majorHAnsi" w:cstheme="majorBidi"/>
        </w:rPr>
        <w:t>z ekspertami</w:t>
      </w:r>
      <w:r w:rsidR="0BF43101" w:rsidRPr="2F0B485F">
        <w:rPr>
          <w:rFonts w:asciiTheme="majorHAnsi" w:hAnsiTheme="majorHAnsi" w:cstheme="majorBidi"/>
        </w:rPr>
        <w:t xml:space="preserve"> Wykonawcy</w:t>
      </w:r>
      <w:r w:rsidRPr="2F0B485F">
        <w:rPr>
          <w:rFonts w:asciiTheme="majorHAnsi" w:hAnsiTheme="majorHAnsi" w:cstheme="majorBidi"/>
        </w:rPr>
        <w:t xml:space="preserve"> uczestniczyli w pracach nad opracowaniem Strategii.</w:t>
      </w:r>
    </w:p>
    <w:p w14:paraId="2E468F39" w14:textId="77777777" w:rsidR="00D9614D" w:rsidRPr="00FB244A" w:rsidRDefault="00D9614D" w:rsidP="00FB244A">
      <w:pPr>
        <w:spacing w:after="120" w:line="240" w:lineRule="auto"/>
        <w:contextualSpacing/>
        <w:jc w:val="both"/>
        <w:rPr>
          <w:rFonts w:asciiTheme="majorHAnsi" w:hAnsiTheme="majorHAnsi" w:cstheme="majorHAnsi"/>
          <w:color w:val="FF0000"/>
          <w:szCs w:val="24"/>
        </w:rPr>
      </w:pPr>
    </w:p>
    <w:p w14:paraId="5CE9586D" w14:textId="77777777" w:rsidR="00EB5EC4" w:rsidRPr="00902779" w:rsidRDefault="7991221B">
      <w:pPr>
        <w:pStyle w:val="Akapitzlist"/>
        <w:numPr>
          <w:ilvl w:val="0"/>
          <w:numId w:val="47"/>
        </w:numPr>
        <w:suppressAutoHyphens w:val="0"/>
        <w:spacing w:after="120" w:line="240" w:lineRule="auto"/>
        <w:ind w:left="510" w:hanging="340"/>
        <w:contextualSpacing/>
        <w:jc w:val="both"/>
        <w:rPr>
          <w:rFonts w:asciiTheme="majorHAnsi" w:hAnsiTheme="majorHAnsi" w:cstheme="majorHAnsi"/>
          <w:szCs w:val="24"/>
        </w:rPr>
      </w:pPr>
      <w:r w:rsidRPr="2F0B485F">
        <w:rPr>
          <w:rFonts w:asciiTheme="majorHAnsi" w:hAnsiTheme="majorHAnsi" w:cstheme="majorBidi"/>
        </w:rPr>
        <w:t>Podczas spotkań bezpośrednich stosowano metody, techniki i narzędzia umożliwiające:</w:t>
      </w:r>
    </w:p>
    <w:p w14:paraId="7EF23BF7" w14:textId="77777777" w:rsidR="00EB5EC4" w:rsidRPr="00902779" w:rsidRDefault="000F2DD0">
      <w:pPr>
        <w:numPr>
          <w:ilvl w:val="0"/>
          <w:numId w:val="46"/>
        </w:numPr>
        <w:spacing w:after="120" w:line="240" w:lineRule="auto"/>
        <w:ind w:left="794" w:hanging="284"/>
        <w:contextualSpacing/>
        <w:jc w:val="both"/>
        <w:rPr>
          <w:rFonts w:asciiTheme="majorHAnsi" w:hAnsiTheme="majorHAnsi" w:cstheme="majorHAnsi"/>
          <w:szCs w:val="24"/>
        </w:rPr>
      </w:pPr>
      <w:r>
        <w:rPr>
          <w:rFonts w:asciiTheme="majorHAnsi" w:hAnsiTheme="majorHAnsi" w:cstheme="majorHAnsi"/>
          <w:szCs w:val="24"/>
        </w:rPr>
        <w:t>s</w:t>
      </w:r>
      <w:r w:rsidR="00EB5EC4" w:rsidRPr="00902779">
        <w:rPr>
          <w:rFonts w:asciiTheme="majorHAnsi" w:hAnsiTheme="majorHAnsi" w:cstheme="majorHAnsi"/>
          <w:szCs w:val="24"/>
        </w:rPr>
        <w:t>kuteczną komunikację w grupach pracujących nad opracowaniem Strategii i zorientowanych na osiąganie zaplanowanych wyników pracy w określonym czasie,</w:t>
      </w:r>
    </w:p>
    <w:p w14:paraId="2DF361ED" w14:textId="77777777" w:rsidR="00EB5EC4" w:rsidRPr="00902779" w:rsidRDefault="000F2DD0">
      <w:pPr>
        <w:numPr>
          <w:ilvl w:val="0"/>
          <w:numId w:val="46"/>
        </w:numPr>
        <w:spacing w:after="120" w:line="240" w:lineRule="auto"/>
        <w:ind w:left="794" w:hanging="284"/>
        <w:contextualSpacing/>
        <w:jc w:val="both"/>
        <w:rPr>
          <w:rFonts w:asciiTheme="majorHAnsi" w:hAnsiTheme="majorHAnsi" w:cstheme="majorHAnsi"/>
          <w:szCs w:val="24"/>
        </w:rPr>
      </w:pPr>
      <w:r>
        <w:rPr>
          <w:rFonts w:asciiTheme="majorHAnsi" w:hAnsiTheme="majorHAnsi" w:cstheme="majorHAnsi"/>
          <w:szCs w:val="24"/>
        </w:rPr>
        <w:t>p</w:t>
      </w:r>
      <w:r w:rsidRPr="00902779">
        <w:rPr>
          <w:rFonts w:asciiTheme="majorHAnsi" w:hAnsiTheme="majorHAnsi" w:cstheme="majorHAnsi"/>
          <w:szCs w:val="24"/>
        </w:rPr>
        <w:t xml:space="preserve">rowadzenie </w:t>
      </w:r>
      <w:r w:rsidR="00EB5EC4" w:rsidRPr="00902779">
        <w:rPr>
          <w:rFonts w:asciiTheme="majorHAnsi" w:hAnsiTheme="majorHAnsi" w:cstheme="majorHAnsi"/>
          <w:szCs w:val="24"/>
        </w:rPr>
        <w:t xml:space="preserve">dyskusji, zbieranie opinii i wniosków w czasie otwartych publicznych konsultacji z reprezentantami głównych interesariuszy </w:t>
      </w:r>
      <w:r>
        <w:rPr>
          <w:rFonts w:asciiTheme="majorHAnsi" w:hAnsiTheme="majorHAnsi" w:cstheme="majorHAnsi"/>
          <w:szCs w:val="24"/>
        </w:rPr>
        <w:t>p</w:t>
      </w:r>
      <w:r w:rsidRPr="00902779">
        <w:rPr>
          <w:rFonts w:asciiTheme="majorHAnsi" w:hAnsiTheme="majorHAnsi" w:cstheme="majorHAnsi"/>
          <w:szCs w:val="24"/>
        </w:rPr>
        <w:t>owiatu</w:t>
      </w:r>
      <w:r w:rsidR="00EB5EC4" w:rsidRPr="00902779">
        <w:rPr>
          <w:rFonts w:asciiTheme="majorHAnsi" w:hAnsiTheme="majorHAnsi" w:cstheme="majorHAnsi"/>
          <w:szCs w:val="24"/>
        </w:rPr>
        <w:t xml:space="preserve">, </w:t>
      </w:r>
    </w:p>
    <w:p w14:paraId="6D0089DA" w14:textId="77777777" w:rsidR="00EB5EC4" w:rsidRPr="00902779" w:rsidRDefault="000F2DD0">
      <w:pPr>
        <w:numPr>
          <w:ilvl w:val="0"/>
          <w:numId w:val="46"/>
        </w:numPr>
        <w:spacing w:after="120" w:line="240" w:lineRule="auto"/>
        <w:ind w:left="794" w:hanging="284"/>
        <w:contextualSpacing/>
        <w:jc w:val="both"/>
        <w:rPr>
          <w:rFonts w:asciiTheme="majorHAnsi" w:hAnsiTheme="majorHAnsi" w:cstheme="majorHAnsi"/>
          <w:szCs w:val="24"/>
        </w:rPr>
      </w:pPr>
      <w:r>
        <w:rPr>
          <w:rFonts w:asciiTheme="majorHAnsi" w:hAnsiTheme="majorHAnsi" w:cstheme="majorHAnsi"/>
          <w:szCs w:val="24"/>
        </w:rPr>
        <w:t>w</w:t>
      </w:r>
      <w:r w:rsidRPr="00902779">
        <w:rPr>
          <w:rFonts w:asciiTheme="majorHAnsi" w:hAnsiTheme="majorHAnsi" w:cstheme="majorHAnsi"/>
          <w:szCs w:val="24"/>
        </w:rPr>
        <w:t xml:space="preserve"> </w:t>
      </w:r>
      <w:r w:rsidR="00EB5EC4" w:rsidRPr="00902779">
        <w:rPr>
          <w:rFonts w:asciiTheme="majorHAnsi" w:hAnsiTheme="majorHAnsi" w:cstheme="majorHAnsi"/>
          <w:szCs w:val="24"/>
        </w:rPr>
        <w:t>czasie pracy zostały wykorzystane multimedialne i wizualne techniki moderacji.</w:t>
      </w:r>
    </w:p>
    <w:p w14:paraId="48B55858" w14:textId="3B39830B" w:rsidR="00EB5EC4" w:rsidRPr="001C3E7B" w:rsidRDefault="00BA4EF4">
      <w:pPr>
        <w:pStyle w:val="Akapitzlist"/>
        <w:numPr>
          <w:ilvl w:val="0"/>
          <w:numId w:val="47"/>
        </w:numPr>
        <w:suppressAutoHyphens w:val="0"/>
        <w:spacing w:after="120" w:line="240" w:lineRule="auto"/>
        <w:ind w:left="510" w:hanging="340"/>
        <w:contextualSpacing/>
        <w:jc w:val="both"/>
        <w:rPr>
          <w:rFonts w:asciiTheme="majorHAnsi" w:hAnsiTheme="majorHAnsi" w:cstheme="majorHAnsi"/>
          <w:szCs w:val="24"/>
        </w:rPr>
      </w:pPr>
      <w:r>
        <w:rPr>
          <w:rFonts w:asciiTheme="majorHAnsi" w:hAnsiTheme="majorHAnsi" w:cstheme="majorBidi"/>
        </w:rPr>
        <w:t>U</w:t>
      </w:r>
      <w:r w:rsidRPr="2F0B485F">
        <w:rPr>
          <w:rFonts w:asciiTheme="majorHAnsi" w:hAnsiTheme="majorHAnsi" w:cstheme="majorBidi"/>
        </w:rPr>
        <w:t xml:space="preserve">zyskanie </w:t>
      </w:r>
      <w:r w:rsidR="7991221B" w:rsidRPr="2F0B485F">
        <w:rPr>
          <w:rFonts w:asciiTheme="majorHAnsi" w:hAnsiTheme="majorHAnsi" w:cstheme="majorBidi"/>
        </w:rPr>
        <w:t xml:space="preserve">spójności opracowywanej Strategii </w:t>
      </w:r>
      <w:r w:rsidR="00D60A1B">
        <w:rPr>
          <w:rFonts w:asciiTheme="majorHAnsi" w:hAnsiTheme="majorHAnsi" w:cstheme="majorBidi"/>
        </w:rPr>
        <w:t xml:space="preserve">Rozwoju </w:t>
      </w:r>
      <w:r w:rsidR="18DE2A17" w:rsidRPr="2F0B485F">
        <w:rPr>
          <w:rFonts w:asciiTheme="majorHAnsi" w:hAnsiTheme="majorHAnsi" w:cstheme="majorBidi"/>
        </w:rPr>
        <w:t>Ponadlokalne</w:t>
      </w:r>
      <w:r w:rsidR="00D60A1B">
        <w:rPr>
          <w:rFonts w:asciiTheme="majorHAnsi" w:hAnsiTheme="majorHAnsi" w:cstheme="majorBidi"/>
        </w:rPr>
        <w:t>go</w:t>
      </w:r>
      <w:r w:rsidR="18DE2A17" w:rsidRPr="2F0B485F">
        <w:rPr>
          <w:rFonts w:asciiTheme="majorHAnsi" w:hAnsiTheme="majorHAnsi" w:cstheme="majorBidi"/>
        </w:rPr>
        <w:t xml:space="preserve"> </w:t>
      </w:r>
      <w:r w:rsidR="00D60A1B">
        <w:rPr>
          <w:rFonts w:asciiTheme="majorHAnsi" w:hAnsiTheme="majorHAnsi" w:cstheme="majorBidi"/>
        </w:rPr>
        <w:t xml:space="preserve">dla </w:t>
      </w:r>
      <w:r w:rsidR="5CEC269E" w:rsidRPr="2F0B485F">
        <w:rPr>
          <w:rFonts w:asciiTheme="majorHAnsi" w:hAnsiTheme="majorHAnsi" w:cstheme="majorBidi"/>
        </w:rPr>
        <w:t>KKBOF</w:t>
      </w:r>
      <w:r w:rsidR="7991221B" w:rsidRPr="2F0B485F">
        <w:rPr>
          <w:rFonts w:asciiTheme="majorHAnsi" w:hAnsiTheme="majorHAnsi" w:cstheme="majorBidi"/>
        </w:rPr>
        <w:t xml:space="preserve"> z innymi ważnymi dla rozwoju dokumentami strategicznymi.</w:t>
      </w:r>
    </w:p>
    <w:p w14:paraId="700B1463" w14:textId="77777777" w:rsidR="001C3E7B" w:rsidRDefault="001C3E7B" w:rsidP="001C3E7B">
      <w:pPr>
        <w:pStyle w:val="Akapitzlist"/>
        <w:suppressAutoHyphens w:val="0"/>
        <w:spacing w:after="120" w:line="240" w:lineRule="auto"/>
        <w:ind w:left="510"/>
        <w:contextualSpacing/>
        <w:jc w:val="both"/>
        <w:rPr>
          <w:rFonts w:asciiTheme="majorHAnsi" w:hAnsiTheme="majorHAnsi" w:cstheme="majorHAnsi"/>
          <w:color w:val="FF0000"/>
          <w:szCs w:val="24"/>
        </w:rPr>
      </w:pPr>
    </w:p>
    <w:p w14:paraId="741A13CC" w14:textId="286519E9" w:rsidR="00EB5EC4" w:rsidRPr="00FE2523" w:rsidRDefault="18DE2A17" w:rsidP="2F0B485F">
      <w:pPr>
        <w:pStyle w:val="Akapitzlist"/>
        <w:suppressAutoHyphens w:val="0"/>
        <w:spacing w:after="120" w:line="240" w:lineRule="auto"/>
        <w:ind w:left="142"/>
        <w:contextualSpacing/>
        <w:jc w:val="both"/>
        <w:rPr>
          <w:rFonts w:asciiTheme="majorHAnsi" w:hAnsiTheme="majorHAnsi" w:cstheme="majorBidi"/>
        </w:rPr>
      </w:pPr>
      <w:r w:rsidRPr="2F0B485F">
        <w:rPr>
          <w:rFonts w:asciiTheme="majorHAnsi" w:hAnsiTheme="majorHAnsi" w:cstheme="majorBidi"/>
        </w:rPr>
        <w:t>Przyjęcie p</w:t>
      </w:r>
      <w:r w:rsidR="5CEC269E" w:rsidRPr="2F0B485F">
        <w:rPr>
          <w:rFonts w:asciiTheme="majorHAnsi" w:hAnsiTheme="majorHAnsi" w:cstheme="majorBidi"/>
        </w:rPr>
        <w:t>artycypacyjn</w:t>
      </w:r>
      <w:r w:rsidRPr="2F0B485F">
        <w:rPr>
          <w:rFonts w:asciiTheme="majorHAnsi" w:hAnsiTheme="majorHAnsi" w:cstheme="majorBidi"/>
        </w:rPr>
        <w:t>ego</w:t>
      </w:r>
      <w:r w:rsidR="5CEC269E" w:rsidRPr="2F0B485F">
        <w:rPr>
          <w:rFonts w:asciiTheme="majorHAnsi" w:hAnsiTheme="majorHAnsi" w:cstheme="majorBidi"/>
        </w:rPr>
        <w:t xml:space="preserve"> spos</w:t>
      </w:r>
      <w:r w:rsidRPr="2F0B485F">
        <w:rPr>
          <w:rFonts w:asciiTheme="majorHAnsi" w:hAnsiTheme="majorHAnsi" w:cstheme="majorBidi"/>
        </w:rPr>
        <w:t>o</w:t>
      </w:r>
      <w:r w:rsidR="5CEC269E" w:rsidRPr="2F0B485F">
        <w:rPr>
          <w:rFonts w:asciiTheme="majorHAnsi" w:hAnsiTheme="majorHAnsi" w:cstheme="majorBidi"/>
        </w:rPr>
        <w:t>b</w:t>
      </w:r>
      <w:r w:rsidRPr="2F0B485F">
        <w:rPr>
          <w:rFonts w:asciiTheme="majorHAnsi" w:hAnsiTheme="majorHAnsi" w:cstheme="majorBidi"/>
        </w:rPr>
        <w:t>u</w:t>
      </w:r>
      <w:r w:rsidR="5CEC269E" w:rsidRPr="2F0B485F">
        <w:rPr>
          <w:rFonts w:asciiTheme="majorHAnsi" w:hAnsiTheme="majorHAnsi" w:cstheme="majorBidi"/>
        </w:rPr>
        <w:t xml:space="preserve"> opracowani</w:t>
      </w:r>
      <w:r w:rsidRPr="2F0B485F">
        <w:rPr>
          <w:rFonts w:asciiTheme="majorHAnsi" w:hAnsiTheme="majorHAnsi" w:cstheme="majorBidi"/>
        </w:rPr>
        <w:t>a</w:t>
      </w:r>
      <w:r w:rsidR="5CEC269E" w:rsidRPr="2F0B485F">
        <w:rPr>
          <w:rFonts w:asciiTheme="majorHAnsi" w:hAnsiTheme="majorHAnsi" w:cstheme="majorBidi"/>
        </w:rPr>
        <w:t xml:space="preserve"> Strategii</w:t>
      </w:r>
      <w:r w:rsidRPr="2F0B485F">
        <w:rPr>
          <w:rFonts w:asciiTheme="majorHAnsi" w:hAnsiTheme="majorHAnsi" w:cstheme="majorBidi"/>
        </w:rPr>
        <w:t xml:space="preserve"> </w:t>
      </w:r>
      <w:r w:rsidR="00D60A1B">
        <w:rPr>
          <w:rFonts w:asciiTheme="majorHAnsi" w:hAnsiTheme="majorHAnsi" w:cstheme="majorBidi"/>
        </w:rPr>
        <w:t xml:space="preserve">Rozwoju </w:t>
      </w:r>
      <w:r w:rsidRPr="2F0B485F">
        <w:rPr>
          <w:rFonts w:asciiTheme="majorHAnsi" w:hAnsiTheme="majorHAnsi" w:cstheme="majorBidi"/>
        </w:rPr>
        <w:t>Ponadlokaln</w:t>
      </w:r>
      <w:r w:rsidR="00D60A1B">
        <w:rPr>
          <w:rFonts w:asciiTheme="majorHAnsi" w:hAnsiTheme="majorHAnsi" w:cstheme="majorBidi"/>
        </w:rPr>
        <w:t>ego</w:t>
      </w:r>
      <w:r w:rsidRPr="2F0B485F">
        <w:rPr>
          <w:rFonts w:asciiTheme="majorHAnsi" w:hAnsiTheme="majorHAnsi" w:cstheme="majorBidi"/>
        </w:rPr>
        <w:t xml:space="preserve"> KKBOF</w:t>
      </w:r>
      <w:r w:rsidR="5CEC269E" w:rsidRPr="2F0B485F">
        <w:rPr>
          <w:rFonts w:asciiTheme="majorHAnsi" w:hAnsiTheme="majorHAnsi" w:cstheme="majorBidi"/>
        </w:rPr>
        <w:t xml:space="preserve"> pozw</w:t>
      </w:r>
      <w:r w:rsidRPr="2F0B485F">
        <w:rPr>
          <w:rFonts w:asciiTheme="majorHAnsi" w:hAnsiTheme="majorHAnsi" w:cstheme="majorBidi"/>
        </w:rPr>
        <w:t xml:space="preserve">oliło </w:t>
      </w:r>
      <w:r w:rsidR="1847FA04" w:rsidRPr="2F0B485F">
        <w:rPr>
          <w:rFonts w:asciiTheme="majorHAnsi" w:hAnsiTheme="majorHAnsi" w:cstheme="majorBidi"/>
        </w:rPr>
        <w:t xml:space="preserve">uzyskać większą </w:t>
      </w:r>
      <w:r w:rsidRPr="2F0B485F">
        <w:rPr>
          <w:rFonts w:asciiTheme="majorHAnsi" w:hAnsiTheme="majorHAnsi" w:cstheme="majorBidi"/>
        </w:rPr>
        <w:t>identyfik</w:t>
      </w:r>
      <w:r w:rsidR="1847FA04" w:rsidRPr="2F0B485F">
        <w:rPr>
          <w:rFonts w:asciiTheme="majorHAnsi" w:hAnsiTheme="majorHAnsi" w:cstheme="majorBidi"/>
        </w:rPr>
        <w:t>ację</w:t>
      </w:r>
      <w:r w:rsidRPr="2F0B485F">
        <w:rPr>
          <w:rFonts w:asciiTheme="majorHAnsi" w:hAnsiTheme="majorHAnsi" w:cstheme="majorBidi"/>
        </w:rPr>
        <w:t xml:space="preserve"> </w:t>
      </w:r>
      <w:r w:rsidR="5CEC269E" w:rsidRPr="2F0B485F">
        <w:rPr>
          <w:rFonts w:asciiTheme="majorHAnsi" w:hAnsiTheme="majorHAnsi" w:cstheme="majorBidi"/>
        </w:rPr>
        <w:t xml:space="preserve">uczestników </w:t>
      </w:r>
      <w:r w:rsidRPr="2F0B485F">
        <w:rPr>
          <w:rFonts w:asciiTheme="majorHAnsi" w:hAnsiTheme="majorHAnsi" w:cstheme="majorBidi"/>
        </w:rPr>
        <w:t xml:space="preserve">z zapisami dokumentu. </w:t>
      </w:r>
    </w:p>
    <w:p w14:paraId="27766070" w14:textId="499FBC1D" w:rsidR="00A34C2D" w:rsidRPr="007761A0" w:rsidRDefault="007049C8" w:rsidP="002E0098">
      <w:pPr>
        <w:pStyle w:val="Nagwek2"/>
        <w:jc w:val="both"/>
        <w:rPr>
          <w:rFonts w:cstheme="majorHAnsi"/>
          <w:sz w:val="24"/>
          <w:szCs w:val="24"/>
        </w:rPr>
      </w:pPr>
      <w:bookmarkStart w:id="10" w:name="_Toc117509707"/>
      <w:r w:rsidRPr="007761A0">
        <w:rPr>
          <w:rFonts w:cstheme="majorHAnsi"/>
          <w:sz w:val="24"/>
          <w:szCs w:val="24"/>
        </w:rPr>
        <w:t xml:space="preserve">Obszar wsparcia Strategii </w:t>
      </w:r>
      <w:r w:rsidR="00D60A1B">
        <w:rPr>
          <w:rFonts w:cstheme="majorHAnsi"/>
          <w:sz w:val="24"/>
          <w:szCs w:val="24"/>
        </w:rPr>
        <w:t xml:space="preserve">Rozwoju </w:t>
      </w:r>
      <w:r w:rsidR="00E94F57">
        <w:rPr>
          <w:rFonts w:cstheme="majorHAnsi"/>
          <w:sz w:val="24"/>
          <w:szCs w:val="24"/>
        </w:rPr>
        <w:t>Ponadlok</w:t>
      </w:r>
      <w:r w:rsidR="006C7BEC">
        <w:rPr>
          <w:rFonts w:cstheme="majorHAnsi"/>
          <w:sz w:val="24"/>
          <w:szCs w:val="24"/>
        </w:rPr>
        <w:t>al</w:t>
      </w:r>
      <w:r w:rsidR="00E94F57">
        <w:rPr>
          <w:rFonts w:cstheme="majorHAnsi"/>
          <w:sz w:val="24"/>
          <w:szCs w:val="24"/>
        </w:rPr>
        <w:t>n</w:t>
      </w:r>
      <w:r w:rsidR="00D60A1B">
        <w:rPr>
          <w:rFonts w:cstheme="majorHAnsi"/>
          <w:sz w:val="24"/>
          <w:szCs w:val="24"/>
        </w:rPr>
        <w:t>ego</w:t>
      </w:r>
      <w:r w:rsidR="00E94F57">
        <w:rPr>
          <w:rFonts w:cstheme="majorHAnsi"/>
          <w:sz w:val="24"/>
          <w:szCs w:val="24"/>
        </w:rPr>
        <w:t xml:space="preserve"> </w:t>
      </w:r>
      <w:r w:rsidRPr="007761A0">
        <w:rPr>
          <w:rFonts w:cstheme="majorHAnsi"/>
          <w:sz w:val="24"/>
          <w:szCs w:val="24"/>
        </w:rPr>
        <w:t>KKBOF</w:t>
      </w:r>
      <w:bookmarkEnd w:id="10"/>
    </w:p>
    <w:p w14:paraId="035E6EC0" w14:textId="77777777" w:rsidR="005347CA" w:rsidRDefault="005347CA" w:rsidP="002E0098">
      <w:pPr>
        <w:pStyle w:val="Tekstpodstawowy3"/>
        <w:jc w:val="both"/>
        <w:rPr>
          <w:rFonts w:asciiTheme="majorHAnsi" w:hAnsiTheme="majorHAnsi" w:cstheme="majorHAnsi"/>
          <w:sz w:val="22"/>
          <w:szCs w:val="20"/>
        </w:rPr>
      </w:pPr>
    </w:p>
    <w:p w14:paraId="58CB68DB" w14:textId="748B5789" w:rsidR="00236994" w:rsidRDefault="657B8F06" w:rsidP="2F0B485F">
      <w:pPr>
        <w:pStyle w:val="Tekstpodstawowy3"/>
        <w:jc w:val="both"/>
        <w:rPr>
          <w:rFonts w:asciiTheme="majorHAnsi" w:hAnsiTheme="majorHAnsi" w:cstheme="majorBidi"/>
          <w:sz w:val="22"/>
          <w:szCs w:val="22"/>
        </w:rPr>
      </w:pPr>
      <w:r w:rsidRPr="2F0B485F">
        <w:rPr>
          <w:rFonts w:asciiTheme="majorHAnsi" w:hAnsiTheme="majorHAnsi" w:cstheme="majorBidi"/>
          <w:sz w:val="22"/>
          <w:szCs w:val="22"/>
        </w:rPr>
        <w:t xml:space="preserve">Opracowaniem Strategii </w:t>
      </w:r>
      <w:r w:rsidR="00D60A1B">
        <w:rPr>
          <w:rFonts w:asciiTheme="majorHAnsi" w:hAnsiTheme="majorHAnsi" w:cstheme="majorBidi"/>
          <w:sz w:val="22"/>
          <w:szCs w:val="22"/>
        </w:rPr>
        <w:t xml:space="preserve">Rozwoju </w:t>
      </w:r>
      <w:r w:rsidRPr="2F0B485F">
        <w:rPr>
          <w:rFonts w:asciiTheme="majorHAnsi" w:hAnsiTheme="majorHAnsi" w:cstheme="majorBidi"/>
          <w:sz w:val="22"/>
          <w:szCs w:val="22"/>
        </w:rPr>
        <w:t>Ponadlokaln</w:t>
      </w:r>
      <w:r w:rsidR="00D60A1B">
        <w:rPr>
          <w:rFonts w:asciiTheme="majorHAnsi" w:hAnsiTheme="majorHAnsi" w:cstheme="majorBidi"/>
          <w:sz w:val="22"/>
          <w:szCs w:val="22"/>
        </w:rPr>
        <w:t>ego dla</w:t>
      </w:r>
      <w:r w:rsidRPr="2F0B485F">
        <w:rPr>
          <w:rFonts w:asciiTheme="majorHAnsi" w:hAnsiTheme="majorHAnsi" w:cstheme="majorBidi"/>
          <w:sz w:val="22"/>
          <w:szCs w:val="22"/>
        </w:rPr>
        <w:t xml:space="preserve"> KKBOF w raz z załącznikiem Plan zrównoważonej mobilności miejskiej dla Koszalińsko-Kołobrzesko-Białogardzkiego Obszaru Funkcjonalnego na lata 2021-2030 (SUMP KKBOF) został objęty obszar 23 jednostek samorządu terytorialnego. Obszar Funkcjonalny tworzy 20 gmin: </w:t>
      </w:r>
      <w:bookmarkStart w:id="11" w:name="_Hlk117072615"/>
      <w:r w:rsidRPr="2F0B485F">
        <w:rPr>
          <w:rFonts w:asciiTheme="majorHAnsi" w:hAnsiTheme="majorHAnsi" w:cstheme="majorBidi"/>
          <w:sz w:val="22"/>
          <w:szCs w:val="22"/>
        </w:rPr>
        <w:t xml:space="preserve">Gmina Będzino, Gmina Białogard, Miasto Białogard, Gmina Biesiekierz, Gmina Bobolice, Gmina Dygowo, Gmina Gościno, Gmina Karlino, Gmina Kołobrzeg, Gmina Miasto Kołobrzeg, Gmina Miasto Koszalin, Gmina Manowo, Gmina Mielno, Gmina Polanów, Gmina Rymań, Gmina Sianów, Gmina Siemyśl, Gmina Świeszyno, Gmina Tychowo, Gmina Ustronie Morskie </w:t>
      </w:r>
      <w:bookmarkEnd w:id="11"/>
      <w:r w:rsidRPr="2F0B485F">
        <w:rPr>
          <w:rFonts w:asciiTheme="majorHAnsi" w:hAnsiTheme="majorHAnsi" w:cstheme="majorBidi"/>
          <w:sz w:val="22"/>
          <w:szCs w:val="22"/>
        </w:rPr>
        <w:t>oraz 3</w:t>
      </w:r>
      <w:r w:rsidR="00132052">
        <w:rPr>
          <w:rFonts w:asciiTheme="majorHAnsi" w:hAnsiTheme="majorHAnsi" w:cstheme="majorBidi"/>
          <w:sz w:val="22"/>
          <w:szCs w:val="22"/>
        </w:rPr>
        <w:t> </w:t>
      </w:r>
      <w:r w:rsidRPr="2F0B485F">
        <w:rPr>
          <w:rFonts w:asciiTheme="majorHAnsi" w:hAnsiTheme="majorHAnsi" w:cstheme="majorBidi"/>
          <w:sz w:val="22"/>
          <w:szCs w:val="22"/>
        </w:rPr>
        <w:t xml:space="preserve">powiaty: Powiat Białogardzki, Powiat Koszaliński, Powiat Kołobrzeski. </w:t>
      </w:r>
    </w:p>
    <w:p w14:paraId="11450AB7" w14:textId="77777777" w:rsidR="00D60A1B" w:rsidRPr="002E0098" w:rsidRDefault="00D60A1B" w:rsidP="2F0B485F">
      <w:pPr>
        <w:pStyle w:val="Tekstpodstawowy3"/>
        <w:jc w:val="both"/>
        <w:rPr>
          <w:rFonts w:asciiTheme="majorHAnsi" w:hAnsiTheme="majorHAnsi" w:cstheme="majorBidi"/>
          <w:sz w:val="22"/>
          <w:szCs w:val="22"/>
        </w:rPr>
      </w:pPr>
    </w:p>
    <w:p w14:paraId="374C3BF7" w14:textId="77777777" w:rsidR="00132052" w:rsidRDefault="00132052">
      <w:pPr>
        <w:rPr>
          <w:i/>
          <w:iCs/>
          <w:color w:val="44546A" w:themeColor="text2"/>
          <w:sz w:val="18"/>
          <w:szCs w:val="18"/>
        </w:rPr>
      </w:pPr>
      <w:bookmarkStart w:id="12" w:name="_Toc117262365"/>
      <w:r>
        <w:br w:type="page"/>
      </w:r>
    </w:p>
    <w:p w14:paraId="11068BFD" w14:textId="20AA109E" w:rsidR="008B6F80" w:rsidRDefault="004E7D4B" w:rsidP="00493436">
      <w:pPr>
        <w:pStyle w:val="Legenda"/>
        <w:rPr>
          <w:rFonts w:asciiTheme="majorHAnsi" w:hAnsiTheme="majorHAnsi" w:cstheme="majorHAnsi"/>
          <w:sz w:val="20"/>
        </w:rPr>
      </w:pPr>
      <w:r>
        <w:t xml:space="preserve">Mapa </w:t>
      </w:r>
      <w:r w:rsidR="00DC0FEA">
        <w:rPr>
          <w:noProof/>
        </w:rPr>
        <w:fldChar w:fldCharType="begin"/>
      </w:r>
      <w:r w:rsidR="00DC0FEA">
        <w:rPr>
          <w:noProof/>
        </w:rPr>
        <w:instrText xml:space="preserve"> SEQ Mapa \* ARABIC </w:instrText>
      </w:r>
      <w:r w:rsidR="00DC0FEA">
        <w:rPr>
          <w:noProof/>
        </w:rPr>
        <w:fldChar w:fldCharType="separate"/>
      </w:r>
      <w:r w:rsidR="00D821FA">
        <w:rPr>
          <w:noProof/>
        </w:rPr>
        <w:t>1</w:t>
      </w:r>
      <w:r w:rsidR="00DC0FEA">
        <w:rPr>
          <w:noProof/>
        </w:rPr>
        <w:fldChar w:fldCharType="end"/>
      </w:r>
      <w:r>
        <w:t xml:space="preserve"> </w:t>
      </w:r>
      <w:r w:rsidR="00236994" w:rsidRPr="002E0098">
        <w:rPr>
          <w:rFonts w:asciiTheme="majorHAnsi" w:hAnsiTheme="majorHAnsi" w:cstheme="majorHAnsi"/>
          <w:sz w:val="20"/>
        </w:rPr>
        <w:t>Gmin</w:t>
      </w:r>
      <w:r w:rsidR="000F2DD0">
        <w:rPr>
          <w:rFonts w:asciiTheme="majorHAnsi" w:hAnsiTheme="majorHAnsi" w:cstheme="majorHAnsi"/>
          <w:sz w:val="20"/>
        </w:rPr>
        <w:t>y</w:t>
      </w:r>
      <w:r w:rsidR="00236994" w:rsidRPr="002E0098">
        <w:rPr>
          <w:rFonts w:asciiTheme="majorHAnsi" w:hAnsiTheme="majorHAnsi" w:cstheme="majorHAnsi"/>
          <w:sz w:val="20"/>
        </w:rPr>
        <w:t xml:space="preserve"> tworzące Koszalińsko-Kołobrzesko-Białogardzki Obszar Funkcjonaln</w:t>
      </w:r>
      <w:r w:rsidR="008B6F80">
        <w:rPr>
          <w:rFonts w:asciiTheme="majorHAnsi" w:hAnsiTheme="majorHAnsi" w:cstheme="majorHAnsi"/>
          <w:sz w:val="20"/>
        </w:rPr>
        <w:t>y.</w:t>
      </w:r>
      <w:bookmarkEnd w:id="12"/>
    </w:p>
    <w:p w14:paraId="38D688BD" w14:textId="65410640" w:rsidR="008B6F80" w:rsidRDefault="008B6F80" w:rsidP="008B6F80"/>
    <w:p w14:paraId="0A99A8E9" w14:textId="198079C3" w:rsidR="008B6F80" w:rsidRPr="00FB244A" w:rsidRDefault="008B6F80" w:rsidP="00FB244A">
      <w:r w:rsidRPr="008B6F80">
        <w:rPr>
          <w:noProof/>
          <w:lang w:eastAsia="pl-PL"/>
        </w:rPr>
        <w:drawing>
          <wp:inline distT="0" distB="0" distL="0" distR="0" wp14:anchorId="3A7C2830" wp14:editId="70CBEF40">
            <wp:extent cx="5846619" cy="4076908"/>
            <wp:effectExtent l="0" t="0" r="190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62304" cy="4087846"/>
                    </a:xfrm>
                    <a:prstGeom prst="rect">
                      <a:avLst/>
                    </a:prstGeom>
                  </pic:spPr>
                </pic:pic>
              </a:graphicData>
            </a:graphic>
          </wp:inline>
        </w:drawing>
      </w:r>
    </w:p>
    <w:p w14:paraId="3F918AB5" w14:textId="7A3A820F" w:rsidR="00236994" w:rsidRPr="002E0098" w:rsidRDefault="00236994" w:rsidP="00FB244A">
      <w:pPr>
        <w:pStyle w:val="Legenda"/>
      </w:pPr>
    </w:p>
    <w:p w14:paraId="4D83167F" w14:textId="77777777" w:rsidR="00236994" w:rsidRPr="002E0098" w:rsidRDefault="00236994" w:rsidP="002E0098">
      <w:pPr>
        <w:pStyle w:val="Legenda"/>
        <w:keepNext/>
        <w:jc w:val="both"/>
        <w:rPr>
          <w:rFonts w:asciiTheme="majorHAnsi" w:hAnsiTheme="majorHAnsi" w:cstheme="majorHAnsi"/>
          <w:sz w:val="20"/>
        </w:rPr>
      </w:pPr>
      <w:r w:rsidRPr="002E0098">
        <w:rPr>
          <w:rFonts w:asciiTheme="majorHAnsi" w:hAnsiTheme="majorHAnsi" w:cstheme="majorHAnsi"/>
          <w:sz w:val="20"/>
        </w:rPr>
        <w:t xml:space="preserve">Źródło: </w:t>
      </w:r>
      <w:r w:rsidRPr="002E0098">
        <w:rPr>
          <w:rFonts w:asciiTheme="majorHAnsi" w:hAnsiTheme="majorHAnsi" w:cstheme="majorHAnsi"/>
        </w:rPr>
        <w:t>opracowanie własne</w:t>
      </w:r>
    </w:p>
    <w:p w14:paraId="3902F0AF" w14:textId="77777777" w:rsidR="00236994" w:rsidRPr="002E0098" w:rsidRDefault="00236994" w:rsidP="002E0098">
      <w:pPr>
        <w:spacing w:after="120" w:line="240" w:lineRule="auto"/>
        <w:jc w:val="both"/>
        <w:rPr>
          <w:rFonts w:asciiTheme="majorHAnsi" w:hAnsiTheme="majorHAnsi" w:cstheme="majorHAnsi"/>
        </w:rPr>
      </w:pPr>
      <w:r w:rsidRPr="002E0098">
        <w:rPr>
          <w:rFonts w:asciiTheme="majorHAnsi" w:hAnsiTheme="majorHAnsi" w:cstheme="majorHAnsi"/>
        </w:rPr>
        <w:t>Według danych z Banku Danych Lokalnych Głównego Urzędu Statystycznego (BDL GUS), w 2020 r. obszar zamieszkiwany był przez 299 344 mieszkańców, co stanowiło 17,7% mieszkańców całego województwa zachodniopomorskiego oraz zajmował powierzchnię 3 321 km</w:t>
      </w:r>
      <w:r w:rsidRPr="002E0098">
        <w:rPr>
          <w:rFonts w:asciiTheme="majorHAnsi" w:hAnsiTheme="majorHAnsi" w:cstheme="majorHAnsi"/>
          <w:vertAlign w:val="superscript"/>
        </w:rPr>
        <w:t>2</w:t>
      </w:r>
      <w:r w:rsidRPr="002E0098">
        <w:rPr>
          <w:rFonts w:asciiTheme="majorHAnsi" w:hAnsiTheme="majorHAnsi" w:cstheme="majorHAnsi"/>
        </w:rPr>
        <w:t>, co stanowiło 14,5% całej powierzchni województwa. Gęstość zaludnienia na obszarze KKBOF wynosiła w 2020 r. 90 os</w:t>
      </w:r>
      <w:r w:rsidR="000F2DD0">
        <w:rPr>
          <w:rFonts w:asciiTheme="majorHAnsi" w:hAnsiTheme="majorHAnsi" w:cstheme="majorHAnsi"/>
        </w:rPr>
        <w:t>.</w:t>
      </w:r>
      <w:r w:rsidRPr="002E0098">
        <w:rPr>
          <w:rFonts w:asciiTheme="majorHAnsi" w:hAnsiTheme="majorHAnsi" w:cstheme="majorHAnsi"/>
        </w:rPr>
        <w:t>/km</w:t>
      </w:r>
      <w:r w:rsidRPr="002E0098">
        <w:rPr>
          <w:rFonts w:asciiTheme="majorHAnsi" w:hAnsiTheme="majorHAnsi" w:cstheme="majorHAnsi"/>
          <w:vertAlign w:val="superscript"/>
        </w:rPr>
        <w:t>2</w:t>
      </w:r>
      <w:r w:rsidRPr="002E0098">
        <w:rPr>
          <w:rFonts w:asciiTheme="majorHAnsi" w:hAnsiTheme="majorHAnsi" w:cstheme="majorHAnsi"/>
        </w:rPr>
        <w:t>.</w:t>
      </w:r>
    </w:p>
    <w:p w14:paraId="40D84EA7" w14:textId="77777777" w:rsidR="00B829B9" w:rsidRPr="002E0098" w:rsidRDefault="00B829B9" w:rsidP="002E0098">
      <w:pPr>
        <w:tabs>
          <w:tab w:val="left" w:pos="1769"/>
        </w:tabs>
        <w:jc w:val="both"/>
        <w:rPr>
          <w:rFonts w:asciiTheme="majorHAnsi" w:eastAsiaTheme="majorEastAsia" w:hAnsiTheme="majorHAnsi" w:cstheme="majorHAnsi"/>
          <w:color w:val="2E74B5" w:themeColor="accent1" w:themeShade="BF"/>
          <w:sz w:val="32"/>
          <w:szCs w:val="32"/>
        </w:rPr>
      </w:pPr>
      <w:bookmarkStart w:id="13" w:name="_Toc96349298"/>
      <w:bookmarkStart w:id="14" w:name="_Toc96349397"/>
      <w:bookmarkStart w:id="15" w:name="_Toc96349299"/>
      <w:bookmarkStart w:id="16" w:name="_Toc96349398"/>
    </w:p>
    <w:p w14:paraId="454E37C8" w14:textId="5FE256CA" w:rsidR="00431A2B" w:rsidRPr="007761A0" w:rsidRDefault="00431A2B" w:rsidP="002E0098">
      <w:pPr>
        <w:pStyle w:val="Nagwek2"/>
        <w:jc w:val="both"/>
        <w:rPr>
          <w:rFonts w:cstheme="majorHAnsi"/>
          <w:sz w:val="24"/>
          <w:szCs w:val="24"/>
        </w:rPr>
      </w:pPr>
      <w:bookmarkStart w:id="17" w:name="_Toc117509708"/>
      <w:r w:rsidRPr="007761A0">
        <w:rPr>
          <w:rFonts w:cstheme="majorHAnsi"/>
          <w:sz w:val="24"/>
          <w:szCs w:val="24"/>
        </w:rPr>
        <w:t>Interesariusze Strategii</w:t>
      </w:r>
      <w:r w:rsidR="00E94F57">
        <w:rPr>
          <w:rFonts w:cstheme="majorHAnsi"/>
          <w:sz w:val="24"/>
          <w:szCs w:val="24"/>
        </w:rPr>
        <w:t xml:space="preserve"> </w:t>
      </w:r>
      <w:r w:rsidR="00E80929">
        <w:rPr>
          <w:rFonts w:cstheme="majorHAnsi"/>
          <w:sz w:val="24"/>
          <w:szCs w:val="24"/>
        </w:rPr>
        <w:t xml:space="preserve">Rozwoju </w:t>
      </w:r>
      <w:r w:rsidR="00E94F57">
        <w:rPr>
          <w:rFonts w:cstheme="majorHAnsi"/>
          <w:sz w:val="24"/>
          <w:szCs w:val="24"/>
        </w:rPr>
        <w:t>Ponadlokaln</w:t>
      </w:r>
      <w:r w:rsidR="00E80929">
        <w:rPr>
          <w:rFonts w:cstheme="majorHAnsi"/>
          <w:sz w:val="24"/>
          <w:szCs w:val="24"/>
        </w:rPr>
        <w:t>ego dla</w:t>
      </w:r>
      <w:r w:rsidRPr="007761A0">
        <w:rPr>
          <w:rFonts w:cstheme="majorHAnsi"/>
          <w:sz w:val="24"/>
          <w:szCs w:val="24"/>
        </w:rPr>
        <w:t xml:space="preserve"> KKBOF</w:t>
      </w:r>
      <w:bookmarkEnd w:id="13"/>
      <w:bookmarkEnd w:id="14"/>
      <w:bookmarkEnd w:id="17"/>
      <w:r w:rsidRPr="007761A0">
        <w:rPr>
          <w:rFonts w:cstheme="majorHAnsi"/>
          <w:sz w:val="24"/>
          <w:szCs w:val="24"/>
        </w:rPr>
        <w:t xml:space="preserve"> </w:t>
      </w:r>
    </w:p>
    <w:p w14:paraId="64BEC8B3" w14:textId="77777777" w:rsidR="005347CA" w:rsidRDefault="005347CA" w:rsidP="002E0098">
      <w:pPr>
        <w:spacing w:after="120" w:line="240" w:lineRule="auto"/>
        <w:jc w:val="both"/>
        <w:rPr>
          <w:rFonts w:asciiTheme="majorHAnsi" w:hAnsiTheme="majorHAnsi" w:cstheme="majorHAnsi"/>
        </w:rPr>
      </w:pPr>
    </w:p>
    <w:p w14:paraId="06265B17" w14:textId="77777777" w:rsidR="00431A2B" w:rsidRPr="002E0098" w:rsidRDefault="00431A2B" w:rsidP="002E0098">
      <w:pPr>
        <w:spacing w:after="120" w:line="240" w:lineRule="auto"/>
        <w:jc w:val="both"/>
        <w:rPr>
          <w:rFonts w:asciiTheme="majorHAnsi" w:hAnsiTheme="majorHAnsi" w:cstheme="majorHAnsi"/>
        </w:rPr>
      </w:pPr>
      <w:r w:rsidRPr="002E0098">
        <w:rPr>
          <w:rFonts w:asciiTheme="majorHAnsi" w:hAnsiTheme="majorHAnsi" w:cstheme="majorHAnsi"/>
        </w:rPr>
        <w:t>Podstaw</w:t>
      </w:r>
      <w:r w:rsidR="001E2873" w:rsidRPr="002E0098">
        <w:rPr>
          <w:rFonts w:asciiTheme="majorHAnsi" w:hAnsiTheme="majorHAnsi" w:cstheme="majorHAnsi"/>
        </w:rPr>
        <w:t>ow</w:t>
      </w:r>
      <w:r w:rsidRPr="002E0098">
        <w:rPr>
          <w:rFonts w:asciiTheme="majorHAnsi" w:hAnsiTheme="majorHAnsi" w:cstheme="majorHAnsi"/>
        </w:rPr>
        <w:t xml:space="preserve">ą zasadą przy tworzeniu dokumentów strategicznych jest połączenie w procesie ich tworzenia podejścia partycypacyjno-eksperckiego. W celu realizacji skutecznych działań partycypacyjnych ważna jest identyfikacja kluczowych grup interesariuszy. </w:t>
      </w:r>
      <w:r w:rsidR="00FE2523">
        <w:rPr>
          <w:rFonts w:asciiTheme="majorHAnsi" w:hAnsiTheme="majorHAnsi" w:cstheme="majorHAnsi"/>
        </w:rPr>
        <w:t xml:space="preserve">W opracowaniu dokumentu uczestniczyli: </w:t>
      </w:r>
    </w:p>
    <w:p w14:paraId="08812F97" w14:textId="02A53FE9"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20 samorządów gminnych i 3 powiatowych</w:t>
      </w:r>
      <w:r w:rsidRPr="002E0098">
        <w:rPr>
          <w:rFonts w:asciiTheme="majorHAnsi" w:hAnsiTheme="majorHAnsi" w:cstheme="majorHAnsi"/>
          <w:color w:val="000000" w:themeColor="text1"/>
        </w:rPr>
        <w:t xml:space="preserve"> objętych opracowaniem; (</w:t>
      </w:r>
      <w:r w:rsidR="00D9614D">
        <w:rPr>
          <w:rFonts w:asciiTheme="majorHAnsi" w:hAnsiTheme="majorHAnsi" w:cstheme="majorHAnsi"/>
          <w:color w:val="000000" w:themeColor="text1"/>
        </w:rPr>
        <w:t>Grupa</w:t>
      </w:r>
      <w:r w:rsidR="00D9614D" w:rsidRPr="002E0098">
        <w:rPr>
          <w:rFonts w:asciiTheme="majorHAnsi" w:hAnsiTheme="majorHAnsi" w:cstheme="majorHAnsi"/>
          <w:color w:val="000000" w:themeColor="text1"/>
        </w:rPr>
        <w:t xml:space="preserve"> </w:t>
      </w:r>
      <w:r w:rsidRPr="002E0098">
        <w:rPr>
          <w:rFonts w:asciiTheme="majorHAnsi" w:hAnsiTheme="majorHAnsi" w:cstheme="majorHAnsi"/>
          <w:color w:val="000000" w:themeColor="text1"/>
        </w:rPr>
        <w:t>robocz</w:t>
      </w:r>
      <w:r w:rsidR="00D9614D">
        <w:rPr>
          <w:rFonts w:asciiTheme="majorHAnsi" w:hAnsiTheme="majorHAnsi" w:cstheme="majorHAnsi"/>
          <w:color w:val="000000" w:themeColor="text1"/>
        </w:rPr>
        <w:t xml:space="preserve">a </w:t>
      </w:r>
      <w:r w:rsidRPr="002E0098">
        <w:rPr>
          <w:rFonts w:asciiTheme="majorHAnsi" w:hAnsiTheme="majorHAnsi" w:cstheme="majorHAnsi"/>
          <w:color w:val="000000" w:themeColor="text1"/>
        </w:rPr>
        <w:t>w ramach porozumienia samorządów (min. 23 osób).</w:t>
      </w:r>
    </w:p>
    <w:p w14:paraId="5F0B6A1A" w14:textId="77777777"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samorządu województwa</w:t>
      </w:r>
      <w:r w:rsidRPr="002E0098">
        <w:rPr>
          <w:rFonts w:asciiTheme="majorHAnsi" w:hAnsiTheme="majorHAnsi" w:cstheme="majorHAnsi"/>
          <w:color w:val="000000" w:themeColor="text1"/>
        </w:rPr>
        <w:t>.</w:t>
      </w:r>
    </w:p>
    <w:p w14:paraId="53F254C4" w14:textId="77777777" w:rsidR="00431A2B" w:rsidRPr="002E0098" w:rsidRDefault="6D2DF196" w:rsidP="2F0B485F">
      <w:pPr>
        <w:pStyle w:val="Akapitzlist"/>
        <w:numPr>
          <w:ilvl w:val="0"/>
          <w:numId w:val="13"/>
        </w:numPr>
        <w:suppressAutoHyphens w:val="0"/>
        <w:spacing w:after="120" w:line="240" w:lineRule="auto"/>
        <w:jc w:val="both"/>
        <w:rPr>
          <w:rFonts w:asciiTheme="majorHAnsi" w:hAnsiTheme="majorHAnsi" w:cstheme="majorBidi"/>
          <w:color w:val="000000" w:themeColor="text1"/>
        </w:rPr>
      </w:pPr>
      <w:r w:rsidRPr="2F0B485F">
        <w:rPr>
          <w:rFonts w:asciiTheme="majorHAnsi" w:hAnsiTheme="majorHAnsi" w:cstheme="majorBidi"/>
          <w:color w:val="000000" w:themeColor="text1"/>
        </w:rPr>
        <w:t xml:space="preserve">Przedstawiciele </w:t>
      </w:r>
      <w:r w:rsidRPr="2F0B485F">
        <w:rPr>
          <w:rFonts w:asciiTheme="majorHAnsi" w:hAnsiTheme="majorHAnsi" w:cstheme="majorBidi"/>
          <w:b/>
          <w:bCs/>
          <w:color w:val="000000" w:themeColor="text1"/>
        </w:rPr>
        <w:t>jednostek organizacyjnych</w:t>
      </w:r>
      <w:r w:rsidRPr="2F0B485F">
        <w:rPr>
          <w:rFonts w:asciiTheme="majorHAnsi" w:hAnsiTheme="majorHAnsi" w:cstheme="majorBidi"/>
          <w:color w:val="000000" w:themeColor="text1"/>
        </w:rPr>
        <w:t xml:space="preserve"> poszczególnych szczebli </w:t>
      </w:r>
      <w:r w:rsidRPr="2F0B485F">
        <w:rPr>
          <w:rFonts w:asciiTheme="majorHAnsi" w:hAnsiTheme="majorHAnsi" w:cstheme="majorBidi"/>
          <w:b/>
          <w:bCs/>
          <w:color w:val="000000" w:themeColor="text1"/>
        </w:rPr>
        <w:t>JST, spółek JST</w:t>
      </w:r>
      <w:r w:rsidRPr="2F0B485F">
        <w:rPr>
          <w:rFonts w:asciiTheme="majorHAnsi" w:hAnsiTheme="majorHAnsi" w:cstheme="majorBidi"/>
          <w:color w:val="000000" w:themeColor="text1"/>
        </w:rPr>
        <w:t xml:space="preserve"> objętych opracowaniem, w tym osoby odpowiedzialne za transport, planowanie strategiczne i przestrzenne, edukację, bezpieczeństwo ruchu i ochronę środowiska. </w:t>
      </w:r>
    </w:p>
    <w:p w14:paraId="12AABD92" w14:textId="77777777"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przewoźników i zarządców infrastruktury</w:t>
      </w:r>
      <w:r w:rsidRPr="002E0098">
        <w:rPr>
          <w:rFonts w:asciiTheme="majorHAnsi" w:hAnsiTheme="majorHAnsi" w:cstheme="majorHAnsi"/>
          <w:color w:val="000000" w:themeColor="text1"/>
        </w:rPr>
        <w:t xml:space="preserve"> (samorządowych, rządowych i prywatnych), operatorzy komunikacji miejskiej, podmiejskiej i międzymiastowej. </w:t>
      </w:r>
    </w:p>
    <w:p w14:paraId="3B373FC3" w14:textId="77777777"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różnych </w:t>
      </w:r>
      <w:r w:rsidRPr="002E0098">
        <w:rPr>
          <w:rFonts w:asciiTheme="majorHAnsi" w:hAnsiTheme="majorHAnsi" w:cstheme="majorHAnsi"/>
          <w:b/>
          <w:color w:val="000000" w:themeColor="text1"/>
        </w:rPr>
        <w:t>stowarzyszeń, lokalnych grup działania, organizacji pozarządowych, lokalnych środowisk naukowych</w:t>
      </w:r>
      <w:r w:rsidRPr="002E0098">
        <w:rPr>
          <w:rFonts w:asciiTheme="majorHAnsi" w:hAnsiTheme="majorHAnsi" w:cstheme="majorHAnsi"/>
          <w:color w:val="000000" w:themeColor="text1"/>
        </w:rPr>
        <w:t>.</w:t>
      </w:r>
    </w:p>
    <w:p w14:paraId="5195FEBF" w14:textId="77777777"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firm i pracodawców</w:t>
      </w:r>
      <w:r w:rsidRPr="002E0098">
        <w:rPr>
          <w:rFonts w:asciiTheme="majorHAnsi" w:hAnsiTheme="majorHAnsi" w:cstheme="majorHAnsi"/>
          <w:color w:val="000000" w:themeColor="text1"/>
        </w:rPr>
        <w:t xml:space="preserve"> (w tym</w:t>
      </w:r>
      <w:r w:rsidR="00DF4642">
        <w:rPr>
          <w:rFonts w:asciiTheme="majorHAnsi" w:hAnsiTheme="majorHAnsi" w:cstheme="majorHAnsi"/>
          <w:color w:val="000000" w:themeColor="text1"/>
        </w:rPr>
        <w:t>,</w:t>
      </w:r>
      <w:r w:rsidRPr="002E0098">
        <w:rPr>
          <w:rFonts w:asciiTheme="majorHAnsi" w:hAnsiTheme="majorHAnsi" w:cstheme="majorHAnsi"/>
          <w:color w:val="000000" w:themeColor="text1"/>
        </w:rPr>
        <w:t xml:space="preserve"> w szczególności</w:t>
      </w:r>
      <w:r w:rsidR="00DF4642">
        <w:rPr>
          <w:rFonts w:asciiTheme="majorHAnsi" w:hAnsiTheme="majorHAnsi" w:cstheme="majorHAnsi"/>
          <w:color w:val="000000" w:themeColor="text1"/>
        </w:rPr>
        <w:t>,</w:t>
      </w:r>
      <w:r w:rsidRPr="002E0098">
        <w:rPr>
          <w:rFonts w:asciiTheme="majorHAnsi" w:hAnsiTheme="majorHAnsi" w:cstheme="majorHAnsi"/>
          <w:color w:val="000000" w:themeColor="text1"/>
        </w:rPr>
        <w:t xml:space="preserve"> parków przemysłowych, stref ekonomicznych, inkubatorów przedsiębiorczości, deweloperów budynków mieszkalnych). </w:t>
      </w:r>
    </w:p>
    <w:p w14:paraId="025AB63D" w14:textId="77777777"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b/>
          <w:color w:val="000000" w:themeColor="text1"/>
        </w:rPr>
        <w:t>Mieszkańcy</w:t>
      </w:r>
      <w:r w:rsidRPr="002E0098">
        <w:rPr>
          <w:rFonts w:asciiTheme="majorHAnsi" w:hAnsiTheme="majorHAnsi" w:cstheme="majorHAnsi"/>
          <w:color w:val="000000" w:themeColor="text1"/>
        </w:rPr>
        <w:t xml:space="preserve"> gmin objętych opracowaniem, w tym:</w:t>
      </w:r>
    </w:p>
    <w:p w14:paraId="6D0DF542" w14:textId="77777777" w:rsidR="00431A2B" w:rsidRPr="002E0098" w:rsidRDefault="6D2DF196" w:rsidP="2F0B485F">
      <w:pPr>
        <w:pStyle w:val="Akapitzlist"/>
        <w:numPr>
          <w:ilvl w:val="0"/>
          <w:numId w:val="14"/>
        </w:numPr>
        <w:suppressAutoHyphens w:val="0"/>
        <w:spacing w:after="120" w:line="240" w:lineRule="auto"/>
        <w:jc w:val="both"/>
        <w:rPr>
          <w:rFonts w:asciiTheme="majorHAnsi" w:hAnsiTheme="majorHAnsi" w:cstheme="majorBidi"/>
          <w:color w:val="000000" w:themeColor="text1"/>
        </w:rPr>
      </w:pPr>
      <w:r w:rsidRPr="2F0B485F">
        <w:rPr>
          <w:rFonts w:asciiTheme="majorHAnsi" w:hAnsiTheme="majorHAnsi" w:cstheme="majorBidi"/>
          <w:color w:val="000000" w:themeColor="text1"/>
        </w:rPr>
        <w:t>młodzież (M)</w:t>
      </w:r>
      <w:r w:rsidR="6898A269" w:rsidRPr="2F0B485F">
        <w:rPr>
          <w:rFonts w:asciiTheme="majorHAnsi" w:hAnsiTheme="majorHAnsi" w:cstheme="majorBidi"/>
          <w:color w:val="000000" w:themeColor="text1"/>
        </w:rPr>
        <w:t>,</w:t>
      </w:r>
    </w:p>
    <w:p w14:paraId="4B86E089" w14:textId="77777777" w:rsidR="00431A2B" w:rsidRPr="002E0098" w:rsidRDefault="00431A2B" w:rsidP="002E0098">
      <w:pPr>
        <w:pStyle w:val="Akapitzlist"/>
        <w:numPr>
          <w:ilvl w:val="0"/>
          <w:numId w:val="14"/>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osoby w wieku produkcyjnym (P)</w:t>
      </w:r>
      <w:r w:rsidR="003272B2" w:rsidRPr="002E0098">
        <w:rPr>
          <w:rFonts w:asciiTheme="majorHAnsi" w:hAnsiTheme="majorHAnsi" w:cstheme="majorHAnsi"/>
          <w:color w:val="000000" w:themeColor="text1"/>
        </w:rPr>
        <w:t>,</w:t>
      </w:r>
    </w:p>
    <w:p w14:paraId="1060C668" w14:textId="77777777" w:rsidR="00431A2B" w:rsidRPr="002E0098" w:rsidRDefault="00431A2B" w:rsidP="002E0098">
      <w:pPr>
        <w:pStyle w:val="Akapitzlist"/>
        <w:numPr>
          <w:ilvl w:val="0"/>
          <w:numId w:val="14"/>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seniorzy (S)</w:t>
      </w:r>
      <w:r w:rsidR="003272B2" w:rsidRPr="002E0098">
        <w:rPr>
          <w:rFonts w:asciiTheme="majorHAnsi" w:hAnsiTheme="majorHAnsi" w:cstheme="majorHAnsi"/>
          <w:color w:val="000000" w:themeColor="text1"/>
        </w:rPr>
        <w:t>,</w:t>
      </w:r>
    </w:p>
    <w:p w14:paraId="6BA84711" w14:textId="77777777" w:rsidR="00431A2B" w:rsidRPr="002E0098" w:rsidRDefault="6D2DF196" w:rsidP="2F0B485F">
      <w:pPr>
        <w:pStyle w:val="Akapitzlist"/>
        <w:numPr>
          <w:ilvl w:val="0"/>
          <w:numId w:val="14"/>
        </w:numPr>
        <w:suppressAutoHyphens w:val="0"/>
        <w:spacing w:after="120" w:line="240" w:lineRule="auto"/>
        <w:jc w:val="both"/>
        <w:rPr>
          <w:rFonts w:asciiTheme="majorHAnsi" w:hAnsiTheme="majorHAnsi" w:cstheme="majorBidi"/>
          <w:color w:val="000000" w:themeColor="text1"/>
        </w:rPr>
      </w:pPr>
      <w:r w:rsidRPr="2F0B485F">
        <w:rPr>
          <w:rFonts w:asciiTheme="majorHAnsi" w:hAnsiTheme="majorHAnsi" w:cstheme="majorBidi"/>
          <w:color w:val="000000" w:themeColor="text1"/>
        </w:rPr>
        <w:t>liderzy opinii (np. księża, przedstawiciele rad osiedli, sołectw) (L)</w:t>
      </w:r>
      <w:r w:rsidR="6898A269" w:rsidRPr="2F0B485F">
        <w:rPr>
          <w:rFonts w:asciiTheme="majorHAnsi" w:hAnsiTheme="majorHAnsi" w:cstheme="majorBidi"/>
          <w:color w:val="000000" w:themeColor="text1"/>
        </w:rPr>
        <w:t>.</w:t>
      </w:r>
    </w:p>
    <w:p w14:paraId="31BB355D" w14:textId="77777777" w:rsidR="00431A2B" w:rsidRPr="002E0098" w:rsidRDefault="1847FA04" w:rsidP="2F0B485F">
      <w:pPr>
        <w:spacing w:after="120" w:line="240" w:lineRule="auto"/>
        <w:jc w:val="both"/>
        <w:rPr>
          <w:rFonts w:asciiTheme="majorHAnsi" w:hAnsiTheme="majorHAnsi" w:cstheme="majorBidi"/>
        </w:rPr>
      </w:pPr>
      <w:r w:rsidRPr="2F0B485F">
        <w:rPr>
          <w:rFonts w:asciiTheme="majorHAnsi" w:hAnsiTheme="majorHAnsi" w:cstheme="majorBidi"/>
        </w:rPr>
        <w:t>Udział</w:t>
      </w:r>
      <w:r w:rsidR="6D2DF196" w:rsidRPr="2F0B485F">
        <w:rPr>
          <w:rFonts w:asciiTheme="majorHAnsi" w:hAnsiTheme="majorHAnsi" w:cstheme="majorBidi"/>
        </w:rPr>
        <w:t xml:space="preserve"> powyższych grup interesariuszy miał kluczowe znaczenie </w:t>
      </w:r>
      <w:r w:rsidRPr="2F0B485F">
        <w:rPr>
          <w:rFonts w:asciiTheme="majorHAnsi" w:hAnsiTheme="majorHAnsi" w:cstheme="majorBidi"/>
        </w:rPr>
        <w:t>w</w:t>
      </w:r>
      <w:r w:rsidR="6D2DF196" w:rsidRPr="2F0B485F">
        <w:rPr>
          <w:rFonts w:asciiTheme="majorHAnsi" w:hAnsiTheme="majorHAnsi" w:cstheme="majorBidi"/>
        </w:rPr>
        <w:t xml:space="preserve"> proces</w:t>
      </w:r>
      <w:r w:rsidRPr="2F0B485F">
        <w:rPr>
          <w:rFonts w:asciiTheme="majorHAnsi" w:hAnsiTheme="majorHAnsi" w:cstheme="majorBidi"/>
        </w:rPr>
        <w:t>ie</w:t>
      </w:r>
      <w:r w:rsidR="6D2DF196" w:rsidRPr="2F0B485F">
        <w:rPr>
          <w:rFonts w:asciiTheme="majorHAnsi" w:hAnsiTheme="majorHAnsi" w:cstheme="majorBidi"/>
        </w:rPr>
        <w:t xml:space="preserve"> tworzenia dokumentu. Poszczególne grupy</w:t>
      </w:r>
      <w:r w:rsidRPr="2F0B485F">
        <w:rPr>
          <w:rFonts w:asciiTheme="majorHAnsi" w:hAnsiTheme="majorHAnsi" w:cstheme="majorBidi"/>
        </w:rPr>
        <w:t xml:space="preserve"> </w:t>
      </w:r>
      <w:r w:rsidR="6D2DF196" w:rsidRPr="2F0B485F">
        <w:rPr>
          <w:rFonts w:asciiTheme="majorHAnsi" w:hAnsiTheme="majorHAnsi" w:cstheme="majorBidi"/>
        </w:rPr>
        <w:t>b</w:t>
      </w:r>
      <w:r w:rsidR="1036BDE6" w:rsidRPr="2F0B485F">
        <w:rPr>
          <w:rFonts w:asciiTheme="majorHAnsi" w:hAnsiTheme="majorHAnsi" w:cstheme="majorBidi"/>
        </w:rPr>
        <w:t>yły</w:t>
      </w:r>
      <w:r w:rsidR="6D2DF196" w:rsidRPr="2F0B485F">
        <w:rPr>
          <w:rFonts w:asciiTheme="majorHAnsi" w:hAnsiTheme="majorHAnsi" w:cstheme="majorBidi"/>
        </w:rPr>
        <w:t xml:space="preserve"> włączane w prace na </w:t>
      </w:r>
      <w:r w:rsidR="1036BDE6" w:rsidRPr="2F0B485F">
        <w:rPr>
          <w:rFonts w:asciiTheme="majorHAnsi" w:hAnsiTheme="majorHAnsi" w:cstheme="majorBidi"/>
        </w:rPr>
        <w:t>kolejnych</w:t>
      </w:r>
      <w:r w:rsidR="6D2DF196" w:rsidRPr="2F0B485F">
        <w:rPr>
          <w:rFonts w:asciiTheme="majorHAnsi" w:hAnsiTheme="majorHAnsi" w:cstheme="majorBidi"/>
        </w:rPr>
        <w:t xml:space="preserve"> etapach tworzenia i konsultowania poszczególnych części, jak i cał</w:t>
      </w:r>
      <w:r w:rsidR="1D73AD7C" w:rsidRPr="2F0B485F">
        <w:rPr>
          <w:rFonts w:asciiTheme="majorHAnsi" w:hAnsiTheme="majorHAnsi" w:cstheme="majorBidi"/>
        </w:rPr>
        <w:t>ego</w:t>
      </w:r>
      <w:r w:rsidR="6D2DF196" w:rsidRPr="2F0B485F">
        <w:rPr>
          <w:rFonts w:asciiTheme="majorHAnsi" w:hAnsiTheme="majorHAnsi" w:cstheme="majorBidi"/>
        </w:rPr>
        <w:t xml:space="preserve"> dokument</w:t>
      </w:r>
      <w:r w:rsidR="1D73AD7C" w:rsidRPr="2F0B485F">
        <w:rPr>
          <w:rFonts w:asciiTheme="majorHAnsi" w:hAnsiTheme="majorHAnsi" w:cstheme="majorBidi"/>
        </w:rPr>
        <w:t>u</w:t>
      </w:r>
      <w:r w:rsidR="6D2DF196" w:rsidRPr="2F0B485F">
        <w:rPr>
          <w:rFonts w:asciiTheme="majorHAnsi" w:hAnsiTheme="majorHAnsi" w:cstheme="majorBidi"/>
        </w:rPr>
        <w:t xml:space="preserve">. </w:t>
      </w:r>
    </w:p>
    <w:p w14:paraId="75FAF0B2" w14:textId="77777777" w:rsidR="005175A6" w:rsidRPr="002E0098" w:rsidRDefault="005175A6" w:rsidP="002E0098">
      <w:pPr>
        <w:spacing w:after="120" w:line="240" w:lineRule="auto"/>
        <w:jc w:val="both"/>
        <w:rPr>
          <w:rFonts w:asciiTheme="majorHAnsi" w:hAnsiTheme="majorHAnsi" w:cstheme="majorHAnsi"/>
        </w:rPr>
      </w:pPr>
    </w:p>
    <w:p w14:paraId="36F0DA8B" w14:textId="17F18807" w:rsidR="00F95925" w:rsidRPr="007761A0" w:rsidRDefault="008D5F14" w:rsidP="002E0098">
      <w:pPr>
        <w:pStyle w:val="Nagwek1"/>
        <w:numPr>
          <w:ilvl w:val="0"/>
          <w:numId w:val="17"/>
        </w:numPr>
        <w:jc w:val="both"/>
        <w:rPr>
          <w:rFonts w:cstheme="majorHAnsi"/>
          <w:sz w:val="24"/>
          <w:szCs w:val="24"/>
        </w:rPr>
      </w:pPr>
      <w:bookmarkStart w:id="18" w:name="_Toc117509709"/>
      <w:bookmarkStart w:id="19" w:name="_Toc96349301"/>
      <w:bookmarkStart w:id="20" w:name="_Toc96349400"/>
      <w:bookmarkEnd w:id="15"/>
      <w:bookmarkEnd w:id="16"/>
      <w:r>
        <w:rPr>
          <w:rFonts w:cstheme="majorHAnsi"/>
          <w:sz w:val="24"/>
          <w:szCs w:val="24"/>
        </w:rPr>
        <w:t>Wnioski z</w:t>
      </w:r>
      <w:r w:rsidRPr="007761A0">
        <w:rPr>
          <w:rFonts w:cstheme="majorHAnsi"/>
          <w:sz w:val="24"/>
          <w:szCs w:val="24"/>
        </w:rPr>
        <w:t xml:space="preserve"> </w:t>
      </w:r>
      <w:r w:rsidR="00956C4D" w:rsidRPr="007761A0">
        <w:rPr>
          <w:rFonts w:cstheme="majorHAnsi"/>
          <w:sz w:val="24"/>
          <w:szCs w:val="24"/>
        </w:rPr>
        <w:t>diagnozy</w:t>
      </w:r>
      <w:bookmarkEnd w:id="18"/>
    </w:p>
    <w:p w14:paraId="50FCE654" w14:textId="77777777" w:rsidR="005347CA" w:rsidRDefault="005347CA" w:rsidP="00F95925">
      <w:pPr>
        <w:spacing w:after="120" w:line="240" w:lineRule="auto"/>
        <w:jc w:val="both"/>
        <w:rPr>
          <w:rFonts w:asciiTheme="majorHAnsi" w:hAnsiTheme="majorHAnsi" w:cstheme="majorHAnsi"/>
        </w:rPr>
      </w:pPr>
    </w:p>
    <w:p w14:paraId="111D0A92" w14:textId="77777777" w:rsidR="00F95925" w:rsidRPr="00F95925" w:rsidRDefault="00F95925" w:rsidP="00F95925">
      <w:pPr>
        <w:spacing w:after="120" w:line="240" w:lineRule="auto"/>
        <w:jc w:val="both"/>
        <w:rPr>
          <w:rFonts w:asciiTheme="majorHAnsi" w:hAnsiTheme="majorHAnsi" w:cstheme="majorHAnsi"/>
        </w:rPr>
      </w:pPr>
      <w:r w:rsidRPr="00F95925">
        <w:rPr>
          <w:rFonts w:asciiTheme="majorHAnsi" w:hAnsiTheme="majorHAnsi" w:cstheme="majorHAnsi"/>
        </w:rPr>
        <w:t xml:space="preserve">Na podstawie przeprowadzonych warsztatów diagnostycznych, badań jakościowych (IDI i FGI), badań ilościowych (badanie PAPI i CAWI) oraz analizy desk research, zostały </w:t>
      </w:r>
      <w:r w:rsidR="00F639AE">
        <w:rPr>
          <w:rFonts w:asciiTheme="majorHAnsi" w:hAnsiTheme="majorHAnsi" w:cstheme="majorHAnsi"/>
        </w:rPr>
        <w:t xml:space="preserve">opracowane wnioski z diagnozy zawierające: </w:t>
      </w:r>
      <w:r w:rsidRPr="00F95925">
        <w:rPr>
          <w:rFonts w:asciiTheme="majorHAnsi" w:hAnsiTheme="majorHAnsi" w:cstheme="majorHAnsi"/>
        </w:rPr>
        <w:t>zidentyfikowane główne problemy</w:t>
      </w:r>
      <w:r w:rsidR="00F639AE">
        <w:rPr>
          <w:rFonts w:asciiTheme="majorHAnsi" w:hAnsiTheme="majorHAnsi" w:cstheme="majorHAnsi"/>
        </w:rPr>
        <w:t xml:space="preserve">, </w:t>
      </w:r>
      <w:r w:rsidRPr="00F95925">
        <w:rPr>
          <w:rFonts w:asciiTheme="majorHAnsi" w:hAnsiTheme="majorHAnsi" w:cstheme="majorHAnsi"/>
        </w:rPr>
        <w:t xml:space="preserve">wyzwania </w:t>
      </w:r>
      <w:r w:rsidR="00F639AE">
        <w:rPr>
          <w:rFonts w:asciiTheme="majorHAnsi" w:hAnsiTheme="majorHAnsi" w:cstheme="majorHAnsi"/>
        </w:rPr>
        <w:t xml:space="preserve">i </w:t>
      </w:r>
      <w:r w:rsidRPr="00F95925">
        <w:rPr>
          <w:rFonts w:asciiTheme="majorHAnsi" w:hAnsiTheme="majorHAnsi" w:cstheme="majorHAnsi"/>
        </w:rPr>
        <w:t>wnioski</w:t>
      </w:r>
      <w:r w:rsidR="00F639AE">
        <w:rPr>
          <w:rFonts w:asciiTheme="majorHAnsi" w:hAnsiTheme="majorHAnsi" w:cstheme="majorHAnsi"/>
        </w:rPr>
        <w:t xml:space="preserve"> obszarowe</w:t>
      </w:r>
      <w:r w:rsidRPr="00F95925">
        <w:rPr>
          <w:rFonts w:asciiTheme="majorHAnsi" w:hAnsiTheme="majorHAnsi" w:cstheme="majorHAnsi"/>
        </w:rPr>
        <w:t xml:space="preserve"> </w:t>
      </w:r>
      <w:r w:rsidR="00F639AE">
        <w:rPr>
          <w:rFonts w:asciiTheme="majorHAnsi" w:hAnsiTheme="majorHAnsi" w:cstheme="majorHAnsi"/>
        </w:rPr>
        <w:t xml:space="preserve">oraz czynniki SWOT </w:t>
      </w:r>
      <w:r w:rsidRPr="00F95925">
        <w:rPr>
          <w:rFonts w:asciiTheme="majorHAnsi" w:hAnsiTheme="majorHAnsi" w:cstheme="majorHAnsi"/>
        </w:rPr>
        <w:t>w</w:t>
      </w:r>
      <w:r w:rsidR="000600B3">
        <w:rPr>
          <w:rFonts w:asciiTheme="majorHAnsi" w:hAnsiTheme="majorHAnsi" w:cstheme="majorHAnsi"/>
        </w:rPr>
        <w:t> </w:t>
      </w:r>
      <w:r w:rsidRPr="00F95925">
        <w:rPr>
          <w:rFonts w:asciiTheme="majorHAnsi" w:hAnsiTheme="majorHAnsi" w:cstheme="majorHAnsi"/>
        </w:rPr>
        <w:t>trzech sferach</w:t>
      </w:r>
      <w:r w:rsidR="00F639AE">
        <w:rPr>
          <w:rFonts w:asciiTheme="majorHAnsi" w:hAnsiTheme="majorHAnsi" w:cstheme="majorHAnsi"/>
        </w:rPr>
        <w:t>:</w:t>
      </w:r>
      <w:r w:rsidRPr="00F95925">
        <w:rPr>
          <w:rFonts w:asciiTheme="majorHAnsi" w:hAnsiTheme="majorHAnsi" w:cstheme="majorHAnsi"/>
        </w:rPr>
        <w:t xml:space="preserve"> społecznej, </w:t>
      </w:r>
      <w:r w:rsidR="0057502F" w:rsidRPr="00F95925">
        <w:rPr>
          <w:rFonts w:asciiTheme="majorHAnsi" w:hAnsiTheme="majorHAnsi" w:cstheme="majorHAnsi"/>
        </w:rPr>
        <w:t>infrastrukturaln</w:t>
      </w:r>
      <w:r w:rsidR="0057502F">
        <w:rPr>
          <w:rFonts w:asciiTheme="majorHAnsi" w:hAnsiTheme="majorHAnsi" w:cstheme="majorHAnsi"/>
        </w:rPr>
        <w:t>o</w:t>
      </w:r>
      <w:r w:rsidRPr="00F95925">
        <w:rPr>
          <w:rFonts w:asciiTheme="majorHAnsi" w:hAnsiTheme="majorHAnsi" w:cstheme="majorHAnsi"/>
        </w:rPr>
        <w:t>- przestrzenno- środowiskowej i gospodarczej.</w:t>
      </w:r>
    </w:p>
    <w:p w14:paraId="222B45A7" w14:textId="67385093" w:rsidR="00956C4D" w:rsidRDefault="00F639AE" w:rsidP="2F0B485F">
      <w:pPr>
        <w:spacing w:after="120" w:line="240" w:lineRule="auto"/>
        <w:jc w:val="both"/>
        <w:rPr>
          <w:rFonts w:asciiTheme="majorHAnsi" w:hAnsiTheme="majorHAnsi" w:cstheme="majorBidi"/>
        </w:rPr>
      </w:pPr>
      <w:r>
        <w:rPr>
          <w:rFonts w:asciiTheme="majorHAnsi" w:hAnsiTheme="majorHAnsi" w:cstheme="majorBidi"/>
        </w:rPr>
        <w:t>Zawarte</w:t>
      </w:r>
      <w:r w:rsidRPr="2F0B485F" w:rsidDel="00F639AE">
        <w:rPr>
          <w:rFonts w:asciiTheme="majorHAnsi" w:hAnsiTheme="majorHAnsi" w:cstheme="majorBidi"/>
        </w:rPr>
        <w:t xml:space="preserve"> </w:t>
      </w:r>
      <w:r>
        <w:rPr>
          <w:rFonts w:asciiTheme="majorHAnsi" w:hAnsiTheme="majorHAnsi" w:cstheme="majorBidi"/>
        </w:rPr>
        <w:t>w</w:t>
      </w:r>
      <w:r w:rsidR="284689CC" w:rsidRPr="2F0B485F">
        <w:rPr>
          <w:rFonts w:asciiTheme="majorHAnsi" w:hAnsiTheme="majorHAnsi" w:cstheme="majorBidi"/>
        </w:rPr>
        <w:t xml:space="preserve"> </w:t>
      </w:r>
      <w:r>
        <w:rPr>
          <w:rFonts w:asciiTheme="majorHAnsi" w:hAnsiTheme="majorHAnsi" w:cstheme="majorBidi"/>
        </w:rPr>
        <w:t xml:space="preserve">niniejszym rozdziale problemy, wyzwania i </w:t>
      </w:r>
      <w:r w:rsidR="284689CC" w:rsidRPr="2F0B485F">
        <w:rPr>
          <w:rFonts w:asciiTheme="majorHAnsi" w:hAnsiTheme="majorHAnsi" w:cstheme="majorBidi"/>
        </w:rPr>
        <w:t xml:space="preserve">wnioski </w:t>
      </w:r>
      <w:r>
        <w:rPr>
          <w:rFonts w:asciiTheme="majorHAnsi" w:hAnsiTheme="majorHAnsi" w:cstheme="majorBidi"/>
        </w:rPr>
        <w:t>oraz czynniki SWOT</w:t>
      </w:r>
      <w:r w:rsidR="284689CC" w:rsidRPr="2F0B485F">
        <w:rPr>
          <w:rFonts w:asciiTheme="majorHAnsi" w:hAnsiTheme="majorHAnsi" w:cstheme="majorBidi"/>
        </w:rPr>
        <w:t xml:space="preserve"> mają kluczowe znaczenie dla przyszłego, zrównoważonego rozwoju Koszalińsko-Kołobrzesko-Białogardzkiego Obszaru Funkcjonalnego.</w:t>
      </w:r>
      <w:r w:rsidR="00AA06CC">
        <w:rPr>
          <w:rFonts w:asciiTheme="majorHAnsi" w:hAnsiTheme="majorHAnsi" w:cstheme="majorBidi"/>
        </w:rPr>
        <w:t xml:space="preserve"> </w:t>
      </w:r>
      <w:r w:rsidR="68F803F4" w:rsidRPr="2F0B485F">
        <w:rPr>
          <w:rFonts w:asciiTheme="majorHAnsi" w:hAnsiTheme="majorHAnsi" w:cstheme="majorBidi"/>
        </w:rPr>
        <w:t>Poniżej prezentowane są problemy w sferze społecznej, gospodarczej</w:t>
      </w:r>
      <w:r w:rsidR="00AA06CC">
        <w:rPr>
          <w:rFonts w:asciiTheme="majorHAnsi" w:hAnsiTheme="majorHAnsi" w:cstheme="majorBidi"/>
        </w:rPr>
        <w:t xml:space="preserve"> </w:t>
      </w:r>
      <w:r w:rsidR="68F803F4" w:rsidRPr="2F0B485F">
        <w:rPr>
          <w:rFonts w:asciiTheme="majorHAnsi" w:hAnsiTheme="majorHAnsi" w:cstheme="majorBidi"/>
        </w:rPr>
        <w:t>i</w:t>
      </w:r>
      <w:r w:rsidR="0017625A">
        <w:rPr>
          <w:rFonts w:asciiTheme="majorHAnsi" w:hAnsiTheme="majorHAnsi" w:cstheme="majorBidi"/>
        </w:rPr>
        <w:t> </w:t>
      </w:r>
      <w:r w:rsidR="68F803F4" w:rsidRPr="2F0B485F">
        <w:rPr>
          <w:rFonts w:asciiTheme="majorHAnsi" w:hAnsiTheme="majorHAnsi" w:cstheme="majorBidi"/>
        </w:rPr>
        <w:t>infrastrukturalno-przestrzenno-środowiskowej</w:t>
      </w:r>
      <w:r>
        <w:rPr>
          <w:rFonts w:asciiTheme="majorHAnsi" w:hAnsiTheme="majorHAnsi" w:cstheme="majorBidi"/>
        </w:rPr>
        <w:t>,</w:t>
      </w:r>
      <w:r w:rsidR="68F803F4" w:rsidRPr="2F0B485F">
        <w:rPr>
          <w:rFonts w:asciiTheme="majorHAnsi" w:hAnsiTheme="majorHAnsi" w:cstheme="majorBidi"/>
        </w:rPr>
        <w:t xml:space="preserve"> </w:t>
      </w:r>
      <w:r w:rsidR="5451FA33" w:rsidRPr="2F0B485F">
        <w:rPr>
          <w:rFonts w:asciiTheme="majorHAnsi" w:hAnsiTheme="majorHAnsi" w:cstheme="majorBidi"/>
        </w:rPr>
        <w:t xml:space="preserve">które należy </w:t>
      </w:r>
      <w:r w:rsidR="68F803F4" w:rsidRPr="2F0B485F">
        <w:rPr>
          <w:rFonts w:asciiTheme="majorHAnsi" w:hAnsiTheme="majorHAnsi" w:cstheme="majorBidi"/>
        </w:rPr>
        <w:t>rozumi</w:t>
      </w:r>
      <w:r w:rsidR="5451FA33" w:rsidRPr="2F0B485F">
        <w:rPr>
          <w:rFonts w:asciiTheme="majorHAnsi" w:hAnsiTheme="majorHAnsi" w:cstheme="majorBidi"/>
        </w:rPr>
        <w:t>eć</w:t>
      </w:r>
      <w:r w:rsidR="68F803F4" w:rsidRPr="2F0B485F">
        <w:rPr>
          <w:rFonts w:asciiTheme="majorHAnsi" w:hAnsiTheme="majorHAnsi" w:cstheme="majorBidi"/>
        </w:rPr>
        <w:t xml:space="preserve"> jako nieakceptowan</w:t>
      </w:r>
      <w:r w:rsidR="5451FA33" w:rsidRPr="2F0B485F">
        <w:rPr>
          <w:rFonts w:asciiTheme="majorHAnsi" w:hAnsiTheme="majorHAnsi" w:cstheme="majorBidi"/>
        </w:rPr>
        <w:t>ą</w:t>
      </w:r>
      <w:r w:rsidR="68F803F4" w:rsidRPr="2F0B485F">
        <w:rPr>
          <w:rFonts w:asciiTheme="majorHAnsi" w:hAnsiTheme="majorHAnsi" w:cstheme="majorBidi"/>
        </w:rPr>
        <w:t xml:space="preserve"> sytuacj</w:t>
      </w:r>
      <w:r w:rsidR="5451FA33" w:rsidRPr="2F0B485F">
        <w:rPr>
          <w:rFonts w:asciiTheme="majorHAnsi" w:hAnsiTheme="majorHAnsi" w:cstheme="majorBidi"/>
        </w:rPr>
        <w:t>ę</w:t>
      </w:r>
      <w:r w:rsidR="68F803F4" w:rsidRPr="2F0B485F">
        <w:rPr>
          <w:rFonts w:asciiTheme="majorHAnsi" w:hAnsiTheme="majorHAnsi" w:cstheme="majorBidi"/>
        </w:rPr>
        <w:t xml:space="preserve"> uniemożliwiając</w:t>
      </w:r>
      <w:r w:rsidR="5451FA33" w:rsidRPr="2F0B485F">
        <w:rPr>
          <w:rFonts w:asciiTheme="majorHAnsi" w:hAnsiTheme="majorHAnsi" w:cstheme="majorBidi"/>
        </w:rPr>
        <w:t>ą</w:t>
      </w:r>
      <w:r w:rsidR="68F803F4" w:rsidRPr="2F0B485F">
        <w:rPr>
          <w:rFonts w:asciiTheme="majorHAnsi" w:hAnsiTheme="majorHAnsi" w:cstheme="majorBidi"/>
        </w:rPr>
        <w:t xml:space="preserve"> utrzymanie pożądanego stanu lub osiągnięcie zamierzonych celów</w:t>
      </w:r>
      <w:r w:rsidR="76ECF95D" w:rsidRPr="2F0B485F">
        <w:rPr>
          <w:rFonts w:asciiTheme="majorHAnsi" w:hAnsiTheme="majorHAnsi" w:cstheme="majorBidi"/>
        </w:rPr>
        <w:t xml:space="preserve">. Problemy mogą wynikać także z </w:t>
      </w:r>
      <w:r w:rsidR="68F803F4" w:rsidRPr="2F0B485F">
        <w:rPr>
          <w:rFonts w:asciiTheme="majorHAnsi" w:hAnsiTheme="majorHAnsi" w:cstheme="majorBidi"/>
        </w:rPr>
        <w:t>n</w:t>
      </w:r>
      <w:r w:rsidR="76ECF95D" w:rsidRPr="2F0B485F">
        <w:rPr>
          <w:rFonts w:asciiTheme="majorHAnsi" w:hAnsiTheme="majorHAnsi" w:cstheme="majorBidi"/>
        </w:rPr>
        <w:t>egatywnych</w:t>
      </w:r>
      <w:r w:rsidR="68F803F4" w:rsidRPr="2F0B485F">
        <w:rPr>
          <w:rFonts w:asciiTheme="majorHAnsi" w:hAnsiTheme="majorHAnsi" w:cstheme="majorBidi"/>
        </w:rPr>
        <w:t xml:space="preserve"> skut</w:t>
      </w:r>
      <w:r w:rsidR="76ECF95D" w:rsidRPr="2F0B485F">
        <w:rPr>
          <w:rFonts w:asciiTheme="majorHAnsi" w:hAnsiTheme="majorHAnsi" w:cstheme="majorBidi"/>
        </w:rPr>
        <w:t>ków</w:t>
      </w:r>
      <w:r w:rsidR="68F803F4" w:rsidRPr="2F0B485F">
        <w:rPr>
          <w:rFonts w:asciiTheme="majorHAnsi" w:hAnsiTheme="majorHAnsi" w:cstheme="majorBidi"/>
        </w:rPr>
        <w:t xml:space="preserve"> oddziaływania wewnętrznych </w:t>
      </w:r>
      <w:r w:rsidR="76ECF95D" w:rsidRPr="2F0B485F">
        <w:rPr>
          <w:rFonts w:asciiTheme="majorHAnsi" w:hAnsiTheme="majorHAnsi" w:cstheme="majorBidi"/>
        </w:rPr>
        <w:t>i</w:t>
      </w:r>
      <w:r w:rsidR="68F803F4" w:rsidRPr="2F0B485F">
        <w:rPr>
          <w:rFonts w:asciiTheme="majorHAnsi" w:hAnsiTheme="majorHAnsi" w:cstheme="majorBidi"/>
        </w:rPr>
        <w:t xml:space="preserve"> zewnętrznych czynników.</w:t>
      </w:r>
      <w:r>
        <w:rPr>
          <w:rFonts w:asciiTheme="majorHAnsi" w:hAnsiTheme="majorHAnsi" w:cstheme="majorBidi"/>
        </w:rPr>
        <w:t xml:space="preserve"> </w:t>
      </w:r>
    </w:p>
    <w:p w14:paraId="711BDD80" w14:textId="1D661A9D" w:rsidR="00F639AE" w:rsidRPr="002E0098" w:rsidRDefault="00F639AE" w:rsidP="00493436">
      <w:pPr>
        <w:suppressAutoHyphens/>
        <w:autoSpaceDE w:val="0"/>
        <w:autoSpaceDN w:val="0"/>
        <w:spacing w:after="120" w:line="240" w:lineRule="auto"/>
        <w:jc w:val="both"/>
        <w:rPr>
          <w:rFonts w:asciiTheme="majorHAnsi" w:hAnsiTheme="majorHAnsi" w:cstheme="majorHAnsi"/>
        </w:rPr>
      </w:pPr>
      <w:r w:rsidRPr="007A705B">
        <w:rPr>
          <w:rFonts w:asciiTheme="majorHAnsi" w:hAnsiTheme="majorHAnsi" w:cstheme="majorBidi"/>
        </w:rPr>
        <w:t xml:space="preserve">Na podstawie przeprowadzonych analiz zidentyfikowane zostały </w:t>
      </w:r>
      <w:r>
        <w:rPr>
          <w:rFonts w:asciiTheme="majorHAnsi" w:hAnsiTheme="majorHAnsi" w:cstheme="majorBidi"/>
        </w:rPr>
        <w:t xml:space="preserve">również </w:t>
      </w:r>
      <w:r w:rsidRPr="007A705B">
        <w:rPr>
          <w:rFonts w:asciiTheme="majorHAnsi" w:hAnsiTheme="majorHAnsi" w:cstheme="majorBidi"/>
        </w:rPr>
        <w:t>czynniki sprzyjające rozwojowi</w:t>
      </w:r>
      <w:r w:rsidR="0054390B">
        <w:rPr>
          <w:rFonts w:asciiTheme="majorHAnsi" w:hAnsiTheme="majorHAnsi" w:cstheme="majorBidi"/>
        </w:rPr>
        <w:t xml:space="preserve"> Obszaru</w:t>
      </w:r>
      <w:r w:rsidRPr="007A705B">
        <w:rPr>
          <w:rFonts w:asciiTheme="majorHAnsi" w:hAnsiTheme="majorHAnsi" w:cstheme="majorBidi"/>
        </w:rPr>
        <w:t xml:space="preserve">: mocne </w:t>
      </w:r>
      <w:r w:rsidR="00493436" w:rsidRPr="007A705B">
        <w:rPr>
          <w:rFonts w:asciiTheme="majorHAnsi" w:hAnsiTheme="majorHAnsi" w:cstheme="majorBidi"/>
        </w:rPr>
        <w:t>strony i</w:t>
      </w:r>
      <w:r w:rsidRPr="007A705B">
        <w:rPr>
          <w:rFonts w:asciiTheme="majorHAnsi" w:hAnsiTheme="majorHAnsi" w:cstheme="majorBidi"/>
        </w:rPr>
        <w:t> szanse oraz niesprzyjające rozwojowi</w:t>
      </w:r>
      <w:r w:rsidR="0054390B">
        <w:rPr>
          <w:rFonts w:asciiTheme="majorHAnsi" w:hAnsiTheme="majorHAnsi" w:cstheme="majorBidi"/>
        </w:rPr>
        <w:t xml:space="preserve"> Obszaru</w:t>
      </w:r>
      <w:r w:rsidRPr="007A705B">
        <w:rPr>
          <w:rFonts w:asciiTheme="majorHAnsi" w:hAnsiTheme="majorHAnsi" w:cstheme="majorBidi"/>
        </w:rPr>
        <w:t>: słabości i zagrożenia w otoczeniu KKBOF. Identyfikacja dokonana została odrębnie dla czynników rozwojowych wewnętrznych (mocne strony i słabości), odnoszących się do KKBOF</w:t>
      </w:r>
      <w:r w:rsidR="00493436">
        <w:rPr>
          <w:rFonts w:asciiTheme="majorHAnsi" w:hAnsiTheme="majorHAnsi" w:cstheme="majorBidi"/>
        </w:rPr>
        <w:t xml:space="preserve"> </w:t>
      </w:r>
      <w:r w:rsidRPr="007A705B">
        <w:rPr>
          <w:rFonts w:asciiTheme="majorHAnsi" w:hAnsiTheme="majorHAnsi" w:cstheme="majorBidi"/>
        </w:rPr>
        <w:t>(na które podmioty samorządowe KKBOF w dużym stopniu mogą wpływać) oraz czynników rozwojowych zewnętrznych (szanse i zagrożenia) odnoszących się do otoczenia KKBOF</w:t>
      </w:r>
      <w:r w:rsidR="00493436">
        <w:rPr>
          <w:rFonts w:asciiTheme="majorHAnsi" w:hAnsiTheme="majorHAnsi" w:cstheme="majorBidi"/>
        </w:rPr>
        <w:t xml:space="preserve"> </w:t>
      </w:r>
      <w:r w:rsidRPr="007A705B">
        <w:rPr>
          <w:rFonts w:asciiTheme="majorHAnsi" w:hAnsiTheme="majorHAnsi" w:cstheme="majorBidi"/>
        </w:rPr>
        <w:t xml:space="preserve">(na które podmioty samorządowe KKBOF nie mogą wpływać lub mogą wpływać tylko w bardzo ograniczonym stopniu). </w:t>
      </w:r>
    </w:p>
    <w:p w14:paraId="550D5C6D" w14:textId="77777777" w:rsidR="00F639AE" w:rsidRPr="002E0098" w:rsidRDefault="00247FED" w:rsidP="00F639AE">
      <w:pPr>
        <w:spacing w:line="240" w:lineRule="auto"/>
        <w:jc w:val="both"/>
        <w:rPr>
          <w:rFonts w:asciiTheme="majorHAnsi" w:hAnsiTheme="majorHAnsi" w:cstheme="majorHAnsi"/>
        </w:rPr>
      </w:pPr>
      <w:r>
        <w:rPr>
          <w:rFonts w:asciiTheme="majorHAnsi" w:hAnsiTheme="majorHAnsi" w:cstheme="majorHAnsi"/>
        </w:rPr>
        <w:t>Podsumowując a</w:t>
      </w:r>
      <w:r w:rsidR="00F639AE" w:rsidRPr="002E0098">
        <w:rPr>
          <w:rFonts w:asciiTheme="majorHAnsi" w:hAnsiTheme="majorHAnsi" w:cstheme="majorHAnsi"/>
        </w:rPr>
        <w:t>naliza SWOT została przeprowadzona w podziale na cztery grupy czynników obejmując</w:t>
      </w:r>
      <w:r w:rsidR="00F639AE">
        <w:rPr>
          <w:rFonts w:asciiTheme="majorHAnsi" w:hAnsiTheme="majorHAnsi" w:cstheme="majorHAnsi"/>
        </w:rPr>
        <w:t>ych</w:t>
      </w:r>
      <w:r w:rsidR="00F639AE" w:rsidRPr="002E0098">
        <w:rPr>
          <w:rFonts w:asciiTheme="majorHAnsi" w:hAnsiTheme="majorHAnsi" w:cstheme="majorHAnsi"/>
        </w:rPr>
        <w:t xml:space="preserve">: </w:t>
      </w:r>
    </w:p>
    <w:p w14:paraId="7C9FB535" w14:textId="77777777"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t>Mocne strony KKBOF</w:t>
      </w:r>
      <w:r w:rsidRPr="002E0098">
        <w:rPr>
          <w:rFonts w:asciiTheme="majorHAnsi" w:hAnsiTheme="majorHAnsi" w:cstheme="majorHAnsi"/>
          <w:color w:val="000000" w:themeColor="text1"/>
        </w:rPr>
        <w:t>, tj. uwarunkowania wewnętrzne (endogeniczne), czyli elementy rzeczywistości mających pozytywny charakter z punktu widzenia jego przyszłego rozwoju.</w:t>
      </w:r>
    </w:p>
    <w:p w14:paraId="15F7BCE0" w14:textId="77777777"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t>Słabe strony KKBOF</w:t>
      </w:r>
      <w:r w:rsidRPr="002E0098">
        <w:rPr>
          <w:rFonts w:asciiTheme="majorHAnsi" w:hAnsiTheme="majorHAnsi" w:cstheme="majorHAnsi"/>
          <w:color w:val="000000" w:themeColor="text1"/>
        </w:rPr>
        <w:t xml:space="preserve"> tj. uwarunkowań wewnętrznych o negatywnym charakterze.</w:t>
      </w:r>
    </w:p>
    <w:p w14:paraId="5C159259" w14:textId="77777777"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t>Szanse w otoczeniu KKBOF</w:t>
      </w:r>
      <w:r w:rsidRPr="002E0098">
        <w:rPr>
          <w:rFonts w:asciiTheme="majorHAnsi" w:hAnsiTheme="majorHAnsi" w:cstheme="majorHAnsi"/>
          <w:color w:val="000000" w:themeColor="text1"/>
        </w:rPr>
        <w:t>, tj. uwarunkowania zewnętrzne (egzogeniczne) sprzyjające rozwojowi. Jako szanse uwzględnione zostały te zagadnienia, których źródła leżą poza obszarem KKBOF lub poza zakresem kompetencji władz publicznych działających na jego obszarze.</w:t>
      </w:r>
    </w:p>
    <w:p w14:paraId="429C4A48" w14:textId="77777777"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t>Zagrożenia strony KKBOF</w:t>
      </w:r>
      <w:r w:rsidRPr="002E0098">
        <w:rPr>
          <w:rFonts w:asciiTheme="majorHAnsi" w:hAnsiTheme="majorHAnsi" w:cstheme="majorHAnsi"/>
          <w:color w:val="000000" w:themeColor="text1"/>
        </w:rPr>
        <w:t>, tj. uwarunkowania zewnętrzne (egzogeniczne) niesprzyjające rozwojowi. Jako zagrożenia uwzględnione zostały te zagadnienia, których źródła leżą poza obszarem KKBOF lub poza zakresem kompetencji władz publicznych działających na jego obszarze.</w:t>
      </w:r>
    </w:p>
    <w:p w14:paraId="5967A3E9" w14:textId="7117C3E3" w:rsidR="00956C4D" w:rsidRPr="002E0098" w:rsidRDefault="00247FED" w:rsidP="00FB244A">
      <w:pPr>
        <w:autoSpaceDE w:val="0"/>
        <w:autoSpaceDN w:val="0"/>
        <w:spacing w:after="120" w:line="240" w:lineRule="auto"/>
        <w:jc w:val="both"/>
        <w:rPr>
          <w:rFonts w:asciiTheme="majorHAnsi" w:hAnsiTheme="majorHAnsi" w:cstheme="majorBidi"/>
        </w:rPr>
      </w:pPr>
      <w:r w:rsidRPr="007A705B">
        <w:rPr>
          <w:rFonts w:asciiTheme="majorHAnsi" w:hAnsiTheme="majorHAnsi" w:cstheme="majorBidi"/>
        </w:rPr>
        <w:t>Wyniki analizy SWOT prezentowane są odrębnie dla każdej z trzech sfer:</w:t>
      </w:r>
      <w:r w:rsidR="00AA2213" w:rsidRPr="00AA2213">
        <w:rPr>
          <w:rFonts w:asciiTheme="majorHAnsi" w:hAnsiTheme="majorHAnsi" w:cstheme="majorHAnsi"/>
        </w:rPr>
        <w:t xml:space="preserve"> </w:t>
      </w:r>
      <w:r w:rsidR="00AA2213" w:rsidRPr="00A35233">
        <w:rPr>
          <w:rFonts w:asciiTheme="majorHAnsi" w:hAnsiTheme="majorHAnsi" w:cstheme="majorHAnsi"/>
        </w:rPr>
        <w:t>społecznej,</w:t>
      </w:r>
      <w:r w:rsidR="00AA2213">
        <w:rPr>
          <w:rFonts w:asciiTheme="majorHAnsi" w:hAnsiTheme="majorHAnsi" w:cstheme="majorHAnsi"/>
        </w:rPr>
        <w:t xml:space="preserve"> </w:t>
      </w:r>
      <w:r w:rsidR="00AA2213" w:rsidRPr="00A35233">
        <w:rPr>
          <w:rFonts w:asciiTheme="majorHAnsi" w:hAnsiTheme="majorHAnsi" w:cstheme="majorHAnsi"/>
        </w:rPr>
        <w:t>infrastruktury, przestrzeni i środowiska</w:t>
      </w:r>
      <w:r w:rsidR="00AA2213">
        <w:rPr>
          <w:rFonts w:asciiTheme="majorHAnsi" w:hAnsiTheme="majorHAnsi" w:cstheme="majorHAnsi"/>
        </w:rPr>
        <w:t xml:space="preserve"> oraz </w:t>
      </w:r>
      <w:r w:rsidR="00AA2213" w:rsidRPr="00A35233">
        <w:rPr>
          <w:rFonts w:asciiTheme="majorHAnsi" w:hAnsiTheme="majorHAnsi" w:cstheme="majorHAnsi"/>
        </w:rPr>
        <w:t>gospodarczej.</w:t>
      </w:r>
    </w:p>
    <w:p w14:paraId="78081A0D" w14:textId="27FC3B21" w:rsidR="00B3289D" w:rsidRPr="007B7409" w:rsidRDefault="00612519">
      <w:pPr>
        <w:pStyle w:val="Nagwek2"/>
        <w:numPr>
          <w:ilvl w:val="0"/>
          <w:numId w:val="18"/>
        </w:numPr>
        <w:jc w:val="both"/>
        <w:rPr>
          <w:rFonts w:cstheme="majorHAnsi"/>
          <w:sz w:val="24"/>
          <w:szCs w:val="24"/>
        </w:rPr>
      </w:pPr>
      <w:bookmarkStart w:id="21" w:name="_Toc117509710"/>
      <w:r w:rsidRPr="007B7409">
        <w:rPr>
          <w:rFonts w:cstheme="majorHAnsi"/>
          <w:sz w:val="24"/>
          <w:szCs w:val="24"/>
        </w:rPr>
        <w:t xml:space="preserve">Podsumowanie w </w:t>
      </w:r>
      <w:r w:rsidR="00AE5634">
        <w:rPr>
          <w:rFonts w:cstheme="majorHAnsi"/>
          <w:sz w:val="24"/>
          <w:szCs w:val="24"/>
        </w:rPr>
        <w:t>obszarze</w:t>
      </w:r>
      <w:r w:rsidR="00AE5634" w:rsidRPr="007B7409">
        <w:rPr>
          <w:rFonts w:cstheme="majorHAnsi"/>
          <w:sz w:val="24"/>
          <w:szCs w:val="24"/>
        </w:rPr>
        <w:t xml:space="preserve"> </w:t>
      </w:r>
      <w:r w:rsidR="00956C4D" w:rsidRPr="007B7409">
        <w:rPr>
          <w:rFonts w:cstheme="majorHAnsi"/>
          <w:sz w:val="24"/>
          <w:szCs w:val="24"/>
        </w:rPr>
        <w:t>społeczn</w:t>
      </w:r>
      <w:r w:rsidR="00AE5634">
        <w:rPr>
          <w:rFonts w:cstheme="majorHAnsi"/>
          <w:sz w:val="24"/>
          <w:szCs w:val="24"/>
        </w:rPr>
        <w:t>ym</w:t>
      </w:r>
      <w:bookmarkEnd w:id="21"/>
    </w:p>
    <w:p w14:paraId="69DC6C6A" w14:textId="12751883" w:rsidR="003F1CE8" w:rsidRPr="007B7409" w:rsidRDefault="003F1CE8">
      <w:pPr>
        <w:pStyle w:val="Nagwek2"/>
        <w:numPr>
          <w:ilvl w:val="1"/>
          <w:numId w:val="18"/>
        </w:numPr>
        <w:jc w:val="both"/>
        <w:rPr>
          <w:rFonts w:cstheme="majorHAnsi"/>
          <w:color w:val="0070C0"/>
          <w:sz w:val="24"/>
          <w:szCs w:val="24"/>
        </w:rPr>
      </w:pPr>
      <w:bookmarkStart w:id="22" w:name="_Toc117509711"/>
      <w:r w:rsidRPr="007B7409">
        <w:rPr>
          <w:rFonts w:cstheme="majorHAnsi"/>
          <w:color w:val="0070C0"/>
          <w:sz w:val="24"/>
          <w:szCs w:val="24"/>
        </w:rPr>
        <w:t>Problemy KKBOF w sferze społecznej</w:t>
      </w:r>
      <w:bookmarkEnd w:id="22"/>
    </w:p>
    <w:p w14:paraId="48381CE9" w14:textId="77777777" w:rsidR="005347CA" w:rsidRDefault="005347CA" w:rsidP="002E0098">
      <w:pPr>
        <w:spacing w:line="240" w:lineRule="auto"/>
        <w:jc w:val="both"/>
        <w:rPr>
          <w:rFonts w:asciiTheme="majorHAnsi" w:hAnsiTheme="majorHAnsi" w:cstheme="majorHAnsi"/>
        </w:rPr>
      </w:pPr>
    </w:p>
    <w:p w14:paraId="2BBA00E5" w14:textId="05E82FF9" w:rsidR="00F4461F" w:rsidRPr="00FB244A" w:rsidRDefault="00762E0C" w:rsidP="00FB244A">
      <w:pPr>
        <w:pStyle w:val="Legenda"/>
        <w:jc w:val="both"/>
        <w:rPr>
          <w:rFonts w:asciiTheme="majorHAnsi" w:hAnsiTheme="majorHAnsi" w:cstheme="majorHAnsi"/>
          <w:i w:val="0"/>
          <w:iCs w:val="0"/>
          <w:sz w:val="22"/>
          <w:szCs w:val="22"/>
        </w:rPr>
      </w:pPr>
      <w:r w:rsidRPr="00FB244A">
        <w:rPr>
          <w:rFonts w:asciiTheme="majorHAnsi" w:hAnsiTheme="majorHAnsi" w:cstheme="majorHAnsi"/>
          <w:i w:val="0"/>
          <w:iCs w:val="0"/>
          <w:sz w:val="22"/>
          <w:szCs w:val="22"/>
        </w:rPr>
        <w:t xml:space="preserve">Problemy w </w:t>
      </w:r>
      <w:r w:rsidR="00DE13F6" w:rsidRPr="00FB244A">
        <w:rPr>
          <w:rFonts w:asciiTheme="majorHAnsi" w:hAnsiTheme="majorHAnsi" w:cstheme="majorHAnsi"/>
          <w:i w:val="0"/>
          <w:iCs w:val="0"/>
          <w:sz w:val="22"/>
          <w:szCs w:val="22"/>
        </w:rPr>
        <w:t xml:space="preserve">poszczególnych </w:t>
      </w:r>
      <w:r w:rsidRPr="00FB244A">
        <w:rPr>
          <w:rFonts w:asciiTheme="majorHAnsi" w:hAnsiTheme="majorHAnsi" w:cstheme="majorHAnsi"/>
          <w:i w:val="0"/>
          <w:iCs w:val="0"/>
          <w:sz w:val="22"/>
          <w:szCs w:val="22"/>
        </w:rPr>
        <w:t>sfer</w:t>
      </w:r>
      <w:r w:rsidR="00DE13F6" w:rsidRPr="00FB244A">
        <w:rPr>
          <w:rFonts w:asciiTheme="majorHAnsi" w:hAnsiTheme="majorHAnsi" w:cstheme="majorHAnsi"/>
          <w:i w:val="0"/>
          <w:iCs w:val="0"/>
          <w:sz w:val="22"/>
          <w:szCs w:val="22"/>
        </w:rPr>
        <w:t>ach, w tym</w:t>
      </w:r>
      <w:r w:rsidRPr="00FB244A">
        <w:rPr>
          <w:rFonts w:asciiTheme="majorHAnsi" w:hAnsiTheme="majorHAnsi" w:cstheme="majorHAnsi"/>
          <w:i w:val="0"/>
          <w:iCs w:val="0"/>
          <w:sz w:val="22"/>
          <w:szCs w:val="22"/>
        </w:rPr>
        <w:t xml:space="preserve"> s</w:t>
      </w:r>
      <w:r w:rsidR="00DE13F6" w:rsidRPr="00FB244A">
        <w:rPr>
          <w:rFonts w:asciiTheme="majorHAnsi" w:hAnsiTheme="majorHAnsi" w:cstheme="majorHAnsi"/>
          <w:i w:val="0"/>
          <w:iCs w:val="0"/>
          <w:sz w:val="22"/>
          <w:szCs w:val="22"/>
        </w:rPr>
        <w:t>ferz</w:t>
      </w:r>
      <w:r w:rsidR="00CF5399" w:rsidRPr="00FB244A">
        <w:rPr>
          <w:rFonts w:asciiTheme="majorHAnsi" w:hAnsiTheme="majorHAnsi" w:cstheme="majorHAnsi"/>
          <w:i w:val="0"/>
          <w:iCs w:val="0"/>
          <w:sz w:val="22"/>
          <w:szCs w:val="22"/>
        </w:rPr>
        <w:t>e</w:t>
      </w:r>
      <w:r w:rsidR="00DE13F6" w:rsidRPr="00FB244A">
        <w:rPr>
          <w:rFonts w:asciiTheme="majorHAnsi" w:hAnsiTheme="majorHAnsi" w:cstheme="majorHAnsi"/>
          <w:i w:val="0"/>
          <w:iCs w:val="0"/>
          <w:sz w:val="22"/>
          <w:szCs w:val="22"/>
        </w:rPr>
        <w:t xml:space="preserve"> s</w:t>
      </w:r>
      <w:r w:rsidRPr="00FB244A">
        <w:rPr>
          <w:rFonts w:asciiTheme="majorHAnsi" w:hAnsiTheme="majorHAnsi" w:cstheme="majorHAnsi"/>
          <w:i w:val="0"/>
          <w:iCs w:val="0"/>
          <w:sz w:val="22"/>
          <w:szCs w:val="22"/>
        </w:rPr>
        <w:t>połecznej zostały sformułowane na podstawie wyników przeprowadzonych warsztatów</w:t>
      </w:r>
      <w:r w:rsidR="00DE13F6" w:rsidRPr="00FB244A">
        <w:rPr>
          <w:rFonts w:asciiTheme="majorHAnsi" w:hAnsiTheme="majorHAnsi" w:cstheme="majorHAnsi"/>
          <w:i w:val="0"/>
          <w:iCs w:val="0"/>
          <w:sz w:val="22"/>
          <w:szCs w:val="22"/>
        </w:rPr>
        <w:t>, spotkań</w:t>
      </w:r>
      <w:r w:rsidRPr="00FB244A">
        <w:rPr>
          <w:rFonts w:asciiTheme="majorHAnsi" w:hAnsiTheme="majorHAnsi" w:cstheme="majorHAnsi"/>
          <w:i w:val="0"/>
          <w:iCs w:val="0"/>
          <w:sz w:val="22"/>
          <w:szCs w:val="22"/>
        </w:rPr>
        <w:t xml:space="preserve"> oraz opracowanej diagnozy</w:t>
      </w:r>
      <w:r w:rsidR="008E1888" w:rsidRPr="00FB244A">
        <w:rPr>
          <w:rFonts w:asciiTheme="majorHAnsi" w:hAnsiTheme="majorHAnsi" w:cstheme="majorHAnsi"/>
          <w:i w:val="0"/>
          <w:iCs w:val="0"/>
          <w:sz w:val="22"/>
          <w:szCs w:val="22"/>
        </w:rPr>
        <w:t xml:space="preserve">, zostały one </w:t>
      </w:r>
      <w:r w:rsidR="00DE13F6" w:rsidRPr="00FB244A">
        <w:rPr>
          <w:rFonts w:asciiTheme="majorHAnsi" w:hAnsiTheme="majorHAnsi" w:cstheme="majorHAnsi"/>
          <w:i w:val="0"/>
          <w:iCs w:val="0"/>
          <w:sz w:val="22"/>
          <w:szCs w:val="22"/>
        </w:rPr>
        <w:t xml:space="preserve">także </w:t>
      </w:r>
      <w:r w:rsidR="008E1888" w:rsidRPr="00FB244A">
        <w:rPr>
          <w:rFonts w:asciiTheme="majorHAnsi" w:hAnsiTheme="majorHAnsi" w:cstheme="majorHAnsi"/>
          <w:i w:val="0"/>
          <w:iCs w:val="0"/>
          <w:sz w:val="22"/>
          <w:szCs w:val="22"/>
        </w:rPr>
        <w:t>skonsultowane z interesariuszami dokumentu strategii</w:t>
      </w:r>
      <w:r w:rsidR="00DE13F6" w:rsidRPr="00FB244A">
        <w:rPr>
          <w:rFonts w:asciiTheme="majorHAnsi" w:hAnsiTheme="majorHAnsi" w:cstheme="majorHAnsi"/>
          <w:i w:val="0"/>
          <w:iCs w:val="0"/>
          <w:sz w:val="22"/>
          <w:szCs w:val="22"/>
        </w:rPr>
        <w:t xml:space="preserve">. Poniżej prezentowane problemy zostały zintegrowane oraz pogrupowane tematycznie.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A06CC" w:rsidRPr="002E0098" w14:paraId="7CC3874B" w14:textId="77777777" w:rsidTr="00DE064B">
        <w:trPr>
          <w:trHeight w:val="2977"/>
        </w:trPr>
        <w:tc>
          <w:tcPr>
            <w:tcW w:w="9062" w:type="dxa"/>
          </w:tcPr>
          <w:p w14:paraId="2770AD26" w14:textId="3A08F2B5" w:rsidR="00F92AA2" w:rsidRPr="00AF5BC8" w:rsidRDefault="00F92AA2" w:rsidP="000F18F0">
            <w:pPr>
              <w:pStyle w:val="Legenda"/>
              <w:rPr>
                <w:rFonts w:asciiTheme="majorHAnsi" w:hAnsiTheme="majorHAnsi" w:cstheme="majorHAnsi"/>
                <w:i w:val="0"/>
                <w:iCs w:val="0"/>
                <w:sz w:val="20"/>
                <w:szCs w:val="20"/>
              </w:rPr>
            </w:pPr>
            <w:r w:rsidRPr="00AF5BC8">
              <w:rPr>
                <w:rFonts w:asciiTheme="majorHAnsi" w:hAnsiTheme="majorHAnsi" w:cstheme="majorHAnsi"/>
                <w:i w:val="0"/>
                <w:iCs w:val="0"/>
                <w:sz w:val="20"/>
                <w:szCs w:val="20"/>
              </w:rPr>
              <w:t xml:space="preserve">Tabela </w:t>
            </w:r>
            <w:r w:rsidRPr="00AF5BC8">
              <w:rPr>
                <w:rFonts w:asciiTheme="majorHAnsi" w:hAnsiTheme="majorHAnsi" w:cstheme="majorHAnsi"/>
                <w:i w:val="0"/>
                <w:iCs w:val="0"/>
                <w:sz w:val="20"/>
                <w:szCs w:val="20"/>
              </w:rPr>
              <w:fldChar w:fldCharType="begin"/>
            </w:r>
            <w:r w:rsidRPr="00AF5BC8">
              <w:rPr>
                <w:rFonts w:asciiTheme="majorHAnsi" w:hAnsiTheme="majorHAnsi" w:cstheme="majorHAnsi"/>
                <w:i w:val="0"/>
                <w:iCs w:val="0"/>
                <w:sz w:val="20"/>
                <w:szCs w:val="20"/>
              </w:rPr>
              <w:instrText>SEQ Tabela \* ARABIC</w:instrText>
            </w:r>
            <w:r w:rsidRPr="00AF5BC8">
              <w:rPr>
                <w:rFonts w:asciiTheme="majorHAnsi" w:hAnsiTheme="majorHAnsi" w:cstheme="majorHAnsi"/>
                <w:i w:val="0"/>
                <w:iCs w:val="0"/>
                <w:sz w:val="20"/>
                <w:szCs w:val="20"/>
              </w:rPr>
              <w:fldChar w:fldCharType="separate"/>
            </w:r>
            <w:r>
              <w:rPr>
                <w:rFonts w:asciiTheme="majorHAnsi" w:hAnsiTheme="majorHAnsi" w:cstheme="majorHAnsi"/>
                <w:i w:val="0"/>
                <w:iCs w:val="0"/>
                <w:noProof/>
                <w:sz w:val="20"/>
                <w:szCs w:val="20"/>
              </w:rPr>
              <w:t>1</w:t>
            </w:r>
            <w:r w:rsidRPr="00AF5BC8">
              <w:rPr>
                <w:rFonts w:asciiTheme="majorHAnsi" w:hAnsiTheme="majorHAnsi" w:cstheme="majorHAnsi"/>
                <w:i w:val="0"/>
                <w:iCs w:val="0"/>
                <w:sz w:val="20"/>
                <w:szCs w:val="20"/>
              </w:rPr>
              <w:fldChar w:fldCharType="end"/>
            </w:r>
            <w:r w:rsidRPr="00AF5BC8">
              <w:rPr>
                <w:rFonts w:asciiTheme="majorHAnsi" w:hAnsiTheme="majorHAnsi" w:cstheme="majorHAnsi"/>
                <w:i w:val="0"/>
                <w:iCs w:val="0"/>
                <w:sz w:val="20"/>
                <w:szCs w:val="20"/>
              </w:rPr>
              <w:t xml:space="preserve">. Problemy KKBOF w sferze społecznej.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6"/>
            </w:tblGrid>
            <w:tr w:rsidR="00F92AA2" w:rsidRPr="002E0098" w14:paraId="6A75CDF7" w14:textId="77777777" w:rsidTr="00983EE4">
              <w:trPr>
                <w:trHeight w:val="498"/>
              </w:trPr>
              <w:tc>
                <w:tcPr>
                  <w:tcW w:w="9062" w:type="dxa"/>
                  <w:shd w:val="clear" w:color="auto" w:fill="0070C0"/>
                  <w:vAlign w:val="center"/>
                </w:tcPr>
                <w:p w14:paraId="28AF5C54" w14:textId="77777777" w:rsidR="00F92AA2" w:rsidRPr="00AF5BC8" w:rsidRDefault="00F92AA2" w:rsidP="000F18F0">
                  <w:pPr>
                    <w:jc w:val="both"/>
                    <w:rPr>
                      <w:rFonts w:cstheme="minorHAnsi"/>
                      <w:b/>
                      <w:sz w:val="20"/>
                      <w:szCs w:val="20"/>
                    </w:rPr>
                  </w:pPr>
                  <w:r w:rsidRPr="00AF5BC8">
                    <w:rPr>
                      <w:rFonts w:cstheme="minorHAnsi"/>
                      <w:b/>
                      <w:color w:val="FFFFFF" w:themeColor="background1"/>
                      <w:sz w:val="20"/>
                      <w:szCs w:val="20"/>
                    </w:rPr>
                    <w:t>Sfera społeczna</w:t>
                  </w:r>
                </w:p>
              </w:tc>
            </w:tr>
            <w:tr w:rsidR="00F92AA2" w14:paraId="6A235450" w14:textId="77777777" w:rsidTr="00983EE4">
              <w:trPr>
                <w:trHeight w:val="196"/>
              </w:trPr>
              <w:tc>
                <w:tcPr>
                  <w:tcW w:w="9062" w:type="dxa"/>
                  <w:shd w:val="clear" w:color="auto" w:fill="F2F2F2" w:themeFill="background1" w:themeFillShade="F2"/>
                </w:tcPr>
                <w:p w14:paraId="446B7990" w14:textId="77777777" w:rsidR="00F92AA2" w:rsidRPr="00AF5BC8" w:rsidRDefault="00F92AA2" w:rsidP="000F18F0">
                  <w:pPr>
                    <w:pStyle w:val="Akapitzlist"/>
                    <w:spacing w:after="120" w:line="240" w:lineRule="auto"/>
                    <w:ind w:left="0"/>
                    <w:contextualSpacing/>
                    <w:jc w:val="both"/>
                    <w:rPr>
                      <w:rFonts w:asciiTheme="majorHAnsi" w:hAnsiTheme="majorHAnsi" w:cstheme="majorBidi"/>
                      <w:b/>
                      <w:bCs/>
                      <w:sz w:val="20"/>
                    </w:rPr>
                  </w:pPr>
                  <w:r w:rsidRPr="00AF5BC8">
                    <w:rPr>
                      <w:rFonts w:asciiTheme="majorHAnsi" w:hAnsiTheme="majorHAnsi" w:cstheme="majorBidi"/>
                      <w:b/>
                      <w:bCs/>
                      <w:sz w:val="20"/>
                    </w:rPr>
                    <w:t>Kapitał społeczny</w:t>
                  </w:r>
                  <w:r>
                    <w:rPr>
                      <w:rFonts w:asciiTheme="majorHAnsi" w:hAnsiTheme="majorHAnsi" w:cstheme="majorBidi"/>
                      <w:b/>
                      <w:bCs/>
                      <w:sz w:val="20"/>
                    </w:rPr>
                    <w:t xml:space="preserve"> </w:t>
                  </w:r>
                </w:p>
              </w:tc>
            </w:tr>
            <w:tr w:rsidR="00F92AA2" w14:paraId="3ED099D5" w14:textId="77777777" w:rsidTr="00983EE4">
              <w:trPr>
                <w:trHeight w:val="3388"/>
              </w:trPr>
              <w:tc>
                <w:tcPr>
                  <w:tcW w:w="9062" w:type="dxa"/>
                </w:tcPr>
                <w:p w14:paraId="68667A72" w14:textId="77777777"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Zbyt niski poziom współpracy i komunikacji pomiędzy instytucjami publicznymi na terenie KKBOF utrudniający koordynację rozwoju Obszaru.</w:t>
                  </w:r>
                </w:p>
                <w:p w14:paraId="3E744B25" w14:textId="77777777"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Dominująca roszczeniowa postawa społeczna i niewystarczające zaangażowanie mieszkańców w życie społeczne.</w:t>
                  </w:r>
                </w:p>
                <w:p w14:paraId="0E739B38" w14:textId="4D3B5D52"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Niski poziom zaufania i odpowiedzialności społecznej oraz wykorzystania istniejącego potencjału kapitału społecznego (ludzi aktywnych, chętnych do udziału w przedsięwzięciach, inicjatywach) w</w:t>
                  </w:r>
                  <w:r w:rsidR="000F18F0">
                    <w:rPr>
                      <w:rFonts w:asciiTheme="majorHAnsi" w:hAnsiTheme="majorHAnsi" w:cstheme="majorBidi"/>
                      <w:sz w:val="20"/>
                    </w:rPr>
                    <w:t> </w:t>
                  </w:r>
                  <w:r w:rsidRPr="00AF5BC8">
                    <w:rPr>
                      <w:rFonts w:asciiTheme="majorHAnsi" w:hAnsiTheme="majorHAnsi" w:cstheme="majorBidi"/>
                      <w:sz w:val="20"/>
                    </w:rPr>
                    <w:t xml:space="preserve">środowiskach lokalnych. </w:t>
                  </w:r>
                </w:p>
                <w:p w14:paraId="04165F7B" w14:textId="77777777"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Niewykorzystany potencjał współpracy NGO z instytucjami samorządowymi na rzecz zaspokajania potrzeb społecznych</w:t>
                  </w:r>
                  <w:r>
                    <w:rPr>
                      <w:rFonts w:asciiTheme="majorHAnsi" w:hAnsiTheme="majorHAnsi" w:cstheme="majorBidi"/>
                      <w:sz w:val="20"/>
                    </w:rPr>
                    <w:t>, brakuje osób w sposób ciągły koordynujących działania</w:t>
                  </w:r>
                  <w:r w:rsidRPr="00AF5BC8">
                    <w:rPr>
                      <w:rFonts w:asciiTheme="majorHAnsi" w:hAnsiTheme="majorHAnsi" w:cstheme="majorBidi"/>
                      <w:sz w:val="20"/>
                    </w:rPr>
                    <w:t>.</w:t>
                  </w:r>
                </w:p>
                <w:p w14:paraId="6959A4A2" w14:textId="77777777"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Skutki społeczne i ekonomiczne depopulacji, obserwowane głównie w pasie południowym KKBOF, spowodowane w dużej mierze przez odpływ migracyjny młodych Polaków (zewnętrzny oraz do większych miast).</w:t>
                  </w:r>
                </w:p>
                <w:p w14:paraId="2F0DC879" w14:textId="77777777"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Skutki społeczne ruchu migracyjnego uchodźców.</w:t>
                  </w:r>
                </w:p>
              </w:tc>
            </w:tr>
            <w:tr w:rsidR="00F92AA2" w:rsidRPr="002E0098" w14:paraId="1731C097" w14:textId="77777777" w:rsidTr="00983EE4">
              <w:trPr>
                <w:trHeight w:val="374"/>
              </w:trPr>
              <w:tc>
                <w:tcPr>
                  <w:tcW w:w="9062" w:type="dxa"/>
                  <w:shd w:val="clear" w:color="auto" w:fill="F2F2F2" w:themeFill="background1" w:themeFillShade="F2"/>
                  <w:vAlign w:val="center"/>
                </w:tcPr>
                <w:p w14:paraId="63AA4BFB" w14:textId="77777777" w:rsidR="00F92AA2" w:rsidRPr="00AF5BC8" w:rsidRDefault="00F92AA2" w:rsidP="000F18F0">
                  <w:pPr>
                    <w:spacing w:after="120"/>
                    <w:contextualSpacing/>
                    <w:rPr>
                      <w:rFonts w:asciiTheme="majorHAnsi" w:hAnsiTheme="majorHAnsi" w:cstheme="majorBidi"/>
                      <w:b/>
                      <w:bCs/>
                      <w:sz w:val="20"/>
                    </w:rPr>
                  </w:pPr>
                  <w:r w:rsidRPr="00AF5BC8">
                    <w:rPr>
                      <w:rFonts w:asciiTheme="majorHAnsi" w:hAnsiTheme="majorHAnsi" w:cstheme="majorBidi"/>
                      <w:b/>
                      <w:bCs/>
                      <w:sz w:val="20"/>
                    </w:rPr>
                    <w:t>Pomoc społeczna</w:t>
                  </w:r>
                  <w:r>
                    <w:rPr>
                      <w:rFonts w:asciiTheme="majorHAnsi" w:hAnsiTheme="majorHAnsi" w:cstheme="majorBidi"/>
                      <w:b/>
                      <w:bCs/>
                      <w:sz w:val="20"/>
                    </w:rPr>
                    <w:t>, niepełnosprawność</w:t>
                  </w:r>
                  <w:r w:rsidRPr="00AF5BC8">
                    <w:rPr>
                      <w:rFonts w:asciiTheme="majorHAnsi" w:hAnsiTheme="majorHAnsi" w:cstheme="majorBidi"/>
                      <w:b/>
                      <w:bCs/>
                      <w:sz w:val="20"/>
                    </w:rPr>
                    <w:t xml:space="preserve"> i ochrona zdrowia</w:t>
                  </w:r>
                  <w:r>
                    <w:rPr>
                      <w:rFonts w:asciiTheme="majorHAnsi" w:hAnsiTheme="majorHAnsi" w:cstheme="majorBidi"/>
                      <w:b/>
                      <w:bCs/>
                      <w:sz w:val="20"/>
                    </w:rPr>
                    <w:t>,</w:t>
                  </w:r>
                </w:p>
              </w:tc>
            </w:tr>
          </w:tbl>
          <w:p w14:paraId="180F8BBE" w14:textId="77777777" w:rsidR="00F92AA2" w:rsidRDefault="00F92AA2" w:rsidP="000F18F0">
            <w:pPr>
              <w:pStyle w:val="Akapitzlist"/>
              <w:suppressAutoHyphens w:val="0"/>
              <w:spacing w:after="120" w:line="240" w:lineRule="auto"/>
              <w:ind w:left="454"/>
              <w:contextualSpacing/>
              <w:jc w:val="both"/>
              <w:rPr>
                <w:rFonts w:asciiTheme="majorHAnsi" w:hAnsiTheme="majorHAnsi" w:cstheme="majorBidi"/>
                <w:sz w:val="20"/>
              </w:rPr>
            </w:pPr>
          </w:p>
          <w:p w14:paraId="6C5C9D85" w14:textId="78C25EAD" w:rsidR="00AA06CC" w:rsidRDefault="007A56C0"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Pr>
                <w:rFonts w:asciiTheme="majorHAnsi" w:hAnsiTheme="majorHAnsi" w:cstheme="majorBidi"/>
                <w:sz w:val="20"/>
              </w:rPr>
              <w:t>N</w:t>
            </w:r>
            <w:r w:rsidR="00AA06CC" w:rsidRPr="00AF5BC8">
              <w:rPr>
                <w:rFonts w:asciiTheme="majorHAnsi" w:hAnsiTheme="majorHAnsi" w:cstheme="majorBidi"/>
                <w:sz w:val="20"/>
              </w:rPr>
              <w:t>ierozwinięta kompleksowa współpraca instytucjonalna na rzecz klientów pomocy społecznej.</w:t>
            </w:r>
          </w:p>
          <w:p w14:paraId="3813D833" w14:textId="1E9F0B90" w:rsidR="00AA06CC"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Niewystarczające zaplecze infrastrukturalne i wsparcie dla usamodzielnienia Podmiotów Ekonomii Społecznej</w:t>
            </w:r>
            <w:r w:rsidR="00266BB6">
              <w:rPr>
                <w:rFonts w:asciiTheme="majorHAnsi" w:hAnsiTheme="majorHAnsi" w:cstheme="majorBidi"/>
                <w:sz w:val="20"/>
              </w:rPr>
              <w:t>.</w:t>
            </w:r>
          </w:p>
          <w:p w14:paraId="6C59F11E" w14:textId="05695C0C" w:rsidR="00EF07EB" w:rsidRPr="00AF5BC8" w:rsidRDefault="00EF07EB"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 xml:space="preserve">Niska aktywność </w:t>
            </w:r>
            <w:r>
              <w:rPr>
                <w:rFonts w:asciiTheme="majorHAnsi" w:hAnsiTheme="majorHAnsi" w:cstheme="majorBidi"/>
                <w:sz w:val="20"/>
              </w:rPr>
              <w:t>mieszkańców</w:t>
            </w:r>
            <w:r w:rsidRPr="00DB473E">
              <w:rPr>
                <w:rFonts w:asciiTheme="majorHAnsi" w:hAnsiTheme="majorHAnsi" w:cstheme="majorBidi"/>
                <w:sz w:val="20"/>
              </w:rPr>
              <w:t xml:space="preserve"> zmierzająca do rozwiązania swoich problemów, zaspokajania potrzeb w</w:t>
            </w:r>
            <w:r w:rsidR="007F7470">
              <w:rPr>
                <w:rFonts w:asciiTheme="majorHAnsi" w:hAnsiTheme="majorHAnsi" w:cstheme="majorBidi"/>
                <w:sz w:val="20"/>
              </w:rPr>
              <w:t> </w:t>
            </w:r>
            <w:r w:rsidRPr="00DB473E">
              <w:rPr>
                <w:rFonts w:asciiTheme="majorHAnsi" w:hAnsiTheme="majorHAnsi" w:cstheme="majorBidi"/>
                <w:sz w:val="20"/>
              </w:rPr>
              <w:t>aspekcie własnego zdrowia.</w:t>
            </w:r>
          </w:p>
          <w:p w14:paraId="51840EDF"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Niski poziom tolerancji wobec osób z niepełnosprawnościami oraz bariery zawodowe, komunikacyjno-transportowe i architektoniczne utrudniające włączanie osób z</w:t>
            </w:r>
            <w:r>
              <w:rPr>
                <w:rFonts w:asciiTheme="majorHAnsi" w:hAnsiTheme="majorHAnsi" w:cstheme="majorBidi"/>
                <w:sz w:val="20"/>
              </w:rPr>
              <w:t xml:space="preserve"> </w:t>
            </w:r>
            <w:r w:rsidRPr="00AF5BC8">
              <w:rPr>
                <w:rFonts w:asciiTheme="majorHAnsi" w:hAnsiTheme="majorHAnsi" w:cstheme="majorBidi"/>
                <w:sz w:val="20"/>
              </w:rPr>
              <w:t>niepełnosprawnościami w życie społeczno-gospodarcze.</w:t>
            </w:r>
          </w:p>
          <w:p w14:paraId="523B6E55"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Wzrost liczby osób z niepełnosprawnością w stopniu znacznym i umiarkowanym</w:t>
            </w:r>
            <w:r>
              <w:rPr>
                <w:rFonts w:asciiTheme="majorHAnsi" w:hAnsiTheme="majorHAnsi" w:cstheme="majorBidi"/>
                <w:sz w:val="20"/>
              </w:rPr>
              <w:t>.</w:t>
            </w:r>
          </w:p>
          <w:p w14:paraId="4D048D3E"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Rosnąca liczba dzieci kierowanych do pieczy zastępczej, coraz mniej osób zainteresowanych tworzeniem rodzinnych form pieczy zastępczej.</w:t>
            </w:r>
          </w:p>
          <w:p w14:paraId="42AB5F9C"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Rosnąca liczba osób starszych</w:t>
            </w:r>
            <w:r w:rsidR="00AE3756">
              <w:rPr>
                <w:rFonts w:asciiTheme="majorHAnsi" w:hAnsiTheme="majorHAnsi" w:cstheme="majorBidi"/>
                <w:sz w:val="20"/>
              </w:rPr>
              <w:t>, w</w:t>
            </w:r>
            <w:r w:rsidR="00AE3756" w:rsidRPr="00416B87">
              <w:rPr>
                <w:rFonts w:asciiTheme="majorHAnsi" w:hAnsiTheme="majorHAnsi" w:cstheme="majorBidi"/>
                <w:sz w:val="20"/>
              </w:rPr>
              <w:t>zrastające potrzeby socjalne, pomocy społecznej i opieki zdrowotnej</w:t>
            </w:r>
            <w:r w:rsidR="00AE3756" w:rsidRPr="00AE3756" w:rsidDel="00AE3756">
              <w:rPr>
                <w:rFonts w:asciiTheme="majorHAnsi" w:hAnsiTheme="majorHAnsi" w:cstheme="majorBidi"/>
                <w:sz w:val="20"/>
              </w:rPr>
              <w:t xml:space="preserve"> </w:t>
            </w:r>
            <w:r>
              <w:rPr>
                <w:rFonts w:asciiTheme="majorHAnsi" w:hAnsiTheme="majorHAnsi" w:cstheme="majorBidi"/>
                <w:sz w:val="20"/>
              </w:rPr>
              <w:t>oraz n</w:t>
            </w:r>
            <w:r w:rsidRPr="00AF5BC8">
              <w:rPr>
                <w:rFonts w:asciiTheme="majorHAnsi" w:hAnsiTheme="majorHAnsi" w:cstheme="majorBidi"/>
                <w:sz w:val="20"/>
              </w:rPr>
              <w:t>iewystarczający poziom integracji międzypokoleniowej.</w:t>
            </w:r>
          </w:p>
          <w:p w14:paraId="437FC694"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Wzrost liczby osób z zaburzeniami, w kryzysie psychicznym (w tym dzieci) oraz niska dostępność i słaby przepływ informacji na temat wsparcia psychologiczno-psychiatrycznego dla dzieci i młodzieży</w:t>
            </w:r>
            <w:r>
              <w:rPr>
                <w:rFonts w:asciiTheme="majorHAnsi" w:hAnsiTheme="majorHAnsi" w:cstheme="majorBidi"/>
                <w:sz w:val="20"/>
              </w:rPr>
              <w:t>.</w:t>
            </w:r>
          </w:p>
          <w:p w14:paraId="17F1EC9E"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Brak spójnego i zintegrowanego systemu wsparcia psychologiczno-psychiatrycznego dla dzieci i młodzieży oraz brak szpitala/ oddziału psychiatrycznego dla dzieci.</w:t>
            </w:r>
          </w:p>
          <w:p w14:paraId="370F1C80"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Pr>
                <w:rFonts w:asciiTheme="majorHAnsi" w:hAnsiTheme="majorHAnsi" w:cstheme="majorBidi"/>
                <w:sz w:val="20"/>
              </w:rPr>
              <w:t>Niewystarczająca</w:t>
            </w:r>
            <w:r w:rsidRPr="00AF5BC8">
              <w:rPr>
                <w:rFonts w:asciiTheme="majorHAnsi" w:hAnsiTheme="majorHAnsi" w:cstheme="majorBidi"/>
                <w:sz w:val="20"/>
              </w:rPr>
              <w:t xml:space="preserve"> dostępność usług z zakresu ochrony zdrowia (np. psycholog, psychiatra, </w:t>
            </w:r>
            <w:r>
              <w:rPr>
                <w:rFonts w:asciiTheme="majorHAnsi" w:hAnsiTheme="majorHAnsi" w:cstheme="majorBidi"/>
                <w:sz w:val="20"/>
              </w:rPr>
              <w:t xml:space="preserve">geriatra, </w:t>
            </w:r>
            <w:r w:rsidRPr="00AF5BC8">
              <w:rPr>
                <w:rFonts w:asciiTheme="majorHAnsi" w:hAnsiTheme="majorHAnsi" w:cstheme="majorBidi"/>
                <w:sz w:val="20"/>
              </w:rPr>
              <w:t>rehabilitant) oraz niski poziom wiedzy u pacjentów na temat dostępnych usług ochrony zdrowia.</w:t>
            </w:r>
          </w:p>
          <w:p w14:paraId="6E1A3AF5" w14:textId="77777777" w:rsidR="00132052"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Ograniczony</w:t>
            </w:r>
            <w:r>
              <w:rPr>
                <w:rFonts w:asciiTheme="majorHAnsi" w:hAnsiTheme="majorHAnsi" w:cstheme="majorBidi"/>
                <w:sz w:val="20"/>
              </w:rPr>
              <w:t>,</w:t>
            </w:r>
            <w:r w:rsidRPr="00AF5BC8">
              <w:rPr>
                <w:rFonts w:asciiTheme="majorHAnsi" w:hAnsiTheme="majorHAnsi" w:cstheme="majorBidi"/>
                <w:sz w:val="20"/>
              </w:rPr>
              <w:t xml:space="preserve"> niewystarczający dostęp do wyspecjalizowanej kadry w szczególności do lekarzy specjalistów</w:t>
            </w:r>
            <w:r>
              <w:rPr>
                <w:rFonts w:asciiTheme="majorHAnsi" w:hAnsiTheme="majorHAnsi" w:cstheme="majorBidi"/>
                <w:sz w:val="20"/>
              </w:rPr>
              <w:t xml:space="preserve"> oraz braki w obsadzie zespołów ratownictwa medycznego.</w:t>
            </w:r>
          </w:p>
          <w:p w14:paraId="768436BB" w14:textId="7F54BA4B"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Niewystarczająca liczba miejsc w przedszkolach publicznych.</w:t>
            </w:r>
          </w:p>
          <w:p w14:paraId="4934A0C4" w14:textId="77777777"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Nierównomierne rozmieszczanie szkół ponadpodstawowych</w:t>
            </w:r>
            <w:r>
              <w:rPr>
                <w:rFonts w:asciiTheme="majorHAnsi" w:hAnsiTheme="majorHAnsi" w:cstheme="majorBidi"/>
                <w:sz w:val="20"/>
              </w:rPr>
              <w:t xml:space="preserve"> w stosunku do potrzeb. </w:t>
            </w:r>
          </w:p>
          <w:p w14:paraId="03084A5C" w14:textId="77777777"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Sieć szkół podstawowych na terenie KKBOF jest zró</w:t>
            </w:r>
            <w:r>
              <w:rPr>
                <w:rFonts w:asciiTheme="majorHAnsi" w:hAnsiTheme="majorHAnsi" w:cstheme="majorBidi"/>
                <w:sz w:val="20"/>
              </w:rPr>
              <w:t>ż</w:t>
            </w:r>
            <w:r w:rsidRPr="004F561F">
              <w:rPr>
                <w:rFonts w:asciiTheme="majorHAnsi" w:hAnsiTheme="majorHAnsi" w:cstheme="majorBidi"/>
                <w:sz w:val="20"/>
              </w:rPr>
              <w:t>nicowana, często nie jest dostosowana do zachodzących zmian demograficznych i rozwoju poszczególnych obszarów</w:t>
            </w:r>
            <w:r>
              <w:rPr>
                <w:rFonts w:asciiTheme="majorHAnsi" w:hAnsiTheme="majorHAnsi" w:cstheme="majorBidi"/>
                <w:sz w:val="20"/>
              </w:rPr>
              <w:t xml:space="preserve">, </w:t>
            </w:r>
            <w:r w:rsidRPr="004F561F">
              <w:rPr>
                <w:rFonts w:asciiTheme="majorHAnsi" w:hAnsiTheme="majorHAnsi" w:cstheme="majorBidi"/>
                <w:sz w:val="20"/>
              </w:rPr>
              <w:t>w szczególności wschodniej części KKBOF</w:t>
            </w:r>
            <w:r>
              <w:rPr>
                <w:rFonts w:asciiTheme="majorHAnsi" w:hAnsiTheme="majorHAnsi" w:cstheme="majorBidi"/>
                <w:sz w:val="20"/>
              </w:rPr>
              <w:t>,</w:t>
            </w:r>
            <w:r w:rsidRPr="004F561F">
              <w:rPr>
                <w:rFonts w:asciiTheme="majorHAnsi" w:hAnsiTheme="majorHAnsi" w:cstheme="majorBidi"/>
                <w:sz w:val="20"/>
              </w:rPr>
              <w:t xml:space="preserve"> </w:t>
            </w:r>
            <w:r>
              <w:rPr>
                <w:rFonts w:asciiTheme="majorHAnsi" w:hAnsiTheme="majorHAnsi" w:cstheme="majorBidi"/>
                <w:sz w:val="20"/>
              </w:rPr>
              <w:t xml:space="preserve">co </w:t>
            </w:r>
            <w:r w:rsidRPr="004F561F">
              <w:rPr>
                <w:rFonts w:asciiTheme="majorHAnsi" w:hAnsiTheme="majorHAnsi" w:cstheme="majorBidi"/>
                <w:sz w:val="20"/>
              </w:rPr>
              <w:t>powoduj</w:t>
            </w:r>
            <w:r>
              <w:rPr>
                <w:rFonts w:asciiTheme="majorHAnsi" w:hAnsiTheme="majorHAnsi" w:cstheme="majorBidi"/>
                <w:sz w:val="20"/>
              </w:rPr>
              <w:t>e</w:t>
            </w:r>
            <w:r w:rsidRPr="004F561F">
              <w:rPr>
                <w:rFonts w:asciiTheme="majorHAnsi" w:hAnsiTheme="majorHAnsi" w:cstheme="majorBidi"/>
                <w:sz w:val="20"/>
              </w:rPr>
              <w:t xml:space="preserve"> dla dużej części uczniów utrudniony dostęp do nauki</w:t>
            </w:r>
            <w:r>
              <w:rPr>
                <w:rFonts w:asciiTheme="majorHAnsi" w:hAnsiTheme="majorHAnsi" w:cstheme="majorBidi"/>
                <w:sz w:val="20"/>
              </w:rPr>
              <w:t>.</w:t>
            </w:r>
          </w:p>
          <w:p w14:paraId="70196603" w14:textId="77777777"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Niskie wyniki uczniów w egzaminach zewnętrznych.</w:t>
            </w:r>
            <w:r w:rsidRPr="00256770">
              <w:rPr>
                <w:rFonts w:asciiTheme="majorHAnsi" w:hAnsiTheme="majorHAnsi" w:cstheme="majorBidi"/>
                <w:sz w:val="20"/>
              </w:rPr>
              <w:t xml:space="preserve"> </w:t>
            </w:r>
          </w:p>
          <w:p w14:paraId="59C52FB1" w14:textId="10339B67" w:rsidR="000F18F0" w:rsidRPr="00DE064B"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Niewystarczający poziom wiedzy ekonomicznej</w:t>
            </w:r>
            <w:r>
              <w:rPr>
                <w:rFonts w:asciiTheme="majorHAnsi" w:hAnsiTheme="majorHAnsi" w:cstheme="majorBidi"/>
                <w:sz w:val="20"/>
              </w:rPr>
              <w:t>, w tym z zakresu przedsiębiorczości,</w:t>
            </w:r>
            <w:r w:rsidRPr="004F561F">
              <w:rPr>
                <w:rFonts w:asciiTheme="majorHAnsi" w:hAnsiTheme="majorHAnsi" w:cstheme="majorBidi"/>
                <w:sz w:val="20"/>
              </w:rPr>
              <w:t xml:space="preserve"> u mieszkańców obszaru KKBOF.</w:t>
            </w:r>
          </w:p>
        </w:tc>
      </w:tr>
      <w:tr w:rsidR="00F567B1" w:rsidRPr="002E0098" w14:paraId="3CDF89B8" w14:textId="77777777" w:rsidTr="00AF5BC8">
        <w:tc>
          <w:tcPr>
            <w:tcW w:w="9062" w:type="dxa"/>
            <w:shd w:val="clear" w:color="auto" w:fill="F2F2F2" w:themeFill="background1" w:themeFillShade="F2"/>
          </w:tcPr>
          <w:p w14:paraId="6B91365D" w14:textId="77777777" w:rsidR="00F567B1" w:rsidRPr="00AF5BC8" w:rsidRDefault="00F567B1" w:rsidP="00AF5BC8">
            <w:pPr>
              <w:pStyle w:val="Akapitzlist"/>
              <w:suppressAutoHyphens w:val="0"/>
              <w:spacing w:before="120" w:after="120" w:line="240" w:lineRule="auto"/>
              <w:ind w:left="0"/>
              <w:contextualSpacing/>
              <w:jc w:val="both"/>
              <w:rPr>
                <w:rFonts w:asciiTheme="majorHAnsi" w:hAnsiTheme="majorHAnsi" w:cstheme="majorBidi"/>
                <w:b/>
                <w:bCs/>
                <w:sz w:val="20"/>
              </w:rPr>
            </w:pPr>
            <w:r>
              <w:rPr>
                <w:rFonts w:asciiTheme="majorHAnsi" w:hAnsiTheme="majorHAnsi" w:cstheme="majorBidi"/>
                <w:b/>
                <w:bCs/>
                <w:sz w:val="20"/>
              </w:rPr>
              <w:t>Kultura, dziedzict</w:t>
            </w:r>
            <w:r w:rsidR="00BF0DFC">
              <w:rPr>
                <w:rFonts w:asciiTheme="majorHAnsi" w:hAnsiTheme="majorHAnsi" w:cstheme="majorBidi"/>
                <w:b/>
                <w:bCs/>
                <w:sz w:val="20"/>
              </w:rPr>
              <w:t>w</w:t>
            </w:r>
            <w:r>
              <w:rPr>
                <w:rFonts w:asciiTheme="majorHAnsi" w:hAnsiTheme="majorHAnsi" w:cstheme="majorBidi"/>
                <w:b/>
                <w:bCs/>
                <w:sz w:val="20"/>
              </w:rPr>
              <w:t>o kulturowe, sport i rekreacja.</w:t>
            </w:r>
          </w:p>
        </w:tc>
      </w:tr>
      <w:tr w:rsidR="00AA06CC" w:rsidRPr="002E0098" w14:paraId="3D9EAC8E" w14:textId="77777777" w:rsidTr="00AF5BC8">
        <w:trPr>
          <w:trHeight w:val="2461"/>
        </w:trPr>
        <w:tc>
          <w:tcPr>
            <w:tcW w:w="9062" w:type="dxa"/>
            <w:shd w:val="clear" w:color="auto" w:fill="FFFFFF" w:themeFill="background1"/>
          </w:tcPr>
          <w:p w14:paraId="66B31C1A" w14:textId="77777777" w:rsidR="00AA06CC"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Niski poziom uczestnictwa w kulturze w szczególności wśród ludzi młodych</w:t>
            </w:r>
            <w:r w:rsidR="00EF07EB">
              <w:rPr>
                <w:rFonts w:asciiTheme="majorHAnsi" w:hAnsiTheme="majorHAnsi" w:cstheme="majorBidi"/>
                <w:sz w:val="20"/>
              </w:rPr>
              <w:t xml:space="preserve"> oraz n</w:t>
            </w:r>
            <w:r w:rsidR="00EF07EB" w:rsidRPr="004F561F">
              <w:rPr>
                <w:rFonts w:asciiTheme="majorHAnsi" w:hAnsiTheme="majorHAnsi" w:cstheme="majorBidi"/>
                <w:sz w:val="20"/>
              </w:rPr>
              <w:t>isko oceniana przez mieszkańców oferta kulturalna i rozrywkowa na terenie KKBOF</w:t>
            </w:r>
            <w:r w:rsidR="00EF07EB">
              <w:rPr>
                <w:rFonts w:asciiTheme="majorHAnsi" w:hAnsiTheme="majorHAnsi" w:cstheme="majorBidi"/>
                <w:sz w:val="20"/>
              </w:rPr>
              <w:t>.</w:t>
            </w:r>
          </w:p>
          <w:p w14:paraId="0049FD7F" w14:textId="77777777" w:rsidR="00EF07EB" w:rsidRPr="00AF5BC8" w:rsidRDefault="00EF07EB"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Niewystarczająca wymiana informacji w regionie odnośnie działań kulturalnych i sportowych.</w:t>
            </w:r>
          </w:p>
          <w:p w14:paraId="318EA1C4" w14:textId="77777777" w:rsidR="00AA06CC" w:rsidRPr="00256770"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Utrudniony dostęp do oferty kulturalnej dla mieszkańców mniejszych miejscowości.</w:t>
            </w:r>
          </w:p>
          <w:p w14:paraId="47E0B19F" w14:textId="77777777" w:rsidR="00AA06CC" w:rsidRPr="00AA06CC"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Trudna współpraca z nadzorem konserwatorskim zabytków.</w:t>
            </w:r>
          </w:p>
          <w:p w14:paraId="120B0BB0" w14:textId="77777777" w:rsidR="00AA06CC" w:rsidRDefault="00AA06CC" w:rsidP="00F92AA2">
            <w:pPr>
              <w:pStyle w:val="Akapitzlist"/>
              <w:numPr>
                <w:ilvl w:val="0"/>
                <w:numId w:val="237"/>
              </w:numPr>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 xml:space="preserve">Utrudniony dostęp do ścieżek finansowania na remonty obiektów zabytkowych (wyłącznie na </w:t>
            </w:r>
            <w:r w:rsidR="00EF07EB">
              <w:rPr>
                <w:rFonts w:asciiTheme="majorHAnsi" w:hAnsiTheme="majorHAnsi" w:cstheme="majorBidi"/>
                <w:sz w:val="20"/>
              </w:rPr>
              <w:t xml:space="preserve">zabytki </w:t>
            </w:r>
            <w:r w:rsidRPr="004F561F">
              <w:rPr>
                <w:rFonts w:asciiTheme="majorHAnsi" w:hAnsiTheme="majorHAnsi" w:cstheme="majorBidi"/>
                <w:sz w:val="20"/>
              </w:rPr>
              <w:t>rejestrowe).</w:t>
            </w:r>
          </w:p>
          <w:p w14:paraId="4CCC1A21" w14:textId="77777777" w:rsidR="00AA06CC" w:rsidRPr="00AF5BC8"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Niewystarczająca liczba imprez prestiżowych</w:t>
            </w:r>
            <w:r>
              <w:rPr>
                <w:rFonts w:asciiTheme="majorHAnsi" w:hAnsiTheme="majorHAnsi" w:cstheme="majorBidi"/>
                <w:sz w:val="20"/>
              </w:rPr>
              <w:t xml:space="preserve"> </w:t>
            </w:r>
            <w:r w:rsidRPr="004F561F">
              <w:rPr>
                <w:rFonts w:asciiTheme="majorHAnsi" w:hAnsiTheme="majorHAnsi" w:cstheme="majorBidi"/>
                <w:sz w:val="20"/>
              </w:rPr>
              <w:t xml:space="preserve">- cyklicznych o </w:t>
            </w:r>
            <w:r w:rsidR="004347BB">
              <w:rPr>
                <w:rFonts w:asciiTheme="majorHAnsi" w:hAnsiTheme="majorHAnsi" w:cstheme="majorBidi"/>
                <w:sz w:val="20"/>
              </w:rPr>
              <w:t>zasięgu</w:t>
            </w:r>
            <w:r w:rsidRPr="004F561F">
              <w:rPr>
                <w:rFonts w:asciiTheme="majorHAnsi" w:hAnsiTheme="majorHAnsi" w:cstheme="majorBidi"/>
                <w:sz w:val="20"/>
              </w:rPr>
              <w:t xml:space="preserve"> ogólnopolskim.</w:t>
            </w:r>
          </w:p>
          <w:p w14:paraId="4D1350DC" w14:textId="77777777" w:rsidR="00AA06CC" w:rsidRPr="00256770"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Pr>
                <w:rFonts w:asciiTheme="majorHAnsi" w:hAnsiTheme="majorHAnsi" w:cstheme="majorBidi"/>
                <w:sz w:val="20"/>
              </w:rPr>
              <w:t>S</w:t>
            </w:r>
            <w:r w:rsidRPr="00DB473E">
              <w:rPr>
                <w:rFonts w:asciiTheme="majorHAnsi" w:hAnsiTheme="majorHAnsi" w:cstheme="majorBidi"/>
                <w:sz w:val="20"/>
              </w:rPr>
              <w:t>łabe/niewystarczające zdiagnozowanie potrzeb społecznych w zakresie sportu i rekreacji.</w:t>
            </w:r>
          </w:p>
          <w:p w14:paraId="7911DED6" w14:textId="0CD70D78" w:rsidR="00AA06CC" w:rsidRPr="00AF5BC8" w:rsidRDefault="00AA06CC" w:rsidP="00F92AA2">
            <w:pPr>
              <w:pStyle w:val="Akapitzlist"/>
              <w:numPr>
                <w:ilvl w:val="0"/>
                <w:numId w:val="237"/>
              </w:numPr>
              <w:spacing w:before="120"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Zbyt wąski zakres odbiorców oferty sportowo</w:t>
            </w:r>
            <w:r>
              <w:rPr>
                <w:rFonts w:asciiTheme="majorHAnsi" w:hAnsiTheme="majorHAnsi" w:cstheme="majorBidi"/>
                <w:sz w:val="20"/>
              </w:rPr>
              <w:t xml:space="preserve"> </w:t>
            </w:r>
            <w:r w:rsidRPr="00DB473E">
              <w:rPr>
                <w:rFonts w:asciiTheme="majorHAnsi" w:hAnsiTheme="majorHAnsi" w:cstheme="majorBidi"/>
                <w:sz w:val="20"/>
              </w:rPr>
              <w:t>- rekreacyjnej, w szczególności niewystarczająca liczba młodzieży chętnej do uprawiania sportu</w:t>
            </w:r>
            <w:r w:rsidR="00C2205F">
              <w:rPr>
                <w:rFonts w:asciiTheme="majorHAnsi" w:hAnsiTheme="majorHAnsi" w:cstheme="majorBidi"/>
                <w:sz w:val="20"/>
              </w:rPr>
              <w:t>.</w:t>
            </w:r>
          </w:p>
        </w:tc>
      </w:tr>
      <w:tr w:rsidR="00F567B1" w:rsidRPr="002E0098" w14:paraId="6302A45F" w14:textId="77777777" w:rsidTr="00AF5BC8">
        <w:tc>
          <w:tcPr>
            <w:tcW w:w="9062" w:type="dxa"/>
            <w:shd w:val="clear" w:color="auto" w:fill="F2F2F2" w:themeFill="background1" w:themeFillShade="F2"/>
          </w:tcPr>
          <w:p w14:paraId="0B4EA452" w14:textId="77777777" w:rsidR="00F567B1" w:rsidRPr="00AF5BC8" w:rsidRDefault="00F567B1" w:rsidP="00AF5BC8">
            <w:pPr>
              <w:pStyle w:val="Akapitzlist"/>
              <w:suppressAutoHyphens w:val="0"/>
              <w:spacing w:before="120" w:after="120" w:line="240" w:lineRule="auto"/>
              <w:ind w:left="0"/>
              <w:contextualSpacing/>
              <w:jc w:val="both"/>
              <w:rPr>
                <w:rFonts w:asciiTheme="majorHAnsi" w:hAnsiTheme="majorHAnsi" w:cstheme="majorBidi"/>
                <w:b/>
                <w:bCs/>
                <w:sz w:val="20"/>
              </w:rPr>
            </w:pPr>
            <w:r w:rsidRPr="00AF5BC8">
              <w:rPr>
                <w:rFonts w:asciiTheme="majorHAnsi" w:hAnsiTheme="majorHAnsi" w:cstheme="majorBidi"/>
                <w:b/>
                <w:bCs/>
                <w:sz w:val="20"/>
              </w:rPr>
              <w:t xml:space="preserve">Bezpieczeństwo publiczne </w:t>
            </w:r>
          </w:p>
        </w:tc>
      </w:tr>
      <w:tr w:rsidR="00D92D36" w:rsidRPr="002E0098" w14:paraId="05F74963" w14:textId="77777777" w:rsidTr="00AF5BC8">
        <w:tc>
          <w:tcPr>
            <w:tcW w:w="9062" w:type="dxa"/>
            <w:shd w:val="clear" w:color="auto" w:fill="auto"/>
          </w:tcPr>
          <w:p w14:paraId="7768AE65" w14:textId="77777777" w:rsidR="00AA06CC" w:rsidRPr="00AF5BC8" w:rsidRDefault="00CA4129"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Pr>
                <w:rFonts w:asciiTheme="majorHAnsi" w:hAnsiTheme="majorHAnsi" w:cstheme="majorBidi"/>
                <w:sz w:val="20"/>
              </w:rPr>
              <w:t>N</w:t>
            </w:r>
            <w:r w:rsidR="00D92D36" w:rsidRPr="00AF5BC8">
              <w:rPr>
                <w:rFonts w:asciiTheme="majorHAnsi" w:hAnsiTheme="majorHAnsi" w:cstheme="majorBidi"/>
                <w:sz w:val="20"/>
              </w:rPr>
              <w:t xml:space="preserve">iewystarczające przygotowanie społeczeństwa do odpowiedniego reagowania w przypadku kryzysowych sytuacji </w:t>
            </w:r>
            <w:r>
              <w:rPr>
                <w:rFonts w:asciiTheme="majorHAnsi" w:hAnsiTheme="majorHAnsi" w:cstheme="majorBidi"/>
                <w:sz w:val="20"/>
              </w:rPr>
              <w:t xml:space="preserve">wywołanych klęskami żywiołowymi i katastrofami. </w:t>
            </w:r>
          </w:p>
        </w:tc>
      </w:tr>
    </w:tbl>
    <w:p w14:paraId="7AC715A1" w14:textId="216E6780" w:rsidR="003460F7" w:rsidRDefault="003460F7" w:rsidP="002E0098">
      <w:pPr>
        <w:jc w:val="both"/>
        <w:rPr>
          <w:rFonts w:asciiTheme="majorHAnsi" w:hAnsiTheme="majorHAnsi" w:cstheme="majorHAnsi"/>
          <w:i/>
          <w:iCs/>
        </w:rPr>
      </w:pPr>
      <w:r w:rsidRPr="002E0098">
        <w:rPr>
          <w:rFonts w:asciiTheme="majorHAnsi" w:hAnsiTheme="majorHAnsi" w:cstheme="majorHAnsi"/>
          <w:i/>
          <w:iCs/>
        </w:rPr>
        <w:t>Źródło: opracowanie własne</w:t>
      </w:r>
    </w:p>
    <w:p w14:paraId="572D8422" w14:textId="5EC75A3A" w:rsidR="00A876FD" w:rsidRPr="00A876FD" w:rsidRDefault="00A876FD" w:rsidP="001C7DC5">
      <w:pPr>
        <w:rPr>
          <w:rFonts w:asciiTheme="majorHAnsi" w:hAnsiTheme="majorHAnsi" w:cstheme="majorHAnsi"/>
          <w:i/>
          <w:iCs/>
        </w:rPr>
      </w:pPr>
      <w:r>
        <w:rPr>
          <w:rFonts w:asciiTheme="majorHAnsi" w:hAnsiTheme="majorHAnsi" w:cstheme="majorHAnsi"/>
          <w:i/>
          <w:iCs/>
        </w:rPr>
        <w:br w:type="page"/>
      </w:r>
    </w:p>
    <w:p w14:paraId="4295CA4F" w14:textId="77777777" w:rsidR="00F639AE" w:rsidRDefault="00F639AE" w:rsidP="00F639AE">
      <w:pPr>
        <w:pStyle w:val="Nagwek2"/>
        <w:numPr>
          <w:ilvl w:val="1"/>
          <w:numId w:val="18"/>
        </w:numPr>
        <w:jc w:val="both"/>
        <w:rPr>
          <w:rFonts w:cstheme="majorHAnsi"/>
          <w:sz w:val="24"/>
          <w:szCs w:val="24"/>
        </w:rPr>
      </w:pPr>
      <w:bookmarkStart w:id="23" w:name="_Toc117509712"/>
      <w:bookmarkStart w:id="24" w:name="_Hlk104152114"/>
      <w:r>
        <w:rPr>
          <w:rFonts w:cstheme="majorHAnsi"/>
          <w:sz w:val="24"/>
          <w:szCs w:val="24"/>
        </w:rPr>
        <w:t>Czynniki</w:t>
      </w:r>
      <w:r w:rsidRPr="00AF5BC8">
        <w:rPr>
          <w:rFonts w:cstheme="majorHAnsi"/>
          <w:sz w:val="24"/>
          <w:szCs w:val="24"/>
        </w:rPr>
        <w:t xml:space="preserve"> SWOT</w:t>
      </w:r>
      <w:bookmarkEnd w:id="23"/>
    </w:p>
    <w:p w14:paraId="077F0641" w14:textId="77777777" w:rsidR="009E34BE" w:rsidRDefault="00265394" w:rsidP="00F639AE">
      <w:pPr>
        <w:pStyle w:val="Legenda"/>
        <w:rPr>
          <w:rFonts w:asciiTheme="majorHAnsi" w:hAnsiTheme="majorHAnsi" w:cstheme="majorHAnsi"/>
          <w:i w:val="0"/>
          <w:iCs w:val="0"/>
          <w:sz w:val="20"/>
          <w:szCs w:val="20"/>
        </w:rPr>
      </w:pPr>
      <w:r w:rsidRPr="00AF5BC8">
        <w:rPr>
          <w:rFonts w:asciiTheme="majorHAnsi" w:hAnsiTheme="majorHAnsi" w:cstheme="majorHAnsi"/>
          <w:i w:val="0"/>
          <w:iCs w:val="0"/>
          <w:sz w:val="20"/>
          <w:szCs w:val="20"/>
        </w:rPr>
        <w:t xml:space="preserve">Poniżej prezentowane są czynniki uwarunkowań rozwojowych (analiza SWOT) dla KKBOF w sferze </w:t>
      </w:r>
      <w:r w:rsidR="006A0569">
        <w:rPr>
          <w:rFonts w:asciiTheme="majorHAnsi" w:hAnsiTheme="majorHAnsi" w:cstheme="majorHAnsi"/>
          <w:i w:val="0"/>
          <w:iCs w:val="0"/>
          <w:sz w:val="20"/>
          <w:szCs w:val="20"/>
        </w:rPr>
        <w:t>społecznej</w:t>
      </w:r>
    </w:p>
    <w:p w14:paraId="2F1F9F04" w14:textId="44CE891D" w:rsidR="00433CB1" w:rsidRDefault="009E34BE" w:rsidP="00AF5BC8">
      <w:pPr>
        <w:pStyle w:val="Legenda"/>
      </w:pPr>
      <w:bookmarkStart w:id="25" w:name="_Toc117262346"/>
      <w:r w:rsidRPr="00AF5BC8">
        <w:rPr>
          <w:rFonts w:asciiTheme="majorHAnsi" w:hAnsiTheme="majorHAnsi" w:cstheme="majorHAnsi"/>
          <w:i w:val="0"/>
          <w:iCs w:val="0"/>
          <w:sz w:val="20"/>
          <w:szCs w:val="20"/>
        </w:rPr>
        <w:t xml:space="preserve">Tabela </w:t>
      </w:r>
      <w:r w:rsidRPr="00AF5BC8">
        <w:rPr>
          <w:rFonts w:asciiTheme="majorHAnsi" w:hAnsiTheme="majorHAnsi" w:cstheme="majorHAnsi"/>
          <w:i w:val="0"/>
          <w:iCs w:val="0"/>
          <w:sz w:val="20"/>
          <w:szCs w:val="20"/>
        </w:rPr>
        <w:fldChar w:fldCharType="begin"/>
      </w:r>
      <w:r w:rsidRPr="00AF5BC8">
        <w:rPr>
          <w:rFonts w:asciiTheme="majorHAnsi" w:hAnsiTheme="majorHAnsi" w:cstheme="majorHAnsi"/>
          <w:i w:val="0"/>
          <w:iCs w:val="0"/>
          <w:sz w:val="20"/>
          <w:szCs w:val="20"/>
        </w:rPr>
        <w:instrText xml:space="preserve"> SEQ Tabela \* ARABIC </w:instrText>
      </w:r>
      <w:r w:rsidRPr="00AF5BC8">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2</w:t>
      </w:r>
      <w:r w:rsidRPr="00AF5BC8">
        <w:rPr>
          <w:rFonts w:asciiTheme="majorHAnsi" w:hAnsiTheme="majorHAnsi" w:cstheme="majorHAnsi"/>
          <w:i w:val="0"/>
          <w:iCs w:val="0"/>
          <w:sz w:val="20"/>
          <w:szCs w:val="20"/>
        </w:rPr>
        <w:fldChar w:fldCharType="end"/>
      </w:r>
      <w:r w:rsidR="00F639AE" w:rsidRPr="00AF5BC8">
        <w:rPr>
          <w:rFonts w:asciiTheme="majorHAnsi" w:hAnsiTheme="majorHAnsi" w:cstheme="majorHAnsi"/>
          <w:i w:val="0"/>
          <w:iCs w:val="0"/>
          <w:sz w:val="20"/>
          <w:szCs w:val="20"/>
        </w:rPr>
        <w:t xml:space="preserve"> Analiza SWOT w sferze społecznej.</w:t>
      </w:r>
      <w:bookmarkEnd w:id="25"/>
      <w:r w:rsidR="00F639AE" w:rsidRPr="00AF5BC8">
        <w:rPr>
          <w:rFonts w:asciiTheme="majorHAnsi" w:hAnsiTheme="majorHAnsi" w:cstheme="majorHAnsi"/>
          <w:i w:val="0"/>
          <w:iCs w:val="0"/>
          <w:sz w:val="20"/>
          <w:szCs w:val="20"/>
        </w:rPr>
        <w:t xml:space="preserve"> </w:t>
      </w:r>
    </w:p>
    <w:tbl>
      <w:tblPr>
        <w:tblStyle w:val="Tabela-Siatka"/>
        <w:tblW w:w="9067" w:type="dxa"/>
        <w:tblLook w:val="04A0" w:firstRow="1" w:lastRow="0" w:firstColumn="1" w:lastColumn="0" w:noHBand="0" w:noVBand="1"/>
      </w:tblPr>
      <w:tblGrid>
        <w:gridCol w:w="4381"/>
        <w:gridCol w:w="9"/>
        <w:gridCol w:w="4677"/>
      </w:tblGrid>
      <w:tr w:rsidR="00E8484F" w:rsidRPr="00970874" w14:paraId="26BDFED9" w14:textId="77777777" w:rsidTr="00AF5BC8">
        <w:trPr>
          <w:trHeight w:val="681"/>
        </w:trPr>
        <w:tc>
          <w:tcPr>
            <w:tcW w:w="4381" w:type="dxa"/>
            <w:tcBorders>
              <w:right w:val="single" w:sz="12" w:space="0" w:color="70AD47"/>
            </w:tcBorders>
            <w:shd w:val="clear" w:color="auto" w:fill="70AD47" w:themeFill="accent6"/>
            <w:vAlign w:val="center"/>
          </w:tcPr>
          <w:p w14:paraId="6B242728" w14:textId="77777777" w:rsidR="00A80C9B" w:rsidRPr="00AF5BC8" w:rsidRDefault="00A80C9B" w:rsidP="00AF5BC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5BC8">
              <w:rPr>
                <w:rFonts w:asciiTheme="majorHAnsi" w:hAnsiTheme="majorHAnsi" w:cstheme="majorHAnsi"/>
                <w:b/>
                <w:sz w:val="20"/>
                <w:szCs w:val="20"/>
              </w:rPr>
              <w:t>Mocne strony KKBOF</w:t>
            </w:r>
          </w:p>
        </w:tc>
        <w:tc>
          <w:tcPr>
            <w:tcW w:w="4686" w:type="dxa"/>
            <w:gridSpan w:val="2"/>
            <w:tcBorders>
              <w:left w:val="single" w:sz="12" w:space="0" w:color="70AD47"/>
              <w:bottom w:val="single" w:sz="12" w:space="0" w:color="70AD47"/>
              <w:right w:val="single" w:sz="12" w:space="0" w:color="70AD47"/>
            </w:tcBorders>
            <w:shd w:val="clear" w:color="auto" w:fill="E2EFD9" w:themeFill="accent6" w:themeFillTint="33"/>
            <w:vAlign w:val="center"/>
          </w:tcPr>
          <w:p w14:paraId="64FF070A" w14:textId="77777777" w:rsidR="00A80C9B" w:rsidRPr="00AF5BC8" w:rsidRDefault="00A80C9B" w:rsidP="00AF5BC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5BC8">
              <w:rPr>
                <w:rFonts w:asciiTheme="majorHAnsi" w:hAnsiTheme="majorHAnsi" w:cstheme="majorHAnsi"/>
                <w:b/>
                <w:sz w:val="20"/>
                <w:szCs w:val="20"/>
              </w:rPr>
              <w:t>Słabe strony KKBOF</w:t>
            </w:r>
          </w:p>
        </w:tc>
      </w:tr>
      <w:tr w:rsidR="00970874" w:rsidRPr="00970874" w14:paraId="6910A65E" w14:textId="77777777" w:rsidTr="001A72DF">
        <w:trPr>
          <w:trHeight w:val="275"/>
        </w:trPr>
        <w:tc>
          <w:tcPr>
            <w:tcW w:w="4381" w:type="dxa"/>
            <w:tcBorders>
              <w:left w:val="single" w:sz="12" w:space="0" w:color="70AD47"/>
              <w:bottom w:val="single" w:sz="12" w:space="0" w:color="70AD47"/>
              <w:right w:val="single" w:sz="12" w:space="0" w:color="70AD47"/>
            </w:tcBorders>
          </w:tcPr>
          <w:p w14:paraId="61E69A1B"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Partnerstwo ZIT, współpraca międzysektorowa, innowacyjność, otwartość na zmiany. </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770A8156" w14:textId="35FCE6D1" w:rsidR="00433CB1"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Niski poziom tożsamości regionalnej, mała znajomość regionu u mieszkańców. </w:t>
            </w:r>
          </w:p>
        </w:tc>
      </w:tr>
      <w:tr w:rsidR="00970874" w:rsidRPr="00970874" w14:paraId="62597127" w14:textId="77777777"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3ECB542B"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Aktywnie działające NGO i ich liderzy.</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1968BE4E" w14:textId="69713404"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Spadek aktywności mieszkańców ( w tym zinstytucjonalizowanej) w życiu społecznym, słabo rozwinięty wolontariat i kultura </w:t>
            </w:r>
            <w:r w:rsidR="006773C2" w:rsidRPr="006A0569">
              <w:rPr>
                <w:rFonts w:ascii="Calibri Light" w:eastAsia="Calibri Light" w:hAnsi="Calibri Light" w:cs="Calibri Light"/>
                <w:sz w:val="20"/>
              </w:rPr>
              <w:t>wol</w:t>
            </w:r>
            <w:r w:rsidR="006773C2">
              <w:rPr>
                <w:rFonts w:ascii="Calibri Light" w:eastAsia="Calibri Light" w:hAnsi="Calibri Light" w:cs="Calibri Light"/>
                <w:sz w:val="20"/>
              </w:rPr>
              <w:t xml:space="preserve">untarystyczna. </w:t>
            </w:r>
          </w:p>
        </w:tc>
      </w:tr>
      <w:tr w:rsidR="00970874" w:rsidRPr="00970874" w14:paraId="563D8088" w14:textId="77777777"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1C56D590"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Aktywne pozyskiwanie środków zewnętrznych przez jednostki ochrony zdrowia. </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4A4BBA79" w14:textId="77777777" w:rsidR="00970874" w:rsidRPr="00AF5BC8"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Zjawiska depopulacyjne wynikające z niskich wskaźników urodzeń, oraz kurczącej się populacji kobiet w wieku rozrodczym</w:t>
            </w:r>
            <w:r w:rsidR="002A4312" w:rsidRPr="006A0569">
              <w:rPr>
                <w:rFonts w:ascii="Calibri Light" w:eastAsia="Calibri Light" w:hAnsi="Calibri Light" w:cs="Calibri Light"/>
                <w:sz w:val="20"/>
              </w:rPr>
              <w:t>.</w:t>
            </w:r>
            <w:r w:rsidRPr="006A0569">
              <w:rPr>
                <w:rFonts w:ascii="Calibri Light" w:eastAsia="Calibri Light" w:hAnsi="Calibri Light" w:cs="Calibri Light"/>
                <w:sz w:val="20"/>
              </w:rPr>
              <w:t xml:space="preserve"> </w:t>
            </w:r>
          </w:p>
        </w:tc>
      </w:tr>
      <w:tr w:rsidR="00970874" w:rsidRPr="00970874" w14:paraId="4388ECB2" w14:textId="77777777" w:rsidTr="001A72DF">
        <w:trPr>
          <w:trHeight w:val="275"/>
        </w:trPr>
        <w:tc>
          <w:tcPr>
            <w:tcW w:w="4381" w:type="dxa"/>
            <w:tcBorders>
              <w:top w:val="single" w:sz="12" w:space="0" w:color="70AD47"/>
              <w:left w:val="single" w:sz="12" w:space="0" w:color="70AD47"/>
              <w:right w:val="single" w:sz="12" w:space="0" w:color="70AD47"/>
            </w:tcBorders>
          </w:tcPr>
          <w:p w14:paraId="1078D3AD"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Istniejąca infrastruktura medyczna i uzdrowiskowa.</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065D4767" w14:textId="77777777" w:rsidR="00970874" w:rsidRPr="00AF5BC8"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Koncentracja negatywnych zjawisk społecznych zarówno na obszarach miejskich i wiejskich, powiązane z degradacją funkcjonalno-przestrzenną oraz techniczną, wskazującą na potrzebę kontynuowania procesów rewitalizacji.</w:t>
            </w:r>
          </w:p>
        </w:tc>
      </w:tr>
      <w:tr w:rsidR="00970874" w:rsidRPr="00970874" w14:paraId="3CAEC5E7" w14:textId="77777777"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76ED3DEE"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Działalność wyższej szkoły zawodowej kształcącej kadry medyczne.</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066DC86E"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Mała liczba specjalistów w zakresie ochrony zdrowia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nadmiernie wydłużone terminy świadczenia usług medycznych</w:t>
            </w:r>
            <w:r w:rsidR="002A4312" w:rsidRPr="006A0569">
              <w:rPr>
                <w:rFonts w:ascii="Calibri Light" w:eastAsia="Calibri Light" w:hAnsi="Calibri Light" w:cs="Calibri Light"/>
                <w:sz w:val="20"/>
              </w:rPr>
              <w:t>.</w:t>
            </w:r>
          </w:p>
        </w:tc>
      </w:tr>
      <w:tr w:rsidR="00970874" w:rsidRPr="00970874" w14:paraId="6B75A157" w14:textId="77777777"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17EB13A0"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Potencjał edukacji na poziomie wyższym, ulokowany w Koszalinie. </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305C9966" w14:textId="2F2A6FB0" w:rsidR="00970874" w:rsidRPr="00B71C5D"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Małe zainteresowanie wykonywaniem zawodów medycznych na obszarze KKBOF u młodzieży z tego regionu</w:t>
            </w:r>
            <w:r w:rsidR="005623FF">
              <w:rPr>
                <w:rFonts w:ascii="Calibri Light" w:eastAsia="Calibri Light" w:hAnsi="Calibri Light" w:cs="Calibri Light"/>
                <w:sz w:val="20"/>
              </w:rPr>
              <w:t>.</w:t>
            </w:r>
          </w:p>
        </w:tc>
      </w:tr>
      <w:tr w:rsidR="00970874" w:rsidRPr="00970874" w14:paraId="542C4DE9" w14:textId="77777777" w:rsidTr="001A72DF">
        <w:trPr>
          <w:trHeight w:val="473"/>
        </w:trPr>
        <w:tc>
          <w:tcPr>
            <w:tcW w:w="4381" w:type="dxa"/>
            <w:tcBorders>
              <w:top w:val="single" w:sz="12" w:space="0" w:color="70AD47"/>
              <w:left w:val="single" w:sz="12" w:space="0" w:color="70AD47"/>
              <w:bottom w:val="single" w:sz="12" w:space="0" w:color="70AD47"/>
              <w:right w:val="single" w:sz="12" w:space="0" w:color="70AD47"/>
            </w:tcBorders>
          </w:tcPr>
          <w:p w14:paraId="1ABB64CB" w14:textId="77777777" w:rsidR="00970874" w:rsidRPr="00B71C5D" w:rsidRDefault="00970874" w:rsidP="001A72DF">
            <w:pPr>
              <w:ind w:left="360"/>
              <w:rPr>
                <w:rFonts w:ascii="Calibri Light" w:eastAsia="Calibri Light" w:hAnsi="Calibri Light" w:cs="Calibri Light"/>
                <w:sz w:val="20"/>
              </w:rPr>
            </w:pPr>
            <w:r w:rsidRPr="00B71C5D">
              <w:rPr>
                <w:rFonts w:ascii="Calibri Light" w:eastAsia="Calibri Light" w:hAnsi="Calibri Light" w:cs="Calibri Light"/>
                <w:sz w:val="20"/>
              </w:rPr>
              <w:t>Bogata oferta edukacyjna oraz spełniająca potrzeby nowoczesna baza dydaktyczna.</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22167FA9" w14:textId="77777777" w:rsidR="00970874" w:rsidRPr="00B71C5D"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Niski poziom profesjonalizacji dużej części NGO.</w:t>
            </w:r>
          </w:p>
        </w:tc>
      </w:tr>
      <w:tr w:rsidR="00897F74" w:rsidRPr="00970874" w14:paraId="24EFF67D" w14:textId="77777777" w:rsidTr="001A72DF">
        <w:trPr>
          <w:trHeight w:val="473"/>
        </w:trPr>
        <w:tc>
          <w:tcPr>
            <w:tcW w:w="4381" w:type="dxa"/>
            <w:tcBorders>
              <w:top w:val="single" w:sz="12" w:space="0" w:color="70AD47"/>
              <w:left w:val="single" w:sz="12" w:space="0" w:color="70AD47"/>
              <w:bottom w:val="single" w:sz="12" w:space="0" w:color="70AD47"/>
              <w:right w:val="single" w:sz="12" w:space="0" w:color="70AD47"/>
            </w:tcBorders>
          </w:tcPr>
          <w:p w14:paraId="42B5C37A" w14:textId="36E55F03" w:rsidR="00FF4A4F" w:rsidRPr="00B71C5D" w:rsidRDefault="00FF4A4F" w:rsidP="001A72DF">
            <w:pPr>
              <w:ind w:left="360"/>
              <w:rPr>
                <w:rFonts w:ascii="Calibri Light" w:eastAsia="Calibri Light" w:hAnsi="Calibri Light" w:cs="Calibri Light"/>
                <w:sz w:val="20"/>
              </w:rPr>
            </w:pPr>
            <w:r w:rsidRPr="00B71C5D">
              <w:rPr>
                <w:rFonts w:ascii="Calibri Light" w:eastAsia="Calibri Light" w:hAnsi="Calibri Light" w:cs="Calibri Light"/>
                <w:sz w:val="20"/>
              </w:rPr>
              <w:t>Dostępna szeroka oferta sportowo-rekreacyjna oraz rozwijająca się infrastruktura sportowa i</w:t>
            </w:r>
            <w:r w:rsidR="00D81821">
              <w:rPr>
                <w:rFonts w:ascii="Calibri Light" w:eastAsia="Calibri Light" w:hAnsi="Calibri Light" w:cs="Calibri Light"/>
                <w:sz w:val="20"/>
              </w:rPr>
              <w:t> </w:t>
            </w:r>
            <w:r w:rsidRPr="00B71C5D">
              <w:rPr>
                <w:rFonts w:ascii="Calibri Light" w:eastAsia="Calibri Light" w:hAnsi="Calibri Light" w:cs="Calibri Light"/>
                <w:sz w:val="20"/>
              </w:rPr>
              <w:t>rekreacyjna, ścieżki rowerowe, piesze, spływy kajakowe o charakterze lokalnym.</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5219055F" w14:textId="187ABC9A" w:rsidR="00FF4A4F" w:rsidRPr="00B71C5D" w:rsidRDefault="00FF4A4F" w:rsidP="001A72DF">
            <w:pPr>
              <w:ind w:left="360"/>
              <w:rPr>
                <w:rFonts w:ascii="Calibri Light" w:eastAsia="Calibri Light" w:hAnsi="Calibri Light" w:cs="Calibri Light"/>
                <w:sz w:val="20"/>
              </w:rPr>
            </w:pPr>
            <w:r w:rsidRPr="00B71C5D">
              <w:rPr>
                <w:rFonts w:ascii="Calibri Light" w:eastAsia="Calibri Light" w:hAnsi="Calibri Light" w:cs="Calibri Light"/>
                <w:sz w:val="20"/>
              </w:rPr>
              <w:t>Nie w pełni wykorzystany potencjał zasobów dziedzictwa kulturowego. Zaniedbana i</w:t>
            </w:r>
            <w:r w:rsidR="00D81821">
              <w:rPr>
                <w:rFonts w:ascii="Calibri Light" w:eastAsia="Calibri Light" w:hAnsi="Calibri Light" w:cs="Calibri Light"/>
                <w:sz w:val="20"/>
              </w:rPr>
              <w:t> </w:t>
            </w:r>
            <w:r w:rsidRPr="00B71C5D">
              <w:rPr>
                <w:rFonts w:ascii="Calibri Light" w:eastAsia="Calibri Light" w:hAnsi="Calibri Light" w:cs="Calibri Light"/>
                <w:sz w:val="20"/>
              </w:rPr>
              <w:t>niedoinwestowana część zabytków.</w:t>
            </w:r>
          </w:p>
        </w:tc>
      </w:tr>
      <w:tr w:rsidR="00897F74" w:rsidRPr="00970874" w14:paraId="7D005950" w14:textId="77777777" w:rsidTr="001A72DF">
        <w:trPr>
          <w:trHeight w:val="473"/>
        </w:trPr>
        <w:tc>
          <w:tcPr>
            <w:tcW w:w="4381" w:type="dxa"/>
            <w:tcBorders>
              <w:top w:val="single" w:sz="12" w:space="0" w:color="70AD47"/>
              <w:left w:val="single" w:sz="12" w:space="0" w:color="70AD47"/>
              <w:bottom w:val="single" w:sz="12" w:space="0" w:color="70AD47"/>
              <w:right w:val="single" w:sz="12" w:space="0" w:color="70AD47"/>
            </w:tcBorders>
          </w:tcPr>
          <w:p w14:paraId="24CFDF3F" w14:textId="77777777" w:rsidR="00FF4A4F" w:rsidRPr="006A0569" w:rsidRDefault="00FF4A4F"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Atrakcyjna oferta spędzania czasu wolnego dla seniorów w tym bogata oferta </w:t>
            </w:r>
            <w:r w:rsidRPr="006A0569" w:rsidDel="00383A10">
              <w:rPr>
                <w:rFonts w:ascii="Calibri Light" w:eastAsia="Calibri Light" w:hAnsi="Calibri Light" w:cs="Calibri Light"/>
                <w:sz w:val="20"/>
              </w:rPr>
              <w:t>U</w:t>
            </w:r>
            <w:r w:rsidRPr="006A0569">
              <w:rPr>
                <w:rFonts w:ascii="Calibri Light" w:eastAsia="Calibri Light" w:hAnsi="Calibri Light" w:cs="Calibri Light"/>
                <w:sz w:val="20"/>
              </w:rPr>
              <w:t>niwersytetów Trzeciego Wieku.</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55B43273" w14:textId="77777777" w:rsidR="00FF4A4F" w:rsidRPr="006A0569" w:rsidRDefault="00FF4A4F"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Niezoptymalizowany sposób wykorzystania infrastruktury sportowo- rekreacyjnej oraz rosnące koszty utrzymania infrastruktury sportowej.</w:t>
            </w:r>
          </w:p>
        </w:tc>
      </w:tr>
      <w:tr w:rsidR="00416B87" w:rsidRPr="00970874" w14:paraId="3B5E3F1B" w14:textId="77777777"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116F55B7" w14:textId="1073A98A" w:rsidR="00416B87" w:rsidRPr="00B71C5D" w:rsidRDefault="00416B8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Marki </w:t>
            </w:r>
            <w:r>
              <w:rPr>
                <w:rFonts w:ascii="Calibri Light" w:eastAsia="Calibri Light" w:hAnsi="Calibri Light" w:cs="Calibri Light"/>
                <w:sz w:val="20"/>
              </w:rPr>
              <w:t xml:space="preserve">lokalne i </w:t>
            </w:r>
            <w:r w:rsidRPr="006A0569">
              <w:rPr>
                <w:rFonts w:ascii="Calibri Light" w:eastAsia="Calibri Light" w:hAnsi="Calibri Light" w:cs="Calibri Light"/>
                <w:sz w:val="20"/>
              </w:rPr>
              <w:t>regionalne, np. Re: Generacja,</w:t>
            </w:r>
            <w:r w:rsidRPr="00B71C5D">
              <w:rPr>
                <w:rFonts w:ascii="Calibri Light" w:eastAsia="Calibri Light" w:hAnsi="Calibri Light" w:cs="Calibri Light"/>
                <w:sz w:val="20"/>
              </w:rPr>
              <w:t xml:space="preserve"> Kultura Jamneńska</w:t>
            </w:r>
            <w:r>
              <w:rPr>
                <w:rFonts w:ascii="Calibri Light" w:eastAsia="Calibri Light" w:hAnsi="Calibri Light" w:cs="Calibri Light"/>
                <w:sz w:val="20"/>
              </w:rPr>
              <w:t>.</w:t>
            </w:r>
          </w:p>
        </w:tc>
        <w:tc>
          <w:tcPr>
            <w:tcW w:w="4686" w:type="dxa"/>
            <w:gridSpan w:val="2"/>
            <w:vMerge w:val="restart"/>
            <w:tcBorders>
              <w:top w:val="single" w:sz="12" w:space="0" w:color="70AD47"/>
              <w:left w:val="single" w:sz="12" w:space="0" w:color="70AD47"/>
              <w:right w:val="single" w:sz="12" w:space="0" w:color="70AD47"/>
            </w:tcBorders>
            <w:shd w:val="clear" w:color="auto" w:fill="FFFFFF" w:themeFill="background1"/>
          </w:tcPr>
          <w:p w14:paraId="5FCE3EBC" w14:textId="77777777" w:rsidR="00416B87" w:rsidRDefault="00416B8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Niewystarczająca sieć monitoringu w części miast </w:t>
            </w:r>
          </w:p>
          <w:p w14:paraId="7738067F" w14:textId="06498938" w:rsidR="00416B87" w:rsidRPr="00B71C5D" w:rsidRDefault="00416B8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i gmin na obszarze KKBOF.</w:t>
            </w:r>
          </w:p>
        </w:tc>
      </w:tr>
      <w:tr w:rsidR="00416B87" w:rsidRPr="00970874" w14:paraId="790DEB05" w14:textId="77777777" w:rsidTr="00226717">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29A7CA26" w14:textId="77777777" w:rsidR="00416B87" w:rsidRPr="00B71C5D" w:rsidRDefault="00416B87" w:rsidP="006A0569">
            <w:pPr>
              <w:ind w:left="360"/>
              <w:rPr>
                <w:rFonts w:ascii="Calibri Light" w:eastAsia="Calibri Light" w:hAnsi="Calibri Light" w:cs="Calibri Light"/>
                <w:sz w:val="20"/>
              </w:rPr>
            </w:pPr>
            <w:r w:rsidRPr="006A0569">
              <w:rPr>
                <w:rFonts w:ascii="Calibri Light" w:eastAsia="Calibri Light" w:hAnsi="Calibri Light" w:cs="Calibri Light"/>
                <w:sz w:val="20"/>
              </w:rPr>
              <w:t>Zasoby dziedzictwa kulturowego, zarówno w odniesieniu do przestrzeni miejskich, przemysłowych, obszarów wiejskich oraz związanych z funkcją turystyczno-uzdrowiskową. Przebieg historycznych szlaków kulturowych oraz duża liczba zabytków.</w:t>
            </w:r>
          </w:p>
        </w:tc>
        <w:tc>
          <w:tcPr>
            <w:tcW w:w="4686" w:type="dxa"/>
            <w:gridSpan w:val="2"/>
            <w:vMerge/>
            <w:tcBorders>
              <w:left w:val="single" w:sz="12" w:space="0" w:color="70AD47"/>
              <w:right w:val="single" w:sz="12" w:space="0" w:color="70AD47"/>
            </w:tcBorders>
            <w:shd w:val="clear" w:color="auto" w:fill="FFFFFF" w:themeFill="background1"/>
            <w:vAlign w:val="center"/>
          </w:tcPr>
          <w:p w14:paraId="2502D764" w14:textId="086FFA90" w:rsidR="00416B87" w:rsidRPr="00B71C5D" w:rsidRDefault="00416B87" w:rsidP="00B71C5D">
            <w:pPr>
              <w:ind w:left="360"/>
              <w:rPr>
                <w:rFonts w:ascii="Calibri Light" w:eastAsia="Calibri Light" w:hAnsi="Calibri Light" w:cs="Calibri Light"/>
                <w:sz w:val="20"/>
              </w:rPr>
            </w:pPr>
          </w:p>
        </w:tc>
      </w:tr>
      <w:tr w:rsidR="00416B87" w:rsidRPr="00970874" w14:paraId="53DBD8D0" w14:textId="77777777" w:rsidTr="00934949">
        <w:trPr>
          <w:trHeight w:val="799"/>
        </w:trPr>
        <w:tc>
          <w:tcPr>
            <w:tcW w:w="4381" w:type="dxa"/>
            <w:tcBorders>
              <w:top w:val="single" w:sz="12" w:space="0" w:color="70AD47"/>
              <w:left w:val="single" w:sz="12" w:space="0" w:color="70AD47"/>
              <w:right w:val="single" w:sz="12" w:space="0" w:color="70AD47"/>
            </w:tcBorders>
          </w:tcPr>
          <w:p w14:paraId="25FE1AE6" w14:textId="794666EF" w:rsidR="00416B87" w:rsidRPr="006A0569" w:rsidRDefault="00416B87" w:rsidP="006A0569">
            <w:pPr>
              <w:ind w:left="360"/>
              <w:rPr>
                <w:rFonts w:ascii="Calibri Light" w:eastAsia="Calibri Light" w:hAnsi="Calibri Light" w:cs="Calibri Light"/>
                <w:sz w:val="20"/>
              </w:rPr>
            </w:pPr>
            <w:r w:rsidRPr="006A0569">
              <w:rPr>
                <w:rFonts w:ascii="Calibri Light" w:eastAsia="Calibri Light" w:hAnsi="Calibri Light" w:cs="Calibri Light"/>
                <w:sz w:val="20"/>
              </w:rPr>
              <w:t>Funkcjonujące cykliczne imprezy lokalne</w:t>
            </w:r>
            <w:r>
              <w:rPr>
                <w:rFonts w:ascii="Calibri Light" w:eastAsia="Calibri Light" w:hAnsi="Calibri Light" w:cs="Calibri Light"/>
                <w:sz w:val="20"/>
              </w:rPr>
              <w:t xml:space="preserve"> i regionalne</w:t>
            </w:r>
            <w:r w:rsidRPr="006A0569">
              <w:rPr>
                <w:rFonts w:ascii="Calibri Light" w:eastAsia="Calibri Light" w:hAnsi="Calibri Light" w:cs="Calibri Light"/>
                <w:sz w:val="20"/>
              </w:rPr>
              <w:t>.</w:t>
            </w:r>
          </w:p>
        </w:tc>
        <w:tc>
          <w:tcPr>
            <w:tcW w:w="4686" w:type="dxa"/>
            <w:gridSpan w:val="2"/>
            <w:vMerge/>
            <w:tcBorders>
              <w:left w:val="single" w:sz="12" w:space="0" w:color="70AD47"/>
              <w:right w:val="single" w:sz="12" w:space="0" w:color="70AD47"/>
            </w:tcBorders>
            <w:shd w:val="clear" w:color="auto" w:fill="FFFFFF" w:themeFill="background1"/>
          </w:tcPr>
          <w:p w14:paraId="205ABB9A" w14:textId="77777777" w:rsidR="00416B87" w:rsidRPr="00970874" w:rsidRDefault="00416B87" w:rsidP="00FF4A4F">
            <w:pPr>
              <w:rPr>
                <w:rFonts w:asciiTheme="majorHAnsi" w:hAnsiTheme="majorHAnsi" w:cstheme="majorHAnsi"/>
                <w:bCs/>
                <w:sz w:val="20"/>
                <w:szCs w:val="20"/>
              </w:rPr>
            </w:pPr>
          </w:p>
        </w:tc>
      </w:tr>
      <w:tr w:rsidR="00970874" w:rsidRPr="00970874" w14:paraId="02FBD73E" w14:textId="77777777" w:rsidTr="00934949">
        <w:trPr>
          <w:trHeight w:val="516"/>
        </w:trPr>
        <w:tc>
          <w:tcPr>
            <w:tcW w:w="4390" w:type="dxa"/>
            <w:gridSpan w:val="2"/>
            <w:shd w:val="clear" w:color="auto" w:fill="00B0F0"/>
            <w:vAlign w:val="center"/>
          </w:tcPr>
          <w:p w14:paraId="51D85F7C" w14:textId="77777777" w:rsidR="00970874" w:rsidRPr="00970874" w:rsidRDefault="00970874" w:rsidP="00FB244A">
            <w:pPr>
              <w:jc w:val="center"/>
              <w:rPr>
                <w:rFonts w:asciiTheme="majorHAnsi" w:hAnsiTheme="majorHAnsi" w:cstheme="majorHAnsi"/>
                <w:b/>
                <w:bCs/>
                <w:sz w:val="20"/>
                <w:szCs w:val="20"/>
              </w:rPr>
            </w:pPr>
            <w:r w:rsidRPr="00970874">
              <w:rPr>
                <w:rFonts w:asciiTheme="majorHAnsi" w:hAnsiTheme="majorHAnsi" w:cstheme="majorHAnsi"/>
                <w:b/>
                <w:sz w:val="20"/>
                <w:szCs w:val="20"/>
              </w:rPr>
              <w:t>Szanse w otoczeniu KKBOF</w:t>
            </w:r>
          </w:p>
        </w:tc>
        <w:tc>
          <w:tcPr>
            <w:tcW w:w="4677" w:type="dxa"/>
            <w:tcBorders>
              <w:right w:val="single" w:sz="12" w:space="0" w:color="00B0F0"/>
            </w:tcBorders>
            <w:shd w:val="clear" w:color="auto" w:fill="BEE0FA"/>
            <w:vAlign w:val="center"/>
          </w:tcPr>
          <w:p w14:paraId="74D3F8C7" w14:textId="77777777" w:rsidR="00970874" w:rsidRPr="00970874" w:rsidRDefault="00970874" w:rsidP="00FB244A">
            <w:pPr>
              <w:spacing w:after="120"/>
              <w:contextualSpacing/>
              <w:jc w:val="center"/>
              <w:rPr>
                <w:rFonts w:asciiTheme="majorHAnsi" w:hAnsiTheme="majorHAnsi" w:cstheme="majorHAnsi"/>
                <w:b/>
                <w:bCs/>
                <w:sz w:val="20"/>
                <w:szCs w:val="20"/>
              </w:rPr>
            </w:pPr>
            <w:r w:rsidRPr="00970874">
              <w:rPr>
                <w:rFonts w:asciiTheme="majorHAnsi" w:hAnsiTheme="majorHAnsi" w:cstheme="majorHAnsi"/>
                <w:b/>
                <w:sz w:val="20"/>
                <w:szCs w:val="20"/>
              </w:rPr>
              <w:t>Zagrożenia w otoczeniu KKBOF</w:t>
            </w:r>
          </w:p>
        </w:tc>
      </w:tr>
      <w:tr w:rsidR="00970874" w:rsidRPr="00970874" w14:paraId="7BE96EC0" w14:textId="77777777" w:rsidTr="001A72DF">
        <w:trPr>
          <w:trHeight w:val="262"/>
        </w:trPr>
        <w:tc>
          <w:tcPr>
            <w:tcW w:w="4390" w:type="dxa"/>
            <w:gridSpan w:val="2"/>
            <w:tcBorders>
              <w:left w:val="single" w:sz="12" w:space="0" w:color="00B0F0"/>
              <w:bottom w:val="single" w:sz="12" w:space="0" w:color="00B0F0"/>
              <w:right w:val="single" w:sz="12" w:space="0" w:color="00B0F0"/>
            </w:tcBorders>
            <w:shd w:val="clear" w:color="auto" w:fill="auto"/>
          </w:tcPr>
          <w:p w14:paraId="127D1D33"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Nowa perspektywa finansowa, możliwość pozyskiwania środków zewnętrznych</w:t>
            </w:r>
            <w:r w:rsidR="001832EE" w:rsidRPr="006A0569">
              <w:rPr>
                <w:rFonts w:ascii="Calibri Light" w:eastAsia="Calibri Light" w:hAnsi="Calibri Light" w:cs="Calibri Light"/>
                <w:sz w:val="20"/>
              </w:rPr>
              <w:t>,</w:t>
            </w:r>
            <w:r w:rsidR="002D1667" w:rsidRPr="006A0569">
              <w:rPr>
                <w:rFonts w:ascii="Calibri Light" w:eastAsia="Calibri Light" w:hAnsi="Calibri Light" w:cs="Calibri Light"/>
                <w:sz w:val="20"/>
              </w:rPr>
              <w:t xml:space="preserve"> w tym na współpracę subregionalną. </w:t>
            </w:r>
          </w:p>
        </w:tc>
        <w:tc>
          <w:tcPr>
            <w:tcW w:w="4677" w:type="dxa"/>
            <w:tcBorders>
              <w:left w:val="single" w:sz="12" w:space="0" w:color="00B0F0"/>
              <w:bottom w:val="single" w:sz="12" w:space="0" w:color="00B0F0"/>
              <w:right w:val="single" w:sz="12" w:space="0" w:color="00B0F0"/>
            </w:tcBorders>
            <w:shd w:val="clear" w:color="auto" w:fill="auto"/>
          </w:tcPr>
          <w:p w14:paraId="64D5DF6E" w14:textId="0275CE8F"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Nieczytelne, chwiejne prawo i częste zmiany polityczne. Kadencyjność działań i dokumentów, nie realizowanie w</w:t>
            </w:r>
            <w:r w:rsidR="00111C7E">
              <w:rPr>
                <w:rFonts w:ascii="Calibri Light" w:eastAsia="Calibri Light" w:hAnsi="Calibri Light" w:cs="Calibri Light"/>
                <w:sz w:val="20"/>
              </w:rPr>
              <w:t xml:space="preserve"> </w:t>
            </w:r>
            <w:r w:rsidRPr="006A0569">
              <w:rPr>
                <w:rFonts w:ascii="Calibri Light" w:eastAsia="Calibri Light" w:hAnsi="Calibri Light" w:cs="Calibri Light"/>
                <w:sz w:val="20"/>
              </w:rPr>
              <w:t>pełni przyjętych planów i</w:t>
            </w:r>
            <w:r w:rsidR="009B1C70">
              <w:rPr>
                <w:rFonts w:ascii="Calibri Light" w:eastAsia="Calibri Light" w:hAnsi="Calibri Light" w:cs="Calibri Light"/>
                <w:sz w:val="20"/>
              </w:rPr>
              <w:t> </w:t>
            </w:r>
            <w:r w:rsidRPr="006A0569">
              <w:rPr>
                <w:rFonts w:ascii="Calibri Light" w:eastAsia="Calibri Light" w:hAnsi="Calibri Light" w:cs="Calibri Light"/>
                <w:sz w:val="20"/>
              </w:rPr>
              <w:t>strategii.</w:t>
            </w:r>
          </w:p>
        </w:tc>
      </w:tr>
      <w:tr w:rsidR="002D1667" w:rsidRPr="00970874" w14:paraId="690D3211" w14:textId="77777777"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14:paraId="454ABC41" w14:textId="77777777"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Powstające nowe narzędzia budowania kultury społeczeństwa obywatelskiego typu Urban Labs. </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14:paraId="5F24D0DE" w14:textId="7C81EE81"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Rozwiązania systemowe często nieadekwatne do potrzeb oraz biurokratyzacja proceduralna i</w:t>
            </w:r>
            <w:r w:rsidR="009B1C70">
              <w:rPr>
                <w:rFonts w:ascii="Calibri Light" w:eastAsia="Calibri Light" w:hAnsi="Calibri Light" w:cs="Calibri Light"/>
                <w:sz w:val="20"/>
              </w:rPr>
              <w:t> </w:t>
            </w:r>
            <w:r w:rsidRPr="006A0569">
              <w:rPr>
                <w:rFonts w:ascii="Calibri Light" w:eastAsia="Calibri Light" w:hAnsi="Calibri Light" w:cs="Calibri Light"/>
                <w:sz w:val="20"/>
              </w:rPr>
              <w:t>instytucjonalna oraz akcyjne podejście do rozwiązywania problemów społecznych zamiast stałych rozwiązań systemowych.</w:t>
            </w:r>
          </w:p>
          <w:p w14:paraId="226DCAE3" w14:textId="77777777" w:rsidR="002D1667" w:rsidRPr="00B71C5D" w:rsidRDefault="002D1667" w:rsidP="001A72DF">
            <w:pPr>
              <w:ind w:left="360"/>
              <w:rPr>
                <w:rFonts w:ascii="Calibri Light" w:eastAsia="Calibri Light" w:hAnsi="Calibri Light" w:cs="Calibri Light"/>
                <w:sz w:val="20"/>
              </w:rPr>
            </w:pPr>
          </w:p>
        </w:tc>
      </w:tr>
      <w:tr w:rsidR="002D1667" w:rsidRPr="00970874" w14:paraId="7352E698" w14:textId="77777777"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14:paraId="3A469A95" w14:textId="77777777" w:rsidR="002D1667" w:rsidRPr="006A0569" w:rsidRDefault="002D1667" w:rsidP="001A72DF">
            <w:pPr>
              <w:ind w:left="360"/>
              <w:rPr>
                <w:rFonts w:ascii="Calibri Light" w:eastAsia="Calibri Light" w:hAnsi="Calibri Light" w:cs="Calibri Light"/>
                <w:sz w:val="20"/>
              </w:rPr>
            </w:pPr>
            <w:r w:rsidRPr="006A0569" w:rsidDel="00037D43">
              <w:rPr>
                <w:rFonts w:ascii="Calibri Light" w:eastAsia="Calibri Light" w:hAnsi="Calibri Light" w:cs="Calibri Light"/>
                <w:sz w:val="20"/>
              </w:rPr>
              <w:t>Szybkie zmiany technologiczne</w:t>
            </w:r>
            <w:r w:rsidRPr="006A0569">
              <w:rPr>
                <w:rFonts w:ascii="Calibri Light" w:eastAsia="Calibri Light" w:hAnsi="Calibri Light" w:cs="Calibri Light"/>
                <w:sz w:val="20"/>
              </w:rPr>
              <w:t xml:space="preserve"> ułatwiające funkcjonowanie</w:t>
            </w:r>
            <w:r w:rsidRPr="006A0569" w:rsidDel="00037D43">
              <w:rPr>
                <w:rFonts w:ascii="Calibri Light" w:eastAsia="Calibri Light" w:hAnsi="Calibri Light" w:cs="Calibri Light"/>
                <w:sz w:val="20"/>
              </w:rPr>
              <w:t xml:space="preserve"> we wszystkich </w:t>
            </w:r>
            <w:r w:rsidRPr="006A0569">
              <w:rPr>
                <w:rFonts w:ascii="Calibri Light" w:eastAsia="Calibri Light" w:hAnsi="Calibri Light" w:cs="Calibri Light"/>
                <w:sz w:val="20"/>
              </w:rPr>
              <w:t>obszarach</w:t>
            </w:r>
            <w:r w:rsidRPr="006A0569" w:rsidDel="00037D43">
              <w:rPr>
                <w:rFonts w:ascii="Calibri Light" w:eastAsia="Calibri Light" w:hAnsi="Calibri Light" w:cs="Calibri Light"/>
                <w:sz w:val="20"/>
              </w:rPr>
              <w:t xml:space="preserve"> życia</w:t>
            </w:r>
            <w:r w:rsidRPr="006A0569">
              <w:rPr>
                <w:rFonts w:ascii="Calibri Light" w:eastAsia="Calibri Light" w:hAnsi="Calibri Light" w:cs="Calibri Light"/>
                <w:sz w:val="20"/>
              </w:rPr>
              <w:t xml:space="preserve"> społecznego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indywidualnego.</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14:paraId="59F9EDC2" w14:textId="77777777" w:rsidR="00CA37FE"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Nowe zadania i wytyczne rządowe nieuwzględniające możliwości JST (zasoby ludzkie </w:t>
            </w:r>
          </w:p>
          <w:p w14:paraId="41A508E4" w14:textId="4AF5FD0E"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i finansowe).</w:t>
            </w:r>
          </w:p>
        </w:tc>
      </w:tr>
      <w:tr w:rsidR="002D1667" w:rsidRPr="00970874" w14:paraId="697FF262" w14:textId="77777777"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14:paraId="4E655845" w14:textId="77777777"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Wymagania krajowe dotyczące tworzenia programów wsparcia seniorów i osób z niepełnosprawnością.</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14:paraId="20F81D12" w14:textId="1C08C80D"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Zbyt duża biurokratyzacja w służbie zdrowia i pomocy społeczne</w:t>
            </w:r>
            <w:r w:rsidR="00FC7FCC">
              <w:rPr>
                <w:rFonts w:ascii="Calibri Light" w:eastAsia="Calibri Light" w:hAnsi="Calibri Light" w:cs="Calibri Light"/>
                <w:sz w:val="20"/>
              </w:rPr>
              <w:t>j</w:t>
            </w:r>
            <w:r w:rsidRPr="006A0569">
              <w:rPr>
                <w:rFonts w:ascii="Calibri Light" w:eastAsia="Calibri Light" w:hAnsi="Calibri Light" w:cs="Calibri Light"/>
                <w:sz w:val="20"/>
              </w:rPr>
              <w:t>, obciążenie pracowników dodatkowymi zadaniami.</w:t>
            </w:r>
          </w:p>
        </w:tc>
      </w:tr>
      <w:tr w:rsidR="002D1667" w:rsidRPr="00970874" w14:paraId="1D1E1FF4" w14:textId="77777777"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14:paraId="6C82984E" w14:textId="53D468E5"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Sieciowanie ofert kulturalnych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 xml:space="preserve">sportowych wśród </w:t>
            </w:r>
            <w:r w:rsidR="00416B87">
              <w:rPr>
                <w:rFonts w:ascii="Calibri Light" w:eastAsia="Calibri Light" w:hAnsi="Calibri Light" w:cs="Calibri Light"/>
                <w:sz w:val="20"/>
              </w:rPr>
              <w:t xml:space="preserve">samorządów Partnerstwa KKBOF. </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14:paraId="6919C818" w14:textId="16C90936"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Niedostatek specjalistów w służbie zdrowia z</w:t>
            </w:r>
            <w:r w:rsidR="009B1C70">
              <w:rPr>
                <w:rFonts w:ascii="Calibri Light" w:eastAsia="Calibri Light" w:hAnsi="Calibri Light" w:cs="Calibri Light"/>
                <w:sz w:val="20"/>
              </w:rPr>
              <w:t> </w:t>
            </w:r>
            <w:r w:rsidRPr="006A0569">
              <w:rPr>
                <w:rFonts w:ascii="Calibri Light" w:eastAsia="Calibri Light" w:hAnsi="Calibri Light" w:cs="Calibri Light"/>
                <w:sz w:val="20"/>
              </w:rPr>
              <w:t xml:space="preserve">powodu </w:t>
            </w:r>
            <w:r w:rsidR="00801D5B" w:rsidRPr="006A0569">
              <w:rPr>
                <w:rFonts w:ascii="Calibri Light" w:eastAsia="Calibri Light" w:hAnsi="Calibri Light" w:cs="Calibri Light"/>
                <w:sz w:val="20"/>
              </w:rPr>
              <w:t>ograniczeń</w:t>
            </w:r>
            <w:r w:rsidRPr="006A0569">
              <w:rPr>
                <w:rFonts w:ascii="Calibri Light" w:eastAsia="Calibri Light" w:hAnsi="Calibri Light" w:cs="Calibri Light"/>
                <w:sz w:val="20"/>
              </w:rPr>
              <w:t xml:space="preserve"> finansowych.</w:t>
            </w:r>
          </w:p>
        </w:tc>
      </w:tr>
      <w:tr w:rsidR="002D1667" w:rsidRPr="00970874" w14:paraId="71D706FD" w14:textId="77777777" w:rsidTr="001A72DF">
        <w:trPr>
          <w:trHeight w:val="262"/>
        </w:trPr>
        <w:tc>
          <w:tcPr>
            <w:tcW w:w="4390" w:type="dxa"/>
            <w:gridSpan w:val="2"/>
            <w:tcBorders>
              <w:top w:val="single" w:sz="12" w:space="0" w:color="00B0F0"/>
              <w:left w:val="single" w:sz="12" w:space="0" w:color="00B0F0"/>
              <w:right w:val="single" w:sz="12" w:space="0" w:color="00B0F0"/>
            </w:tcBorders>
            <w:shd w:val="clear" w:color="auto" w:fill="auto"/>
          </w:tcPr>
          <w:p w14:paraId="27BCA850" w14:textId="77777777"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Wykorzystanie akwenów wodnych do działań sportowo-rekreacyjnych.</w:t>
            </w:r>
          </w:p>
        </w:tc>
        <w:tc>
          <w:tcPr>
            <w:tcW w:w="4677" w:type="dxa"/>
            <w:tcBorders>
              <w:top w:val="single" w:sz="12" w:space="0" w:color="00B0F0"/>
              <w:left w:val="single" w:sz="12" w:space="0" w:color="00B0F0"/>
              <w:right w:val="single" w:sz="12" w:space="0" w:color="00B0F0"/>
            </w:tcBorders>
            <w:shd w:val="clear" w:color="auto" w:fill="auto"/>
          </w:tcPr>
          <w:p w14:paraId="0B91C248" w14:textId="77777777"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Niewystarczająco sprawny system kształcenia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wprowadzenia do pracy lekarzy, pielęgniarek, fizjoterapeutów.</w:t>
            </w:r>
          </w:p>
        </w:tc>
      </w:tr>
      <w:tr w:rsidR="002D1667" w:rsidRPr="00F578B7" w14:paraId="577BBB33" w14:textId="77777777" w:rsidTr="001A72DF">
        <w:trPr>
          <w:trHeight w:val="262"/>
        </w:trPr>
        <w:tc>
          <w:tcPr>
            <w:tcW w:w="4390" w:type="dxa"/>
            <w:gridSpan w:val="2"/>
            <w:tcBorders>
              <w:left w:val="single" w:sz="12" w:space="0" w:color="00B0F0"/>
              <w:bottom w:val="single" w:sz="12" w:space="0" w:color="00B0F0"/>
              <w:right w:val="single" w:sz="12" w:space="0" w:color="00B0F0"/>
            </w:tcBorders>
            <w:shd w:val="clear" w:color="auto" w:fill="auto"/>
          </w:tcPr>
          <w:p w14:paraId="61341903" w14:textId="3973254C" w:rsidR="002D1667" w:rsidRPr="006A0569" w:rsidRDefault="00B42DD3" w:rsidP="001A72DF">
            <w:pPr>
              <w:ind w:left="360"/>
              <w:rPr>
                <w:rFonts w:ascii="Calibri Light" w:eastAsia="Calibri Light" w:hAnsi="Calibri Light" w:cs="Calibri Light"/>
                <w:sz w:val="20"/>
              </w:rPr>
            </w:pPr>
            <w:r>
              <w:rPr>
                <w:rFonts w:ascii="Calibri Light" w:eastAsia="Calibri Light" w:hAnsi="Calibri Light" w:cs="Calibri Light"/>
                <w:sz w:val="20"/>
              </w:rPr>
              <w:t>Trendy</w:t>
            </w:r>
            <w:r w:rsidR="002D1667" w:rsidRPr="006A0569">
              <w:rPr>
                <w:rFonts w:ascii="Calibri Light" w:eastAsia="Calibri Light" w:hAnsi="Calibri Light" w:cs="Calibri Light"/>
                <w:sz w:val="20"/>
              </w:rPr>
              <w:t xml:space="preserve"> </w:t>
            </w:r>
            <w:r w:rsidRPr="006A0569">
              <w:rPr>
                <w:rFonts w:ascii="Calibri Light" w:eastAsia="Calibri Light" w:hAnsi="Calibri Light" w:cs="Calibri Light"/>
                <w:sz w:val="20"/>
              </w:rPr>
              <w:t>migra</w:t>
            </w:r>
            <w:r>
              <w:rPr>
                <w:rFonts w:ascii="Calibri Light" w:eastAsia="Calibri Light" w:hAnsi="Calibri Light" w:cs="Calibri Light"/>
                <w:sz w:val="20"/>
              </w:rPr>
              <w:t>cyjne</w:t>
            </w:r>
            <w:r w:rsidRPr="006A0569">
              <w:rPr>
                <w:rFonts w:ascii="Calibri Light" w:eastAsia="Calibri Light" w:hAnsi="Calibri Light" w:cs="Calibri Light"/>
                <w:sz w:val="20"/>
              </w:rPr>
              <w:t xml:space="preserve"> </w:t>
            </w:r>
            <w:r>
              <w:rPr>
                <w:rFonts w:ascii="Calibri Light" w:eastAsia="Calibri Light" w:hAnsi="Calibri Light" w:cs="Calibri Light"/>
                <w:sz w:val="20"/>
              </w:rPr>
              <w:t xml:space="preserve">– napływające </w:t>
            </w:r>
            <w:r w:rsidRPr="006A0569">
              <w:rPr>
                <w:rFonts w:ascii="Calibri Light" w:eastAsia="Calibri Light" w:hAnsi="Calibri Light" w:cs="Calibri Light"/>
                <w:sz w:val="20"/>
              </w:rPr>
              <w:t>os</w:t>
            </w:r>
            <w:r>
              <w:rPr>
                <w:rFonts w:ascii="Calibri Light" w:eastAsia="Calibri Light" w:hAnsi="Calibri Light" w:cs="Calibri Light"/>
                <w:sz w:val="20"/>
              </w:rPr>
              <w:t>oby</w:t>
            </w:r>
            <w:r w:rsidRPr="006A0569">
              <w:rPr>
                <w:rFonts w:ascii="Calibri Light" w:eastAsia="Calibri Light" w:hAnsi="Calibri Light" w:cs="Calibri Light"/>
                <w:sz w:val="20"/>
              </w:rPr>
              <w:t xml:space="preserve"> </w:t>
            </w:r>
            <w:r w:rsidR="002D1667" w:rsidRPr="006A0569">
              <w:rPr>
                <w:rFonts w:ascii="Calibri Light" w:eastAsia="Calibri Light" w:hAnsi="Calibri Light" w:cs="Calibri Light"/>
                <w:sz w:val="20"/>
              </w:rPr>
              <w:t>z</w:t>
            </w:r>
            <w:r w:rsidR="009B1C70">
              <w:rPr>
                <w:rFonts w:ascii="Calibri Light" w:eastAsia="Calibri Light" w:hAnsi="Calibri Light" w:cs="Calibri Light"/>
                <w:sz w:val="20"/>
              </w:rPr>
              <w:t> </w:t>
            </w:r>
            <w:r w:rsidR="002D1667" w:rsidRPr="006A0569">
              <w:rPr>
                <w:rFonts w:ascii="Calibri Light" w:eastAsia="Calibri Light" w:hAnsi="Calibri Light" w:cs="Calibri Light"/>
                <w:sz w:val="20"/>
              </w:rPr>
              <w:t>Ukrainy, Białorusi, docelowo także z Rosji</w:t>
            </w:r>
          </w:p>
        </w:tc>
        <w:tc>
          <w:tcPr>
            <w:tcW w:w="4677" w:type="dxa"/>
            <w:tcBorders>
              <w:left w:val="single" w:sz="12" w:space="0" w:color="00B0F0"/>
              <w:bottom w:val="single" w:sz="12" w:space="0" w:color="00B0F0"/>
              <w:right w:val="single" w:sz="12" w:space="0" w:color="00B0F0"/>
            </w:tcBorders>
            <w:shd w:val="clear" w:color="auto" w:fill="auto"/>
          </w:tcPr>
          <w:p w14:paraId="26B060BB" w14:textId="77777777" w:rsidR="002D1667" w:rsidRPr="00B71C5D"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Niewystarczające rozwiązania systemowe w zakresie przyjmowania</w:t>
            </w:r>
            <w:r w:rsidR="00B42DD3">
              <w:rPr>
                <w:rFonts w:ascii="Calibri Light" w:eastAsia="Calibri Light" w:hAnsi="Calibri Light" w:cs="Calibri Light"/>
                <w:sz w:val="20"/>
              </w:rPr>
              <w:t xml:space="preserve"> migrantów i</w:t>
            </w:r>
            <w:r w:rsidRPr="006A0569">
              <w:rPr>
                <w:rFonts w:ascii="Calibri Light" w:eastAsia="Calibri Light" w:hAnsi="Calibri Light" w:cs="Calibri Light"/>
                <w:sz w:val="20"/>
              </w:rPr>
              <w:t xml:space="preserve"> uchodźców.</w:t>
            </w:r>
          </w:p>
        </w:tc>
      </w:tr>
    </w:tbl>
    <w:p w14:paraId="40C9887E" w14:textId="77777777" w:rsidR="00F639AE" w:rsidRPr="00F578B7" w:rsidRDefault="00F639AE" w:rsidP="00F578B7">
      <w:pPr>
        <w:spacing w:after="0" w:line="240" w:lineRule="auto"/>
        <w:ind w:left="360"/>
        <w:rPr>
          <w:rFonts w:ascii="Calibri Light" w:eastAsia="Calibri Light" w:hAnsi="Calibri Light" w:cs="Calibri Light"/>
          <w:sz w:val="20"/>
        </w:rPr>
      </w:pPr>
      <w:r w:rsidRPr="00F578B7">
        <w:rPr>
          <w:rFonts w:ascii="Calibri Light" w:eastAsia="Calibri Light" w:hAnsi="Calibri Light" w:cs="Calibri Light"/>
          <w:sz w:val="20"/>
        </w:rPr>
        <w:t>Źródło: opracowanie własne</w:t>
      </w:r>
    </w:p>
    <w:p w14:paraId="0E861202" w14:textId="313A23EC" w:rsidR="003B511F" w:rsidRPr="00A76DCD" w:rsidRDefault="00A7414D" w:rsidP="00B71C5D">
      <w:pPr>
        <w:pStyle w:val="Nagwek2"/>
        <w:numPr>
          <w:ilvl w:val="1"/>
          <w:numId w:val="18"/>
        </w:numPr>
        <w:jc w:val="both"/>
        <w:rPr>
          <w:rFonts w:cstheme="majorHAnsi"/>
          <w:sz w:val="24"/>
          <w:szCs w:val="24"/>
        </w:rPr>
      </w:pPr>
      <w:bookmarkStart w:id="26" w:name="_Toc111575860"/>
      <w:bookmarkStart w:id="27" w:name="_Toc111583615"/>
      <w:bookmarkStart w:id="28" w:name="_Toc117509713"/>
      <w:bookmarkEnd w:id="26"/>
      <w:bookmarkEnd w:id="27"/>
      <w:r>
        <w:rPr>
          <w:rFonts w:cstheme="majorHAnsi"/>
          <w:sz w:val="24"/>
          <w:szCs w:val="24"/>
        </w:rPr>
        <w:t>w</w:t>
      </w:r>
      <w:r w:rsidR="003B511F" w:rsidRPr="00A76DCD">
        <w:rPr>
          <w:rFonts w:cstheme="majorHAnsi"/>
          <w:sz w:val="24"/>
          <w:szCs w:val="24"/>
        </w:rPr>
        <w:t>nioski</w:t>
      </w:r>
      <w:r w:rsidR="00F639AE">
        <w:rPr>
          <w:rFonts w:cstheme="majorHAnsi"/>
          <w:sz w:val="24"/>
          <w:szCs w:val="24"/>
        </w:rPr>
        <w:t xml:space="preserve"> obszarowe</w:t>
      </w:r>
      <w:r w:rsidR="003B511F" w:rsidRPr="00A76DCD">
        <w:rPr>
          <w:rFonts w:cstheme="majorHAnsi"/>
          <w:sz w:val="24"/>
          <w:szCs w:val="24"/>
        </w:rPr>
        <w:t xml:space="preserve"> w sferze społecznej KKBOF</w:t>
      </w:r>
      <w:bookmarkEnd w:id="28"/>
    </w:p>
    <w:p w14:paraId="486D8E19" w14:textId="77777777" w:rsidR="003B511F" w:rsidRPr="00A76DCD" w:rsidRDefault="003B511F" w:rsidP="003B511F">
      <w:pPr>
        <w:spacing w:after="120" w:line="240" w:lineRule="auto"/>
        <w:jc w:val="both"/>
        <w:rPr>
          <w:rFonts w:asciiTheme="majorHAnsi" w:hAnsiTheme="majorHAnsi" w:cstheme="majorHAnsi"/>
        </w:rPr>
      </w:pPr>
    </w:p>
    <w:p w14:paraId="2DF137D7" w14:textId="6323F573" w:rsidR="003B511F" w:rsidRPr="009550E5" w:rsidRDefault="003B511F" w:rsidP="003B511F">
      <w:pPr>
        <w:spacing w:after="120" w:line="240" w:lineRule="auto"/>
        <w:jc w:val="both"/>
        <w:rPr>
          <w:rFonts w:asciiTheme="majorHAnsi" w:hAnsiTheme="majorHAnsi" w:cstheme="majorHAnsi"/>
        </w:rPr>
      </w:pPr>
      <w:r w:rsidRPr="009550E5">
        <w:rPr>
          <w:rFonts w:asciiTheme="majorHAnsi" w:hAnsiTheme="majorHAnsi" w:cstheme="majorHAnsi"/>
        </w:rPr>
        <w:t xml:space="preserve">Koszalińsko-Kołobrzesko-Białogardzki Obszar Funkcjonalny (KKBOF) według danych z Banku Danych Lokalnych Głównego Urzędu Statystycznego w 2020 r. zamieszkiwany był przez 299 344 mieszkańców. </w:t>
      </w:r>
    </w:p>
    <w:p w14:paraId="19F7F605" w14:textId="61DF9CEA" w:rsidR="003B511F" w:rsidRPr="009550E5" w:rsidRDefault="003B511F" w:rsidP="5196184D">
      <w:pPr>
        <w:spacing w:line="240" w:lineRule="auto"/>
        <w:jc w:val="both"/>
        <w:rPr>
          <w:rFonts w:asciiTheme="majorHAnsi" w:hAnsiTheme="majorHAnsi" w:cstheme="majorBidi"/>
        </w:rPr>
      </w:pPr>
      <w:r w:rsidRPr="5196184D">
        <w:rPr>
          <w:rFonts w:asciiTheme="majorHAnsi" w:hAnsiTheme="majorHAnsi" w:cstheme="majorBidi"/>
        </w:rPr>
        <w:t xml:space="preserve">Największym miastem KKBOF jest Koszalin, który w 2020 roku liczył 106 235 mieszkańców. Drugim pod względem liczby mieszkańców ośrodkiem miejskim jest Kołobrzeg liczący 46 198 mieszkańców, a trzecim Białogard liczący 23 950 mieszkańców. </w:t>
      </w:r>
    </w:p>
    <w:p w14:paraId="58A5D929" w14:textId="77777777" w:rsidR="003B511F" w:rsidRPr="009550E5" w:rsidRDefault="003B511F" w:rsidP="003B511F">
      <w:pPr>
        <w:spacing w:line="240" w:lineRule="auto"/>
        <w:jc w:val="both"/>
        <w:rPr>
          <w:rFonts w:asciiTheme="majorHAnsi" w:hAnsiTheme="majorHAnsi" w:cstheme="majorHAnsi"/>
        </w:rPr>
      </w:pPr>
      <w:r w:rsidRPr="009550E5">
        <w:rPr>
          <w:rFonts w:asciiTheme="majorHAnsi" w:hAnsiTheme="majorHAnsi" w:cstheme="majorHAnsi"/>
        </w:rPr>
        <w:t xml:space="preserve">Pod względem powierzchni największymi gminami KKBOF są gminy Białogard, Tychowo, Polanów i Bobolice, charakteryzujące się jednak bardzo niską gęstością zaludnienia. </w:t>
      </w:r>
    </w:p>
    <w:p w14:paraId="6D88CE56" w14:textId="64A7037F" w:rsidR="003B511F" w:rsidRPr="00B71C5D" w:rsidRDefault="003B511F" w:rsidP="003B511F">
      <w:pPr>
        <w:pStyle w:val="Legenda"/>
        <w:rPr>
          <w:rFonts w:asciiTheme="majorHAnsi" w:hAnsiTheme="majorHAnsi" w:cstheme="majorHAnsi"/>
          <w:i w:val="0"/>
          <w:iCs w:val="0"/>
          <w:sz w:val="20"/>
          <w:szCs w:val="20"/>
        </w:rPr>
      </w:pPr>
      <w:bookmarkStart w:id="29" w:name="_Toc109640908"/>
      <w:bookmarkStart w:id="30" w:name="_Toc117262347"/>
      <w:r w:rsidRPr="00B71C5D">
        <w:rPr>
          <w:rFonts w:asciiTheme="majorHAnsi" w:hAnsiTheme="majorHAnsi" w:cstheme="majorHAnsi"/>
          <w:i w:val="0"/>
          <w:iCs w:val="0"/>
          <w:sz w:val="20"/>
          <w:szCs w:val="20"/>
        </w:rPr>
        <w:t xml:space="preserve">Tabela </w:t>
      </w:r>
      <w:r w:rsidR="006D6A94" w:rsidRPr="00B71C5D">
        <w:rPr>
          <w:rFonts w:asciiTheme="majorHAnsi" w:hAnsiTheme="majorHAnsi" w:cstheme="majorHAnsi"/>
          <w:i w:val="0"/>
          <w:iCs w:val="0"/>
          <w:noProof/>
          <w:sz w:val="20"/>
          <w:szCs w:val="20"/>
        </w:rPr>
        <w:fldChar w:fldCharType="begin"/>
      </w:r>
      <w:r w:rsidR="006D6A94" w:rsidRPr="00B71C5D">
        <w:rPr>
          <w:rFonts w:asciiTheme="majorHAnsi" w:hAnsiTheme="majorHAnsi" w:cstheme="majorHAnsi"/>
          <w:i w:val="0"/>
          <w:iCs w:val="0"/>
          <w:noProof/>
          <w:sz w:val="20"/>
          <w:szCs w:val="20"/>
        </w:rPr>
        <w:instrText xml:space="preserve"> SEQ Tabela \* ARABIC </w:instrText>
      </w:r>
      <w:r w:rsidR="006D6A94" w:rsidRPr="00B71C5D">
        <w:rPr>
          <w:rFonts w:asciiTheme="majorHAnsi" w:hAnsiTheme="majorHAnsi" w:cstheme="majorHAnsi"/>
          <w:i w:val="0"/>
          <w:iCs w:val="0"/>
          <w:noProof/>
          <w:sz w:val="20"/>
          <w:szCs w:val="20"/>
        </w:rPr>
        <w:fldChar w:fldCharType="separate"/>
      </w:r>
      <w:r w:rsidR="00E77832">
        <w:rPr>
          <w:rFonts w:asciiTheme="majorHAnsi" w:hAnsiTheme="majorHAnsi" w:cstheme="majorHAnsi"/>
          <w:i w:val="0"/>
          <w:iCs w:val="0"/>
          <w:noProof/>
          <w:sz w:val="20"/>
          <w:szCs w:val="20"/>
        </w:rPr>
        <w:t>3</w:t>
      </w:r>
      <w:r w:rsidR="006D6A94" w:rsidRPr="00B71C5D">
        <w:rPr>
          <w:rFonts w:asciiTheme="majorHAnsi" w:hAnsiTheme="majorHAnsi" w:cstheme="majorHAnsi"/>
          <w:i w:val="0"/>
          <w:iCs w:val="0"/>
          <w:noProof/>
          <w:sz w:val="20"/>
          <w:szCs w:val="20"/>
        </w:rPr>
        <w:fldChar w:fldCharType="end"/>
      </w:r>
      <w:r w:rsidRPr="00B71C5D">
        <w:rPr>
          <w:rFonts w:asciiTheme="majorHAnsi" w:hAnsiTheme="majorHAnsi" w:cstheme="majorHAnsi"/>
          <w:i w:val="0"/>
          <w:iCs w:val="0"/>
          <w:sz w:val="20"/>
          <w:szCs w:val="20"/>
        </w:rPr>
        <w:t>. Ludność, powierzchnia i gęstość zaludnienia KKBOF (stan na 31.12.2020 r.)</w:t>
      </w:r>
      <w:bookmarkEnd w:id="29"/>
      <w:bookmarkEnd w:id="30"/>
    </w:p>
    <w:tbl>
      <w:tblPr>
        <w:tblStyle w:val="Tabelalisty3akcent61"/>
        <w:tblW w:w="9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4"/>
        <w:gridCol w:w="1876"/>
        <w:gridCol w:w="1878"/>
        <w:gridCol w:w="1878"/>
      </w:tblGrid>
      <w:tr w:rsidR="003B511F" w:rsidRPr="00932EF5" w14:paraId="102998F0" w14:textId="77777777" w:rsidTr="00B71C5D">
        <w:trPr>
          <w:cnfStyle w:val="100000000000" w:firstRow="1" w:lastRow="0" w:firstColumn="0" w:lastColumn="0" w:oddVBand="0" w:evenVBand="0" w:oddHBand="0" w:evenHBand="0" w:firstRowFirstColumn="0" w:firstRowLastColumn="0" w:lastRowFirstColumn="0" w:lastRowLastColumn="0"/>
          <w:trHeight w:val="343"/>
        </w:trPr>
        <w:tc>
          <w:tcPr>
            <w:cnfStyle w:val="001000000100" w:firstRow="0" w:lastRow="0" w:firstColumn="1" w:lastColumn="0" w:oddVBand="0" w:evenVBand="0" w:oddHBand="0" w:evenHBand="0" w:firstRowFirstColumn="1" w:firstRowLastColumn="0" w:lastRowFirstColumn="0" w:lastRowLastColumn="0"/>
            <w:tcW w:w="0" w:type="dxa"/>
            <w:vMerge w:val="restart"/>
            <w:shd w:val="clear" w:color="auto" w:fill="0070C0"/>
            <w:noWrap/>
            <w:vAlign w:val="center"/>
            <w:hideMark/>
          </w:tcPr>
          <w:p w14:paraId="3460AE48" w14:textId="77777777" w:rsidR="003B511F" w:rsidRPr="00932EF5" w:rsidRDefault="003B511F" w:rsidP="006D6A94">
            <w:pPr>
              <w:jc w:val="center"/>
              <w:rPr>
                <w:rFonts w:ascii="Calibri" w:eastAsia="Times New Roman" w:hAnsi="Calibri" w:cs="Times New Roman"/>
                <w:b w:val="0"/>
                <w:bCs w:val="0"/>
                <w:sz w:val="20"/>
                <w:szCs w:val="20"/>
                <w:lang w:eastAsia="pl-PL"/>
              </w:rPr>
            </w:pPr>
            <w:r>
              <w:rPr>
                <w:rFonts w:ascii="Calibri" w:eastAsia="Times New Roman" w:hAnsi="Calibri" w:cs="Times New Roman"/>
                <w:sz w:val="20"/>
                <w:szCs w:val="20"/>
                <w:lang w:eastAsia="pl-PL"/>
              </w:rPr>
              <w:t xml:space="preserve">Jednostka terytorialna </w:t>
            </w:r>
          </w:p>
        </w:tc>
        <w:tc>
          <w:tcPr>
            <w:tcW w:w="0" w:type="dxa"/>
            <w:shd w:val="clear" w:color="auto" w:fill="0070C0"/>
            <w:noWrap/>
            <w:vAlign w:val="center"/>
            <w:hideMark/>
          </w:tcPr>
          <w:p w14:paraId="7C0ACF81" w14:textId="77777777" w:rsidR="003B511F" w:rsidRPr="00932EF5" w:rsidRDefault="003B511F" w:rsidP="006D6A9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lang w:eastAsia="pl-PL"/>
              </w:rPr>
            </w:pPr>
            <w:r w:rsidRPr="00932EF5">
              <w:rPr>
                <w:rFonts w:ascii="Calibri" w:eastAsia="Times New Roman" w:hAnsi="Calibri" w:cs="Times New Roman"/>
                <w:sz w:val="20"/>
                <w:szCs w:val="20"/>
                <w:lang w:eastAsia="pl-PL"/>
              </w:rPr>
              <w:t>Ludność</w:t>
            </w:r>
          </w:p>
        </w:tc>
        <w:tc>
          <w:tcPr>
            <w:tcW w:w="0" w:type="dxa"/>
            <w:shd w:val="clear" w:color="auto" w:fill="0070C0"/>
            <w:noWrap/>
            <w:vAlign w:val="center"/>
            <w:hideMark/>
          </w:tcPr>
          <w:p w14:paraId="45C76F6A" w14:textId="77777777" w:rsidR="003B511F" w:rsidRPr="00932EF5" w:rsidRDefault="003B511F" w:rsidP="006D6A9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lang w:eastAsia="pl-PL"/>
              </w:rPr>
            </w:pPr>
            <w:r w:rsidRPr="00932EF5">
              <w:rPr>
                <w:rFonts w:ascii="Calibri" w:eastAsia="Times New Roman" w:hAnsi="Calibri" w:cs="Times New Roman"/>
                <w:sz w:val="20"/>
                <w:szCs w:val="20"/>
                <w:lang w:eastAsia="pl-PL"/>
              </w:rPr>
              <w:t>Powierzchnia</w:t>
            </w:r>
          </w:p>
        </w:tc>
        <w:tc>
          <w:tcPr>
            <w:tcW w:w="0" w:type="dxa"/>
            <w:shd w:val="clear" w:color="auto" w:fill="0070C0"/>
            <w:noWrap/>
            <w:vAlign w:val="center"/>
            <w:hideMark/>
          </w:tcPr>
          <w:p w14:paraId="0F0A108D" w14:textId="77777777" w:rsidR="003B511F" w:rsidRPr="00932EF5" w:rsidRDefault="003B511F" w:rsidP="006D6A9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lang w:eastAsia="pl-PL"/>
              </w:rPr>
            </w:pPr>
            <w:r w:rsidRPr="00932EF5">
              <w:rPr>
                <w:rFonts w:ascii="Calibri" w:eastAsia="Times New Roman" w:hAnsi="Calibri" w:cs="Times New Roman"/>
                <w:sz w:val="20"/>
                <w:szCs w:val="20"/>
                <w:lang w:eastAsia="pl-PL"/>
              </w:rPr>
              <w:t>Gęstość zaludnienia</w:t>
            </w:r>
          </w:p>
        </w:tc>
      </w:tr>
      <w:tr w:rsidR="003B511F" w:rsidRPr="00932EF5" w14:paraId="66CFDA68" w14:textId="77777777" w:rsidTr="00B71C5D">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0" w:type="dxa"/>
            <w:vMerge/>
            <w:shd w:val="clear" w:color="auto" w:fill="0070C0"/>
            <w:noWrap/>
            <w:vAlign w:val="center"/>
            <w:hideMark/>
          </w:tcPr>
          <w:p w14:paraId="26DCED01" w14:textId="77777777" w:rsidR="003B511F" w:rsidRPr="00932EF5" w:rsidRDefault="003B511F" w:rsidP="006D6A94">
            <w:pPr>
              <w:jc w:val="center"/>
              <w:rPr>
                <w:rFonts w:ascii="Calibri" w:eastAsia="Times New Roman" w:hAnsi="Calibri" w:cs="Times New Roman"/>
                <w:b w:val="0"/>
                <w:bCs w:val="0"/>
                <w:color w:val="FFFFFF" w:themeColor="background1"/>
                <w:sz w:val="20"/>
                <w:szCs w:val="20"/>
                <w:lang w:eastAsia="pl-PL"/>
              </w:rPr>
            </w:pPr>
          </w:p>
        </w:tc>
        <w:tc>
          <w:tcPr>
            <w:tcW w:w="0" w:type="dxa"/>
            <w:shd w:val="clear" w:color="auto" w:fill="0070C0"/>
            <w:noWrap/>
            <w:vAlign w:val="center"/>
            <w:hideMark/>
          </w:tcPr>
          <w:p w14:paraId="047D1396"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FFFFFF" w:themeColor="background1"/>
                <w:sz w:val="20"/>
                <w:szCs w:val="20"/>
                <w:lang w:eastAsia="pl-PL"/>
              </w:rPr>
            </w:pPr>
            <w:r w:rsidRPr="00932EF5">
              <w:rPr>
                <w:rFonts w:ascii="Calibri" w:eastAsia="Times New Roman" w:hAnsi="Calibri" w:cs="Times New Roman"/>
                <w:b/>
                <w:bCs/>
                <w:color w:val="FFFFFF" w:themeColor="background1"/>
                <w:sz w:val="20"/>
                <w:szCs w:val="20"/>
                <w:lang w:eastAsia="pl-PL"/>
              </w:rPr>
              <w:t>os.</w:t>
            </w:r>
          </w:p>
        </w:tc>
        <w:tc>
          <w:tcPr>
            <w:tcW w:w="0" w:type="dxa"/>
            <w:shd w:val="clear" w:color="auto" w:fill="0070C0"/>
            <w:noWrap/>
            <w:vAlign w:val="center"/>
            <w:hideMark/>
          </w:tcPr>
          <w:p w14:paraId="4D651B4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FFFFFF" w:themeColor="background1"/>
                <w:sz w:val="20"/>
                <w:szCs w:val="20"/>
                <w:lang w:eastAsia="pl-PL"/>
              </w:rPr>
            </w:pPr>
            <w:r w:rsidRPr="00932EF5">
              <w:rPr>
                <w:rFonts w:ascii="Calibri" w:eastAsia="Times New Roman" w:hAnsi="Calibri" w:cs="Times New Roman"/>
                <w:b/>
                <w:bCs/>
                <w:color w:val="FFFFFF" w:themeColor="background1"/>
                <w:sz w:val="20"/>
                <w:szCs w:val="20"/>
                <w:lang w:eastAsia="pl-PL"/>
              </w:rPr>
              <w:t>km</w:t>
            </w:r>
            <w:r w:rsidRPr="00932EF5">
              <w:rPr>
                <w:rFonts w:ascii="Calibri" w:eastAsia="Times New Roman" w:hAnsi="Calibri" w:cs="Times New Roman"/>
                <w:b/>
                <w:bCs/>
                <w:color w:val="FFFFFF" w:themeColor="background1"/>
                <w:sz w:val="20"/>
                <w:szCs w:val="20"/>
                <w:vertAlign w:val="superscript"/>
                <w:lang w:eastAsia="pl-PL"/>
              </w:rPr>
              <w:t>2</w:t>
            </w:r>
          </w:p>
        </w:tc>
        <w:tc>
          <w:tcPr>
            <w:tcW w:w="0" w:type="dxa"/>
            <w:shd w:val="clear" w:color="auto" w:fill="0070C0"/>
            <w:noWrap/>
            <w:vAlign w:val="center"/>
            <w:hideMark/>
          </w:tcPr>
          <w:p w14:paraId="3AD3B4E7"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FFFFFF" w:themeColor="background1"/>
                <w:sz w:val="20"/>
                <w:szCs w:val="20"/>
                <w:lang w:eastAsia="pl-PL"/>
              </w:rPr>
            </w:pPr>
            <w:r w:rsidRPr="00932EF5">
              <w:rPr>
                <w:rFonts w:ascii="Calibri" w:eastAsia="Times New Roman" w:hAnsi="Calibri" w:cs="Times New Roman"/>
                <w:b/>
                <w:bCs/>
                <w:color w:val="FFFFFF" w:themeColor="background1"/>
                <w:sz w:val="20"/>
                <w:szCs w:val="20"/>
                <w:lang w:eastAsia="pl-PL"/>
              </w:rPr>
              <w:t>os./km</w:t>
            </w:r>
            <w:r w:rsidRPr="00932EF5">
              <w:rPr>
                <w:rFonts w:ascii="Calibri" w:eastAsia="Times New Roman" w:hAnsi="Calibri" w:cs="Times New Roman"/>
                <w:b/>
                <w:bCs/>
                <w:color w:val="FFFFFF" w:themeColor="background1"/>
                <w:sz w:val="20"/>
                <w:szCs w:val="20"/>
                <w:vertAlign w:val="superscript"/>
                <w:lang w:eastAsia="pl-PL"/>
              </w:rPr>
              <w:t>2</w:t>
            </w:r>
          </w:p>
        </w:tc>
      </w:tr>
      <w:tr w:rsidR="003B511F" w:rsidRPr="00932EF5" w14:paraId="39D8424B"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4EFAB57A" w14:textId="77777777" w:rsidR="003B511F" w:rsidRPr="00932EF5" w:rsidRDefault="003B511F" w:rsidP="00FB244A">
            <w:pPr>
              <w:jc w:val="left"/>
              <w:rPr>
                <w:rFonts w:ascii="Calibri" w:hAnsi="Calibri"/>
                <w:sz w:val="20"/>
                <w:szCs w:val="20"/>
              </w:rPr>
            </w:pPr>
            <w:r>
              <w:rPr>
                <w:rFonts w:ascii="Calibri" w:hAnsi="Calibri"/>
                <w:sz w:val="20"/>
                <w:szCs w:val="20"/>
              </w:rPr>
              <w:t>Polska</w:t>
            </w:r>
          </w:p>
        </w:tc>
        <w:tc>
          <w:tcPr>
            <w:tcW w:w="1876" w:type="dxa"/>
            <w:noWrap/>
            <w:vAlign w:val="bottom"/>
          </w:tcPr>
          <w:p w14:paraId="0310E02B"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03304A">
              <w:rPr>
                <w:rFonts w:ascii="Calibri" w:hAnsi="Calibri"/>
                <w:sz w:val="20"/>
                <w:szCs w:val="20"/>
              </w:rPr>
              <w:t>38 265 013</w:t>
            </w:r>
          </w:p>
        </w:tc>
        <w:tc>
          <w:tcPr>
            <w:tcW w:w="1878" w:type="dxa"/>
            <w:noWrap/>
            <w:vAlign w:val="bottom"/>
          </w:tcPr>
          <w:p w14:paraId="397472B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312 705</w:t>
            </w:r>
          </w:p>
        </w:tc>
        <w:tc>
          <w:tcPr>
            <w:tcW w:w="1878" w:type="dxa"/>
            <w:noWrap/>
            <w:vAlign w:val="bottom"/>
          </w:tcPr>
          <w:p w14:paraId="4362A171"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122</w:t>
            </w:r>
          </w:p>
        </w:tc>
      </w:tr>
      <w:tr w:rsidR="003B511F" w:rsidRPr="00932EF5" w14:paraId="0FB38D94"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387413B5" w14:textId="77777777" w:rsidR="003B511F" w:rsidRPr="00932EF5" w:rsidRDefault="003B511F" w:rsidP="00FB244A">
            <w:pPr>
              <w:jc w:val="left"/>
              <w:rPr>
                <w:rFonts w:ascii="Calibri" w:hAnsi="Calibri"/>
                <w:sz w:val="20"/>
                <w:szCs w:val="20"/>
              </w:rPr>
            </w:pPr>
            <w:r>
              <w:rPr>
                <w:rFonts w:ascii="Calibri" w:hAnsi="Calibri"/>
                <w:sz w:val="20"/>
                <w:szCs w:val="20"/>
              </w:rPr>
              <w:t xml:space="preserve">Zachodniopomorskie </w:t>
            </w:r>
          </w:p>
        </w:tc>
        <w:tc>
          <w:tcPr>
            <w:tcW w:w="1876" w:type="dxa"/>
            <w:noWrap/>
            <w:vAlign w:val="bottom"/>
          </w:tcPr>
          <w:p w14:paraId="5824E62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03304A">
              <w:rPr>
                <w:rFonts w:ascii="Calibri" w:hAnsi="Calibri"/>
                <w:sz w:val="20"/>
                <w:szCs w:val="20"/>
              </w:rPr>
              <w:t>1 688 047</w:t>
            </w:r>
          </w:p>
        </w:tc>
        <w:tc>
          <w:tcPr>
            <w:tcW w:w="1878" w:type="dxa"/>
            <w:noWrap/>
            <w:vAlign w:val="bottom"/>
          </w:tcPr>
          <w:p w14:paraId="1A9DAF5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22 905</w:t>
            </w:r>
          </w:p>
        </w:tc>
        <w:tc>
          <w:tcPr>
            <w:tcW w:w="1878" w:type="dxa"/>
            <w:noWrap/>
            <w:vAlign w:val="bottom"/>
          </w:tcPr>
          <w:p w14:paraId="2E5BB821"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74</w:t>
            </w:r>
          </w:p>
        </w:tc>
      </w:tr>
      <w:tr w:rsidR="003B511F" w:rsidRPr="00932EF5" w14:paraId="026EB110"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764B1418" w14:textId="77777777" w:rsidR="003B511F" w:rsidRDefault="003B511F" w:rsidP="00FB244A">
            <w:pPr>
              <w:jc w:val="left"/>
              <w:rPr>
                <w:rFonts w:ascii="Calibri" w:hAnsi="Calibri"/>
                <w:sz w:val="20"/>
                <w:szCs w:val="20"/>
              </w:rPr>
            </w:pPr>
            <w:r>
              <w:rPr>
                <w:rFonts w:ascii="Calibri" w:hAnsi="Calibri"/>
                <w:sz w:val="20"/>
                <w:szCs w:val="20"/>
              </w:rPr>
              <w:t>KKBOF</w:t>
            </w:r>
          </w:p>
        </w:tc>
        <w:tc>
          <w:tcPr>
            <w:tcW w:w="1876" w:type="dxa"/>
            <w:noWrap/>
            <w:vAlign w:val="bottom"/>
          </w:tcPr>
          <w:p w14:paraId="394ED8C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932EF5">
              <w:rPr>
                <w:rFonts w:ascii="Calibri" w:hAnsi="Calibri"/>
                <w:color w:val="000000"/>
                <w:sz w:val="20"/>
                <w:szCs w:val="20"/>
              </w:rPr>
              <w:t>299 344</w:t>
            </w:r>
          </w:p>
        </w:tc>
        <w:tc>
          <w:tcPr>
            <w:tcW w:w="1878" w:type="dxa"/>
            <w:noWrap/>
            <w:vAlign w:val="bottom"/>
          </w:tcPr>
          <w:p w14:paraId="20E00285"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932EF5">
              <w:rPr>
                <w:rFonts w:ascii="Calibri" w:hAnsi="Calibri"/>
                <w:color w:val="000000"/>
                <w:sz w:val="20"/>
                <w:szCs w:val="20"/>
              </w:rPr>
              <w:t>3 321</w:t>
            </w:r>
          </w:p>
        </w:tc>
        <w:tc>
          <w:tcPr>
            <w:tcW w:w="1878" w:type="dxa"/>
            <w:noWrap/>
            <w:vAlign w:val="bottom"/>
          </w:tcPr>
          <w:p w14:paraId="4CCD7E2F"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932EF5">
              <w:rPr>
                <w:rFonts w:ascii="Calibri" w:hAnsi="Calibri"/>
                <w:color w:val="000000"/>
                <w:sz w:val="20"/>
                <w:szCs w:val="20"/>
              </w:rPr>
              <w:t>90</w:t>
            </w:r>
          </w:p>
        </w:tc>
      </w:tr>
      <w:tr w:rsidR="003B511F" w:rsidRPr="00932EF5" w14:paraId="67927266"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6B8B5A13" w14:textId="77777777" w:rsidR="003B511F" w:rsidRPr="00932EF5" w:rsidRDefault="003B511F" w:rsidP="00FB244A">
            <w:pPr>
              <w:jc w:val="left"/>
              <w:rPr>
                <w:rFonts w:ascii="Calibri" w:hAnsi="Calibri"/>
                <w:sz w:val="20"/>
                <w:szCs w:val="20"/>
              </w:rPr>
            </w:pPr>
            <w:r>
              <w:rPr>
                <w:rFonts w:ascii="Calibri" w:hAnsi="Calibri"/>
                <w:sz w:val="20"/>
                <w:szCs w:val="20"/>
              </w:rPr>
              <w:t>Powiat białogardzki</w:t>
            </w:r>
          </w:p>
        </w:tc>
        <w:tc>
          <w:tcPr>
            <w:tcW w:w="1876" w:type="dxa"/>
            <w:noWrap/>
            <w:vAlign w:val="bottom"/>
          </w:tcPr>
          <w:p w14:paraId="5C0B6BA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47 304</w:t>
            </w:r>
          </w:p>
        </w:tc>
        <w:tc>
          <w:tcPr>
            <w:tcW w:w="1878" w:type="dxa"/>
            <w:noWrap/>
            <w:vAlign w:val="bottom"/>
          </w:tcPr>
          <w:p w14:paraId="3D2D29CD"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845</w:t>
            </w:r>
          </w:p>
        </w:tc>
        <w:tc>
          <w:tcPr>
            <w:tcW w:w="1878" w:type="dxa"/>
            <w:noWrap/>
            <w:vAlign w:val="bottom"/>
          </w:tcPr>
          <w:p w14:paraId="08A9724C"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56</w:t>
            </w:r>
          </w:p>
        </w:tc>
      </w:tr>
      <w:tr w:rsidR="003B511F" w:rsidRPr="00932EF5" w14:paraId="29B8CE9A"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783B9402" w14:textId="77777777" w:rsidR="003B511F" w:rsidRPr="00932EF5" w:rsidRDefault="003B511F" w:rsidP="00FB244A">
            <w:pPr>
              <w:jc w:val="left"/>
              <w:rPr>
                <w:rFonts w:ascii="Calibri" w:hAnsi="Calibri"/>
                <w:sz w:val="20"/>
                <w:szCs w:val="20"/>
              </w:rPr>
            </w:pPr>
            <w:r>
              <w:rPr>
                <w:rFonts w:ascii="Calibri" w:hAnsi="Calibri"/>
                <w:sz w:val="20"/>
                <w:szCs w:val="20"/>
              </w:rPr>
              <w:t>Powiat kołobrzeski</w:t>
            </w:r>
          </w:p>
        </w:tc>
        <w:tc>
          <w:tcPr>
            <w:tcW w:w="1876" w:type="dxa"/>
            <w:noWrap/>
            <w:vAlign w:val="bottom"/>
          </w:tcPr>
          <w:p w14:paraId="20AA1294"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79 300</w:t>
            </w:r>
          </w:p>
        </w:tc>
        <w:tc>
          <w:tcPr>
            <w:tcW w:w="1878" w:type="dxa"/>
            <w:noWrap/>
            <w:vAlign w:val="bottom"/>
          </w:tcPr>
          <w:p w14:paraId="3797895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725</w:t>
            </w:r>
          </w:p>
        </w:tc>
        <w:tc>
          <w:tcPr>
            <w:tcW w:w="1878" w:type="dxa"/>
            <w:noWrap/>
            <w:vAlign w:val="bottom"/>
          </w:tcPr>
          <w:p w14:paraId="4B7D8735"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109</w:t>
            </w:r>
          </w:p>
        </w:tc>
      </w:tr>
      <w:tr w:rsidR="003B511F" w:rsidRPr="00932EF5" w14:paraId="0F11A695"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31DAB553" w14:textId="77777777" w:rsidR="003B511F" w:rsidRPr="00932EF5" w:rsidRDefault="003B511F" w:rsidP="00FB244A">
            <w:pPr>
              <w:jc w:val="left"/>
              <w:rPr>
                <w:rFonts w:ascii="Calibri" w:hAnsi="Calibri"/>
                <w:sz w:val="20"/>
                <w:szCs w:val="20"/>
              </w:rPr>
            </w:pPr>
            <w:r>
              <w:rPr>
                <w:rFonts w:ascii="Calibri" w:hAnsi="Calibri"/>
                <w:sz w:val="20"/>
                <w:szCs w:val="20"/>
              </w:rPr>
              <w:t>Powiat koszalińskie</w:t>
            </w:r>
          </w:p>
        </w:tc>
        <w:tc>
          <w:tcPr>
            <w:tcW w:w="1876" w:type="dxa"/>
            <w:noWrap/>
            <w:vAlign w:val="bottom"/>
          </w:tcPr>
          <w:p w14:paraId="2E6B00A7"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66 505</w:t>
            </w:r>
          </w:p>
        </w:tc>
        <w:tc>
          <w:tcPr>
            <w:tcW w:w="1878" w:type="dxa"/>
            <w:noWrap/>
            <w:vAlign w:val="bottom"/>
          </w:tcPr>
          <w:p w14:paraId="5A04D5CA"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1 653</w:t>
            </w:r>
          </w:p>
        </w:tc>
        <w:tc>
          <w:tcPr>
            <w:tcW w:w="1878" w:type="dxa"/>
            <w:noWrap/>
            <w:vAlign w:val="bottom"/>
          </w:tcPr>
          <w:p w14:paraId="068A9F65"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40</w:t>
            </w:r>
          </w:p>
        </w:tc>
      </w:tr>
      <w:tr w:rsidR="003B511F" w:rsidRPr="00932EF5" w14:paraId="62DD1E37"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hideMark/>
          </w:tcPr>
          <w:p w14:paraId="33306125"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Miasto Białogard </w:t>
            </w:r>
          </w:p>
        </w:tc>
        <w:tc>
          <w:tcPr>
            <w:tcW w:w="1876" w:type="dxa"/>
            <w:noWrap/>
            <w:vAlign w:val="bottom"/>
            <w:hideMark/>
          </w:tcPr>
          <w:p w14:paraId="620B9910"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23 950</w:t>
            </w:r>
          </w:p>
        </w:tc>
        <w:tc>
          <w:tcPr>
            <w:tcW w:w="1878" w:type="dxa"/>
            <w:noWrap/>
            <w:vAlign w:val="bottom"/>
            <w:hideMark/>
          </w:tcPr>
          <w:p w14:paraId="71FBE5BC"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26</w:t>
            </w:r>
          </w:p>
        </w:tc>
        <w:tc>
          <w:tcPr>
            <w:tcW w:w="1878" w:type="dxa"/>
            <w:noWrap/>
            <w:vAlign w:val="bottom"/>
            <w:hideMark/>
          </w:tcPr>
          <w:p w14:paraId="67A93EDA"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931</w:t>
            </w:r>
          </w:p>
        </w:tc>
      </w:tr>
      <w:tr w:rsidR="003B511F" w:rsidRPr="00932EF5" w14:paraId="677AB062"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57DD08D5"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Białogard </w:t>
            </w:r>
          </w:p>
        </w:tc>
        <w:tc>
          <w:tcPr>
            <w:tcW w:w="1876" w:type="dxa"/>
            <w:noWrap/>
            <w:vAlign w:val="bottom"/>
          </w:tcPr>
          <w:p w14:paraId="55A8BFF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7 543</w:t>
            </w:r>
          </w:p>
        </w:tc>
        <w:tc>
          <w:tcPr>
            <w:tcW w:w="1878" w:type="dxa"/>
            <w:noWrap/>
            <w:vAlign w:val="bottom"/>
          </w:tcPr>
          <w:p w14:paraId="45D8AEAF"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328</w:t>
            </w:r>
          </w:p>
        </w:tc>
        <w:tc>
          <w:tcPr>
            <w:tcW w:w="1878" w:type="dxa"/>
            <w:noWrap/>
            <w:vAlign w:val="bottom"/>
          </w:tcPr>
          <w:p w14:paraId="24B24E8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23</w:t>
            </w:r>
          </w:p>
        </w:tc>
      </w:tr>
      <w:tr w:rsidR="003B511F" w:rsidRPr="00932EF5" w14:paraId="6A775E19"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68CD93AA"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Karlino</w:t>
            </w:r>
          </w:p>
        </w:tc>
        <w:tc>
          <w:tcPr>
            <w:tcW w:w="1876" w:type="dxa"/>
            <w:noWrap/>
            <w:vAlign w:val="bottom"/>
          </w:tcPr>
          <w:p w14:paraId="31A6C876"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9 093</w:t>
            </w:r>
          </w:p>
        </w:tc>
        <w:tc>
          <w:tcPr>
            <w:tcW w:w="1878" w:type="dxa"/>
            <w:noWrap/>
            <w:vAlign w:val="bottom"/>
          </w:tcPr>
          <w:p w14:paraId="66651954"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141</w:t>
            </w:r>
          </w:p>
        </w:tc>
        <w:tc>
          <w:tcPr>
            <w:tcW w:w="1878" w:type="dxa"/>
            <w:noWrap/>
            <w:vAlign w:val="bottom"/>
          </w:tcPr>
          <w:p w14:paraId="4F8989C6"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64</w:t>
            </w:r>
          </w:p>
        </w:tc>
      </w:tr>
      <w:tr w:rsidR="003B511F" w:rsidRPr="00932EF5" w14:paraId="58D22E6A"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0061D7E0"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Tychowo </w:t>
            </w:r>
          </w:p>
        </w:tc>
        <w:tc>
          <w:tcPr>
            <w:tcW w:w="1876" w:type="dxa"/>
            <w:noWrap/>
            <w:vAlign w:val="bottom"/>
          </w:tcPr>
          <w:p w14:paraId="44A36A57"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6 718</w:t>
            </w:r>
          </w:p>
        </w:tc>
        <w:tc>
          <w:tcPr>
            <w:tcW w:w="1878" w:type="dxa"/>
            <w:noWrap/>
            <w:vAlign w:val="bottom"/>
          </w:tcPr>
          <w:p w14:paraId="4C336DC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350</w:t>
            </w:r>
          </w:p>
        </w:tc>
        <w:tc>
          <w:tcPr>
            <w:tcW w:w="1878" w:type="dxa"/>
            <w:noWrap/>
            <w:vAlign w:val="bottom"/>
          </w:tcPr>
          <w:p w14:paraId="6C06B81D"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19</w:t>
            </w:r>
          </w:p>
        </w:tc>
      </w:tr>
      <w:tr w:rsidR="003B511F" w:rsidRPr="00932EF5" w14:paraId="4CD4A5BF"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124B7858"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Miasto Kołobrzeg </w:t>
            </w:r>
          </w:p>
        </w:tc>
        <w:tc>
          <w:tcPr>
            <w:tcW w:w="1876" w:type="dxa"/>
            <w:noWrap/>
            <w:vAlign w:val="bottom"/>
          </w:tcPr>
          <w:p w14:paraId="745487A8"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46 198</w:t>
            </w:r>
          </w:p>
        </w:tc>
        <w:tc>
          <w:tcPr>
            <w:tcW w:w="1878" w:type="dxa"/>
            <w:noWrap/>
            <w:vAlign w:val="bottom"/>
          </w:tcPr>
          <w:p w14:paraId="69E52101"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26</w:t>
            </w:r>
          </w:p>
        </w:tc>
        <w:tc>
          <w:tcPr>
            <w:tcW w:w="1878" w:type="dxa"/>
            <w:noWrap/>
            <w:vAlign w:val="bottom"/>
          </w:tcPr>
          <w:p w14:paraId="16300FA3"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1 800</w:t>
            </w:r>
          </w:p>
        </w:tc>
      </w:tr>
      <w:tr w:rsidR="003B511F" w:rsidRPr="00932EF5" w14:paraId="1631A853"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14E77FCF"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Dygowo</w:t>
            </w:r>
          </w:p>
        </w:tc>
        <w:tc>
          <w:tcPr>
            <w:tcW w:w="1876" w:type="dxa"/>
            <w:noWrap/>
            <w:vAlign w:val="bottom"/>
          </w:tcPr>
          <w:p w14:paraId="101EDF80"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5 609</w:t>
            </w:r>
          </w:p>
        </w:tc>
        <w:tc>
          <w:tcPr>
            <w:tcW w:w="1878" w:type="dxa"/>
            <w:noWrap/>
            <w:vAlign w:val="bottom"/>
          </w:tcPr>
          <w:p w14:paraId="0B70E6ED"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129</w:t>
            </w:r>
          </w:p>
        </w:tc>
        <w:tc>
          <w:tcPr>
            <w:tcW w:w="1878" w:type="dxa"/>
            <w:noWrap/>
            <w:vAlign w:val="bottom"/>
          </w:tcPr>
          <w:p w14:paraId="0557D922"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44</w:t>
            </w:r>
          </w:p>
        </w:tc>
      </w:tr>
      <w:tr w:rsidR="003B511F" w:rsidRPr="00932EF5" w14:paraId="4773ABEA"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0A1329C2"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Gościno</w:t>
            </w:r>
          </w:p>
        </w:tc>
        <w:tc>
          <w:tcPr>
            <w:tcW w:w="1876" w:type="dxa"/>
            <w:noWrap/>
            <w:vAlign w:val="bottom"/>
          </w:tcPr>
          <w:p w14:paraId="1C35B465"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5 133</w:t>
            </w:r>
          </w:p>
        </w:tc>
        <w:tc>
          <w:tcPr>
            <w:tcW w:w="1878" w:type="dxa"/>
            <w:noWrap/>
            <w:vAlign w:val="bottom"/>
          </w:tcPr>
          <w:p w14:paraId="53565404"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116</w:t>
            </w:r>
          </w:p>
        </w:tc>
        <w:tc>
          <w:tcPr>
            <w:tcW w:w="1878" w:type="dxa"/>
            <w:noWrap/>
            <w:vAlign w:val="bottom"/>
          </w:tcPr>
          <w:p w14:paraId="31E208A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44</w:t>
            </w:r>
          </w:p>
        </w:tc>
      </w:tr>
      <w:tr w:rsidR="003B511F" w:rsidRPr="00932EF5" w14:paraId="6C964267"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hideMark/>
          </w:tcPr>
          <w:p w14:paraId="3B970C65"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Kołobrzeg </w:t>
            </w:r>
          </w:p>
        </w:tc>
        <w:tc>
          <w:tcPr>
            <w:tcW w:w="1876" w:type="dxa"/>
            <w:noWrap/>
            <w:vAlign w:val="bottom"/>
            <w:hideMark/>
          </w:tcPr>
          <w:p w14:paraId="2CC3571C"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10 964</w:t>
            </w:r>
          </w:p>
        </w:tc>
        <w:tc>
          <w:tcPr>
            <w:tcW w:w="1878" w:type="dxa"/>
            <w:noWrap/>
            <w:vAlign w:val="bottom"/>
            <w:hideMark/>
          </w:tcPr>
          <w:p w14:paraId="5CF18D89"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144</w:t>
            </w:r>
          </w:p>
        </w:tc>
        <w:tc>
          <w:tcPr>
            <w:tcW w:w="1878" w:type="dxa"/>
            <w:noWrap/>
            <w:vAlign w:val="bottom"/>
            <w:hideMark/>
          </w:tcPr>
          <w:p w14:paraId="39CF9BBC"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76</w:t>
            </w:r>
          </w:p>
        </w:tc>
      </w:tr>
      <w:tr w:rsidR="003B511F" w:rsidRPr="00932EF5" w14:paraId="57FB23DF"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hideMark/>
          </w:tcPr>
          <w:p w14:paraId="5B7E51B8"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Rymań </w:t>
            </w:r>
          </w:p>
        </w:tc>
        <w:tc>
          <w:tcPr>
            <w:tcW w:w="1876" w:type="dxa"/>
            <w:noWrap/>
            <w:vAlign w:val="bottom"/>
          </w:tcPr>
          <w:p w14:paraId="1811D3B1"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3 904</w:t>
            </w:r>
          </w:p>
        </w:tc>
        <w:tc>
          <w:tcPr>
            <w:tcW w:w="1878" w:type="dxa"/>
            <w:noWrap/>
            <w:vAlign w:val="bottom"/>
          </w:tcPr>
          <w:p w14:paraId="7EF2EA97"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146</w:t>
            </w:r>
          </w:p>
        </w:tc>
        <w:tc>
          <w:tcPr>
            <w:tcW w:w="1878" w:type="dxa"/>
            <w:noWrap/>
            <w:vAlign w:val="bottom"/>
          </w:tcPr>
          <w:p w14:paraId="481E9306"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27</w:t>
            </w:r>
          </w:p>
        </w:tc>
      </w:tr>
      <w:tr w:rsidR="003B511F" w:rsidRPr="00932EF5" w14:paraId="2B2B864E"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hideMark/>
          </w:tcPr>
          <w:p w14:paraId="589C01EB"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Siemyśl </w:t>
            </w:r>
          </w:p>
        </w:tc>
        <w:tc>
          <w:tcPr>
            <w:tcW w:w="1876" w:type="dxa"/>
            <w:noWrap/>
            <w:vAlign w:val="bottom"/>
            <w:hideMark/>
          </w:tcPr>
          <w:p w14:paraId="74028164"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3 875</w:t>
            </w:r>
          </w:p>
        </w:tc>
        <w:tc>
          <w:tcPr>
            <w:tcW w:w="1878" w:type="dxa"/>
            <w:noWrap/>
            <w:vAlign w:val="bottom"/>
            <w:hideMark/>
          </w:tcPr>
          <w:p w14:paraId="1F2ABE2F"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107</w:t>
            </w:r>
          </w:p>
        </w:tc>
        <w:tc>
          <w:tcPr>
            <w:tcW w:w="1878" w:type="dxa"/>
            <w:noWrap/>
            <w:vAlign w:val="bottom"/>
            <w:hideMark/>
          </w:tcPr>
          <w:p w14:paraId="45CED76F"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36</w:t>
            </w:r>
          </w:p>
        </w:tc>
      </w:tr>
      <w:tr w:rsidR="003B511F" w:rsidRPr="00932EF5" w14:paraId="1E64F0F1"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3FCC3507"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Ustronie Morskie </w:t>
            </w:r>
          </w:p>
        </w:tc>
        <w:tc>
          <w:tcPr>
            <w:tcW w:w="1876" w:type="dxa"/>
            <w:noWrap/>
            <w:vAlign w:val="bottom"/>
          </w:tcPr>
          <w:p w14:paraId="181B2D74"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3 617</w:t>
            </w:r>
          </w:p>
        </w:tc>
        <w:tc>
          <w:tcPr>
            <w:tcW w:w="1878" w:type="dxa"/>
            <w:noWrap/>
            <w:vAlign w:val="bottom"/>
          </w:tcPr>
          <w:p w14:paraId="65AB81CC"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57</w:t>
            </w:r>
          </w:p>
        </w:tc>
        <w:tc>
          <w:tcPr>
            <w:tcW w:w="1878" w:type="dxa"/>
            <w:noWrap/>
            <w:vAlign w:val="bottom"/>
          </w:tcPr>
          <w:p w14:paraId="7F9F53F6"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63</w:t>
            </w:r>
          </w:p>
        </w:tc>
      </w:tr>
      <w:tr w:rsidR="003B511F" w:rsidRPr="00932EF5" w14:paraId="4B70C60D"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217C08AC"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Będzino </w:t>
            </w:r>
          </w:p>
        </w:tc>
        <w:tc>
          <w:tcPr>
            <w:tcW w:w="1876" w:type="dxa"/>
            <w:noWrap/>
            <w:vAlign w:val="bottom"/>
          </w:tcPr>
          <w:p w14:paraId="2E656E06"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8 639</w:t>
            </w:r>
          </w:p>
        </w:tc>
        <w:tc>
          <w:tcPr>
            <w:tcW w:w="1878" w:type="dxa"/>
            <w:noWrap/>
            <w:vAlign w:val="bottom"/>
          </w:tcPr>
          <w:p w14:paraId="043AB739"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166</w:t>
            </w:r>
          </w:p>
        </w:tc>
        <w:tc>
          <w:tcPr>
            <w:tcW w:w="1878" w:type="dxa"/>
            <w:noWrap/>
            <w:vAlign w:val="bottom"/>
          </w:tcPr>
          <w:p w14:paraId="5B93AD6B"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52</w:t>
            </w:r>
          </w:p>
        </w:tc>
      </w:tr>
      <w:tr w:rsidR="003B511F" w:rsidRPr="00932EF5" w14:paraId="51677596"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406AB4F1"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Biesiekierz</w:t>
            </w:r>
          </w:p>
        </w:tc>
        <w:tc>
          <w:tcPr>
            <w:tcW w:w="1876" w:type="dxa"/>
            <w:noWrap/>
            <w:vAlign w:val="bottom"/>
          </w:tcPr>
          <w:p w14:paraId="58AC61AF"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7 199</w:t>
            </w:r>
          </w:p>
        </w:tc>
        <w:tc>
          <w:tcPr>
            <w:tcW w:w="1878" w:type="dxa"/>
            <w:noWrap/>
            <w:vAlign w:val="bottom"/>
          </w:tcPr>
          <w:p w14:paraId="682C5222"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116</w:t>
            </w:r>
          </w:p>
        </w:tc>
        <w:tc>
          <w:tcPr>
            <w:tcW w:w="1878" w:type="dxa"/>
            <w:noWrap/>
            <w:vAlign w:val="bottom"/>
          </w:tcPr>
          <w:p w14:paraId="0757E135"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62</w:t>
            </w:r>
          </w:p>
        </w:tc>
      </w:tr>
      <w:tr w:rsidR="003B511F" w:rsidRPr="00932EF5" w14:paraId="7FCC0554"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0916D256"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Bobolice</w:t>
            </w:r>
          </w:p>
        </w:tc>
        <w:tc>
          <w:tcPr>
            <w:tcW w:w="1876" w:type="dxa"/>
            <w:noWrap/>
            <w:vAlign w:val="bottom"/>
          </w:tcPr>
          <w:p w14:paraId="4B8FF4B9"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8 857</w:t>
            </w:r>
          </w:p>
        </w:tc>
        <w:tc>
          <w:tcPr>
            <w:tcW w:w="1878" w:type="dxa"/>
            <w:noWrap/>
            <w:vAlign w:val="bottom"/>
          </w:tcPr>
          <w:p w14:paraId="6CAC41FC"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368</w:t>
            </w:r>
          </w:p>
        </w:tc>
        <w:tc>
          <w:tcPr>
            <w:tcW w:w="1878" w:type="dxa"/>
            <w:noWrap/>
            <w:vAlign w:val="bottom"/>
          </w:tcPr>
          <w:p w14:paraId="276C4627"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24</w:t>
            </w:r>
          </w:p>
        </w:tc>
      </w:tr>
      <w:tr w:rsidR="003B511F" w:rsidRPr="00932EF5" w14:paraId="309C6450"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50F56C70"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Manowo </w:t>
            </w:r>
          </w:p>
        </w:tc>
        <w:tc>
          <w:tcPr>
            <w:tcW w:w="1876" w:type="dxa"/>
            <w:noWrap/>
            <w:vAlign w:val="bottom"/>
          </w:tcPr>
          <w:p w14:paraId="724DE784"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6 919</w:t>
            </w:r>
          </w:p>
        </w:tc>
        <w:tc>
          <w:tcPr>
            <w:tcW w:w="1878" w:type="dxa"/>
            <w:noWrap/>
            <w:vAlign w:val="bottom"/>
          </w:tcPr>
          <w:p w14:paraId="31B7A332"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188</w:t>
            </w:r>
          </w:p>
        </w:tc>
        <w:tc>
          <w:tcPr>
            <w:tcW w:w="1878" w:type="dxa"/>
            <w:noWrap/>
            <w:vAlign w:val="bottom"/>
          </w:tcPr>
          <w:p w14:paraId="6CFC92E6"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37</w:t>
            </w:r>
          </w:p>
        </w:tc>
      </w:tr>
      <w:tr w:rsidR="003B511F" w:rsidRPr="00932EF5" w14:paraId="063859E6"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7AC1141F"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Mielno</w:t>
            </w:r>
          </w:p>
        </w:tc>
        <w:tc>
          <w:tcPr>
            <w:tcW w:w="1876" w:type="dxa"/>
            <w:noWrap/>
            <w:vAlign w:val="bottom"/>
          </w:tcPr>
          <w:p w14:paraId="5C2DD8E7"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4 881</w:t>
            </w:r>
          </w:p>
        </w:tc>
        <w:tc>
          <w:tcPr>
            <w:tcW w:w="1878" w:type="dxa"/>
            <w:noWrap/>
            <w:vAlign w:val="bottom"/>
          </w:tcPr>
          <w:p w14:paraId="65E708A2"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62</w:t>
            </w:r>
          </w:p>
        </w:tc>
        <w:tc>
          <w:tcPr>
            <w:tcW w:w="1878" w:type="dxa"/>
            <w:noWrap/>
            <w:vAlign w:val="bottom"/>
          </w:tcPr>
          <w:p w14:paraId="6B430C36"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79</w:t>
            </w:r>
          </w:p>
        </w:tc>
      </w:tr>
      <w:tr w:rsidR="003B511F" w:rsidRPr="00932EF5" w14:paraId="4BD3D029"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3ADD7DC9"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Polanów</w:t>
            </w:r>
          </w:p>
        </w:tc>
        <w:tc>
          <w:tcPr>
            <w:tcW w:w="1876" w:type="dxa"/>
            <w:noWrap/>
            <w:vAlign w:val="bottom"/>
          </w:tcPr>
          <w:p w14:paraId="5E2F4875"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8 532</w:t>
            </w:r>
          </w:p>
        </w:tc>
        <w:tc>
          <w:tcPr>
            <w:tcW w:w="1878" w:type="dxa"/>
            <w:noWrap/>
            <w:vAlign w:val="bottom"/>
          </w:tcPr>
          <w:p w14:paraId="56FB926F"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393</w:t>
            </w:r>
          </w:p>
        </w:tc>
        <w:tc>
          <w:tcPr>
            <w:tcW w:w="1878" w:type="dxa"/>
            <w:noWrap/>
            <w:vAlign w:val="bottom"/>
          </w:tcPr>
          <w:p w14:paraId="0C2D95A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22</w:t>
            </w:r>
          </w:p>
        </w:tc>
      </w:tr>
      <w:tr w:rsidR="003B511F" w:rsidRPr="00932EF5" w14:paraId="0AE0A253"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17E58538"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Sianów </w:t>
            </w:r>
          </w:p>
        </w:tc>
        <w:tc>
          <w:tcPr>
            <w:tcW w:w="1876" w:type="dxa"/>
            <w:noWrap/>
            <w:vAlign w:val="bottom"/>
          </w:tcPr>
          <w:p w14:paraId="5B348464"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13 852</w:t>
            </w:r>
          </w:p>
        </w:tc>
        <w:tc>
          <w:tcPr>
            <w:tcW w:w="1878" w:type="dxa"/>
            <w:noWrap/>
            <w:vAlign w:val="bottom"/>
          </w:tcPr>
          <w:p w14:paraId="08C7E25F"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227</w:t>
            </w:r>
          </w:p>
        </w:tc>
        <w:tc>
          <w:tcPr>
            <w:tcW w:w="1878" w:type="dxa"/>
            <w:noWrap/>
            <w:vAlign w:val="bottom"/>
          </w:tcPr>
          <w:p w14:paraId="77441B85"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61</w:t>
            </w:r>
          </w:p>
        </w:tc>
      </w:tr>
      <w:tr w:rsidR="003B511F" w:rsidRPr="00932EF5" w14:paraId="670115F7"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66BFF7EE"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Świeszyno </w:t>
            </w:r>
          </w:p>
        </w:tc>
        <w:tc>
          <w:tcPr>
            <w:tcW w:w="1876" w:type="dxa"/>
            <w:noWrap/>
            <w:vAlign w:val="bottom"/>
          </w:tcPr>
          <w:p w14:paraId="6D9764F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7 626</w:t>
            </w:r>
          </w:p>
        </w:tc>
        <w:tc>
          <w:tcPr>
            <w:tcW w:w="1878" w:type="dxa"/>
            <w:noWrap/>
            <w:vAlign w:val="bottom"/>
          </w:tcPr>
          <w:p w14:paraId="640A1D97"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133</w:t>
            </w:r>
          </w:p>
        </w:tc>
        <w:tc>
          <w:tcPr>
            <w:tcW w:w="1878" w:type="dxa"/>
            <w:noWrap/>
            <w:vAlign w:val="bottom"/>
          </w:tcPr>
          <w:p w14:paraId="731E2868"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58</w:t>
            </w:r>
          </w:p>
        </w:tc>
      </w:tr>
      <w:tr w:rsidR="003B511F" w:rsidRPr="00932EF5" w14:paraId="25F3D050" w14:textId="77777777" w:rsidTr="00D20A0D">
        <w:trPr>
          <w:cnfStyle w:val="000000100000" w:firstRow="0" w:lastRow="0" w:firstColumn="0" w:lastColumn="0" w:oddVBand="0" w:evenVBand="0" w:oddHBand="1" w:evenHBand="0" w:firstRowFirstColumn="0" w:firstRowLastColumn="0" w:lastRowFirstColumn="0" w:lastRowLastColumn="0"/>
          <w:trHeight w:val="76"/>
        </w:trPr>
        <w:tc>
          <w:tcPr>
            <w:cnfStyle w:val="001000000000" w:firstRow="0" w:lastRow="0" w:firstColumn="1" w:lastColumn="0" w:oddVBand="0" w:evenVBand="0" w:oddHBand="0" w:evenHBand="0" w:firstRowFirstColumn="0" w:firstRowLastColumn="0" w:lastRowFirstColumn="0" w:lastRowLastColumn="0"/>
            <w:tcW w:w="0" w:type="dxa"/>
            <w:noWrap/>
            <w:vAlign w:val="bottom"/>
          </w:tcPr>
          <w:p w14:paraId="2FB48C0F"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Miasto Koszalin </w:t>
            </w:r>
          </w:p>
        </w:tc>
        <w:tc>
          <w:tcPr>
            <w:tcW w:w="0" w:type="dxa"/>
            <w:noWrap/>
            <w:vAlign w:val="bottom"/>
          </w:tcPr>
          <w:p w14:paraId="3C6DE16F"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106 235</w:t>
            </w:r>
          </w:p>
        </w:tc>
        <w:tc>
          <w:tcPr>
            <w:tcW w:w="0" w:type="dxa"/>
            <w:noWrap/>
            <w:vAlign w:val="bottom"/>
          </w:tcPr>
          <w:p w14:paraId="5E6E2BD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98</w:t>
            </w:r>
          </w:p>
        </w:tc>
        <w:tc>
          <w:tcPr>
            <w:tcW w:w="0" w:type="dxa"/>
            <w:noWrap/>
            <w:vAlign w:val="bottom"/>
          </w:tcPr>
          <w:p w14:paraId="439428F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1 080</w:t>
            </w:r>
          </w:p>
        </w:tc>
      </w:tr>
    </w:tbl>
    <w:p w14:paraId="158B6555" w14:textId="77777777" w:rsidR="003B511F" w:rsidRPr="00096F87" w:rsidRDefault="003B511F" w:rsidP="003B511F">
      <w:pPr>
        <w:pStyle w:val="Legenda"/>
      </w:pPr>
      <w:r w:rsidRPr="00096F87">
        <w:t>Źródło: Opracowanie własne</w:t>
      </w:r>
      <w:r>
        <w:t xml:space="preserve"> na podstawie danych GUS</w:t>
      </w:r>
    </w:p>
    <w:p w14:paraId="1FBB204F"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Obszar KKBOF stanowił układ bardzo dynamiczny pod względem demograficznym. Było to związane przede wszystkim ze zmianami struktury demograficznej w odniesieniu do wieku ludności, jak też z migracjami, w tym przede wszystkim w ujęciu wewnętrznym. </w:t>
      </w:r>
    </w:p>
    <w:p w14:paraId="68D3338A" w14:textId="01EFBCB0"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Rozwój funkcji mieszkaniowych w sąsiedztwie miast widoczny był z największą dynamiką pod Koszalinem, jak też w sąsiedztwie Kołobrzegu. Skalę tych zmian obrazuje m. in. wskaźnik salda migracji. Największe dodatnie średnioroczne saldo migracji dla okresu od 2010 do 2020 roku notowano w gminach: Biesiekierz (18,42) i Świeszyno (17,3). Ujemne saldo migracji cechowało w szczególności gminy</w:t>
      </w:r>
      <w:r w:rsidR="00FC7FCC">
        <w:rPr>
          <w:rFonts w:asciiTheme="majorHAnsi" w:hAnsiTheme="majorHAnsi" w:cstheme="majorHAnsi"/>
        </w:rPr>
        <w:t>:</w:t>
      </w:r>
      <w:r w:rsidRPr="00A76DCD">
        <w:rPr>
          <w:rFonts w:asciiTheme="majorHAnsi" w:hAnsiTheme="majorHAnsi" w:cstheme="majorHAnsi"/>
        </w:rPr>
        <w:t xml:space="preserve"> Bobolice (- 7,83), Rymań (-6,18), Polanów (-6,18), Tychowo (-5,52) oraz Białogard (-5,3). Te dane wskazują na istotne zróżnicowanie procesów osadniczych</w:t>
      </w:r>
      <w:r w:rsidR="0017625A">
        <w:rPr>
          <w:rFonts w:asciiTheme="majorHAnsi" w:hAnsiTheme="majorHAnsi" w:cstheme="majorHAnsi"/>
        </w:rPr>
        <w:t>,</w:t>
      </w:r>
      <w:r w:rsidRPr="00A76DCD">
        <w:rPr>
          <w:rFonts w:asciiTheme="majorHAnsi" w:hAnsiTheme="majorHAnsi" w:cstheme="majorHAnsi"/>
        </w:rPr>
        <w:t xml:space="preserve"> a tym samym potencjałów rozwojowych w</w:t>
      </w:r>
      <w:r>
        <w:rPr>
          <w:rFonts w:asciiTheme="majorHAnsi" w:hAnsiTheme="majorHAnsi" w:cstheme="majorHAnsi"/>
        </w:rPr>
        <w:t> </w:t>
      </w:r>
      <w:r w:rsidRPr="00A76DCD">
        <w:rPr>
          <w:rFonts w:asciiTheme="majorHAnsi" w:hAnsiTheme="majorHAnsi" w:cstheme="majorHAnsi"/>
        </w:rPr>
        <w:t xml:space="preserve">przestrzeni obszaru KKBOF. </w:t>
      </w:r>
    </w:p>
    <w:p w14:paraId="096D21DB" w14:textId="3E297573" w:rsidR="003B511F" w:rsidRDefault="003B511F" w:rsidP="003B511F">
      <w:pPr>
        <w:pStyle w:val="Legenda"/>
        <w:rPr>
          <w:rFonts w:asciiTheme="majorHAnsi" w:hAnsiTheme="majorHAnsi" w:cstheme="majorHAnsi"/>
        </w:rPr>
      </w:pPr>
      <w:bookmarkStart w:id="31" w:name="_Toc117262366"/>
      <w:r>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2</w:t>
      </w:r>
      <w:r w:rsidR="006D6A94">
        <w:rPr>
          <w:noProof/>
        </w:rPr>
        <w:fldChar w:fldCharType="end"/>
      </w:r>
      <w:r>
        <w:t xml:space="preserve">. </w:t>
      </w:r>
      <w:r w:rsidRPr="00A76DCD">
        <w:rPr>
          <w:rFonts w:asciiTheme="majorHAnsi" w:hAnsiTheme="majorHAnsi" w:cstheme="majorHAnsi"/>
        </w:rPr>
        <w:t>Migracje w ujęciu średniorocznym w KKBOF (2020/2010)</w:t>
      </w:r>
      <w:r w:rsidR="00462845">
        <w:rPr>
          <w:rFonts w:asciiTheme="majorHAnsi" w:hAnsiTheme="majorHAnsi" w:cstheme="majorHAnsi"/>
        </w:rPr>
        <w:t>.</w:t>
      </w:r>
      <w:bookmarkEnd w:id="31"/>
    </w:p>
    <w:p w14:paraId="569A5FD3" w14:textId="2FE41F07" w:rsidR="003B511F" w:rsidRPr="00E32C5D" w:rsidRDefault="00517050" w:rsidP="00E32C5D">
      <w:pPr>
        <w:rPr>
          <w:rFonts w:asciiTheme="majorHAnsi" w:hAnsiTheme="majorHAnsi" w:cstheme="majorHAnsi"/>
          <w:i/>
          <w:iCs/>
          <w:color w:val="44546A" w:themeColor="text2"/>
          <w:sz w:val="18"/>
          <w:szCs w:val="18"/>
        </w:rPr>
      </w:pPr>
      <w:r>
        <w:rPr>
          <w:noProof/>
          <w:lang w:eastAsia="pl-PL"/>
        </w:rPr>
        <w:drawing>
          <wp:inline distT="0" distB="0" distL="0" distR="0" wp14:anchorId="4BADFCD8" wp14:editId="67A1336C">
            <wp:extent cx="5535386" cy="3914020"/>
            <wp:effectExtent l="0" t="0" r="825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43433" cy="3919710"/>
                    </a:xfrm>
                    <a:prstGeom prst="rect">
                      <a:avLst/>
                    </a:prstGeom>
                    <a:noFill/>
                    <a:ln>
                      <a:noFill/>
                    </a:ln>
                  </pic:spPr>
                </pic:pic>
              </a:graphicData>
            </a:graphic>
          </wp:inline>
        </w:drawing>
      </w:r>
      <w:r w:rsidR="003B511F" w:rsidRPr="00E32C5D">
        <w:rPr>
          <w:rFonts w:asciiTheme="majorHAnsi" w:hAnsiTheme="majorHAnsi" w:cstheme="majorHAnsi"/>
          <w:i/>
          <w:iCs/>
          <w:color w:val="44546A" w:themeColor="text2"/>
          <w:sz w:val="18"/>
          <w:szCs w:val="18"/>
        </w:rPr>
        <w:t>Źródło: opracowanie własne na podstawie danych GUS</w:t>
      </w:r>
    </w:p>
    <w:p w14:paraId="7B5B018F" w14:textId="758C2FB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Należy podkreślić, iż przemieszczanie się ludności na tereny podmiejskie miało charakter częściowo pozorny. Poza zmianą miejsca zamieszkania o kilka kilometrów, nowi mieszkańcy nadal korzystają z</w:t>
      </w:r>
      <w:r>
        <w:rPr>
          <w:rFonts w:asciiTheme="majorHAnsi" w:hAnsiTheme="majorHAnsi" w:cstheme="majorHAnsi"/>
        </w:rPr>
        <w:t> </w:t>
      </w:r>
      <w:r w:rsidRPr="00A76DCD">
        <w:rPr>
          <w:rFonts w:asciiTheme="majorHAnsi" w:hAnsiTheme="majorHAnsi" w:cstheme="majorHAnsi"/>
        </w:rPr>
        <w:t>infrastruktury i usług publicznych zlokalizowanych w miastach. Niemniej jednak napływ ludności do gmin podmiejskich stanowi również wyzwanie dla tych gmin, gdyż pomimo korzyści związanych m. in. z</w:t>
      </w:r>
      <w:r>
        <w:rPr>
          <w:rFonts w:asciiTheme="majorHAnsi" w:hAnsiTheme="majorHAnsi" w:cstheme="majorHAnsi"/>
        </w:rPr>
        <w:t> </w:t>
      </w:r>
      <w:r w:rsidRPr="00A76DCD">
        <w:rPr>
          <w:rFonts w:asciiTheme="majorHAnsi" w:hAnsiTheme="majorHAnsi" w:cstheme="majorHAnsi"/>
        </w:rPr>
        <w:t>podatkami, nakłada obowiązki rozwoju odpowiedniej infrastruktury technicznej i</w:t>
      </w:r>
      <w:r w:rsidR="00111C7E">
        <w:rPr>
          <w:rFonts w:asciiTheme="majorHAnsi" w:hAnsiTheme="majorHAnsi" w:cstheme="majorHAnsi"/>
        </w:rPr>
        <w:t xml:space="preserve"> </w:t>
      </w:r>
      <w:r w:rsidRPr="00A76DCD">
        <w:rPr>
          <w:rFonts w:asciiTheme="majorHAnsi" w:hAnsiTheme="majorHAnsi" w:cstheme="majorHAnsi"/>
        </w:rPr>
        <w:t>społecznej. Zagadnienia problemowe dotyczą również kwestii kształtowania styku dwóch jednostek terytorialnych (planowanie przestrzenne), tak aby wykorzystać jednak atuty synergii działań. Widoczne jest to m. im. w przestrzeni podmiejskiej Koszalina (przyłączenie terenów podmiejskich do miasta) oraz w Kołobrzegu (brak terenów do inwestowania w mieście).</w:t>
      </w:r>
    </w:p>
    <w:p w14:paraId="6D57B7F8" w14:textId="024C9633"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 obszarze KKBOF</w:t>
      </w:r>
      <w:r w:rsidR="000071F9">
        <w:rPr>
          <w:rFonts w:asciiTheme="majorHAnsi" w:hAnsiTheme="majorHAnsi" w:cstheme="majorHAnsi"/>
        </w:rPr>
        <w:t xml:space="preserve"> występuje</w:t>
      </w:r>
      <w:r w:rsidRPr="00A76DCD">
        <w:rPr>
          <w:rFonts w:asciiTheme="majorHAnsi" w:hAnsiTheme="majorHAnsi" w:cstheme="majorHAnsi"/>
        </w:rPr>
        <w:t xml:space="preserve"> duża dynamika rozwoju w zakresie mieszkalnictwa</w:t>
      </w:r>
      <w:r w:rsidR="00FC7FCC">
        <w:rPr>
          <w:rFonts w:asciiTheme="majorHAnsi" w:hAnsiTheme="majorHAnsi" w:cstheme="majorHAnsi"/>
        </w:rPr>
        <w:t>.</w:t>
      </w:r>
      <w:r w:rsidRPr="00A76DCD">
        <w:rPr>
          <w:rFonts w:asciiTheme="majorHAnsi" w:hAnsiTheme="majorHAnsi" w:cstheme="majorHAnsi"/>
        </w:rPr>
        <w:t xml:space="preserve"> </w:t>
      </w:r>
      <w:r w:rsidR="00FC7FCC">
        <w:rPr>
          <w:rFonts w:asciiTheme="majorHAnsi" w:hAnsiTheme="majorHAnsi" w:cstheme="majorHAnsi"/>
        </w:rPr>
        <w:t>W</w:t>
      </w:r>
      <w:r w:rsidR="00FC7FCC" w:rsidRPr="00A76DCD">
        <w:rPr>
          <w:rFonts w:asciiTheme="majorHAnsi" w:hAnsiTheme="majorHAnsi" w:cstheme="majorHAnsi"/>
        </w:rPr>
        <w:t>ystępował</w:t>
      </w:r>
      <w:r w:rsidR="00FC7FCC">
        <w:rPr>
          <w:rFonts w:asciiTheme="majorHAnsi" w:hAnsiTheme="majorHAnsi" w:cstheme="majorHAnsi"/>
        </w:rPr>
        <w:t>a</w:t>
      </w:r>
      <w:r w:rsidR="00FC7FCC" w:rsidRPr="00A76DCD">
        <w:rPr>
          <w:rFonts w:asciiTheme="majorHAnsi" w:hAnsiTheme="majorHAnsi" w:cstheme="majorHAnsi"/>
        </w:rPr>
        <w:t xml:space="preserve"> </w:t>
      </w:r>
      <w:r w:rsidRPr="00A76DCD">
        <w:rPr>
          <w:rFonts w:asciiTheme="majorHAnsi" w:hAnsiTheme="majorHAnsi" w:cstheme="majorHAnsi"/>
        </w:rPr>
        <w:t>w</w:t>
      </w:r>
      <w:r w:rsidR="0017625A">
        <w:rPr>
          <w:rFonts w:asciiTheme="majorHAnsi" w:hAnsiTheme="majorHAnsi" w:cstheme="majorHAnsi"/>
        </w:rPr>
        <w:t> </w:t>
      </w:r>
      <w:r w:rsidRPr="00A76DCD">
        <w:rPr>
          <w:rFonts w:asciiTheme="majorHAnsi" w:hAnsiTheme="majorHAnsi" w:cstheme="majorHAnsi"/>
        </w:rPr>
        <w:t>szczególności na terenach podmiejskich oraz w pasie nadmorskim. Od 2010 roku odnotowano wzrost ilości budynków mieszkalnych o 22,4%. Była to dynamika większa od notowanej w skali województwa zachodniopomorskiego (17,9%) oraz kraju (13,1%). Najwyższy przyrost budynków mieszkalnych na obszarze KKBOF odnotowano w gminie Biesiekierz (+70,4%), a następnie w gminie Świeszyno (+66,8%).</w:t>
      </w:r>
    </w:p>
    <w:p w14:paraId="59398A05"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Narodowy Program Mieszkaniowy zakłada osiągnięcie do 2030 wyniku 435 mieszkań w przeliczeniu na 1000 mieszkańców. W 2020 roku wskaźnik ten wynosił dla Polski 392,4 i był niższy od wskaźnika dla województwa zachodniopomorskiego (401,1). Stosunkowo wysokie nasycenie mieszkaniami na obszarze KKBOF dotyczyło gmin: Mielno (791,4), Ustronie Morskie (512,9), miasta Kołobrzegu (563,9) i</w:t>
      </w:r>
      <w:r>
        <w:rPr>
          <w:rFonts w:asciiTheme="majorHAnsi" w:hAnsiTheme="majorHAnsi" w:cstheme="majorHAnsi"/>
        </w:rPr>
        <w:t> </w:t>
      </w:r>
      <w:r w:rsidRPr="00A76DCD">
        <w:rPr>
          <w:rFonts w:asciiTheme="majorHAnsi" w:hAnsiTheme="majorHAnsi" w:cstheme="majorHAnsi"/>
        </w:rPr>
        <w:t>Koszalina (448,6), gdzie wskaźnik mieszkań w przeliczeniu na 1000 mieszkańców był wyższy od wartości, którą zakłada Narodowy Program Mieszkaniowy.</w:t>
      </w:r>
    </w:p>
    <w:p w14:paraId="0F70D56F" w14:textId="66A3AE1F" w:rsidR="003B511F" w:rsidRPr="00A76DCD"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Warto zwrócić przy tym uwagę na rosnące </w:t>
      </w:r>
      <w:r w:rsidR="00451FE0">
        <w:rPr>
          <w:rFonts w:asciiTheme="majorHAnsi" w:hAnsiTheme="majorHAnsi" w:cstheme="majorBidi"/>
        </w:rPr>
        <w:t>ceny</w:t>
      </w:r>
      <w:r w:rsidR="00451FE0" w:rsidRPr="5196184D">
        <w:rPr>
          <w:rFonts w:asciiTheme="majorHAnsi" w:hAnsiTheme="majorHAnsi" w:cstheme="majorBidi"/>
        </w:rPr>
        <w:t xml:space="preserve"> </w:t>
      </w:r>
      <w:r w:rsidRPr="5196184D">
        <w:rPr>
          <w:rFonts w:asciiTheme="majorHAnsi" w:hAnsiTheme="majorHAnsi" w:cstheme="majorBidi"/>
        </w:rPr>
        <w:t>mieszkań, co może być istotną barierą w realizacji lokalnych i ponadlokalnych polityk rozwoju, w tym celów odnoszących się do tworzenia warunków do rozwoju i dobrego startu młodych osób. Oceniając potencjał rozwoju funkcji mieszkaniowej na obszarze KKBOF warto zauważyć, iż największa potencjalna dostępność do mieszkań występowała w Koszalinie.</w:t>
      </w:r>
      <w:r w:rsidR="00D81821">
        <w:rPr>
          <w:rFonts w:asciiTheme="majorHAnsi" w:hAnsiTheme="majorHAnsi" w:cstheme="majorBidi"/>
        </w:rPr>
        <w:t xml:space="preserve"> </w:t>
      </w:r>
      <w:r w:rsidRPr="5196184D">
        <w:rPr>
          <w:rFonts w:asciiTheme="majorHAnsi" w:hAnsiTheme="majorHAnsi" w:cstheme="majorBidi"/>
        </w:rPr>
        <w:t>Jednak w</w:t>
      </w:r>
      <w:r w:rsidR="00111C7E">
        <w:rPr>
          <w:rFonts w:asciiTheme="majorHAnsi" w:hAnsiTheme="majorHAnsi" w:cstheme="majorBidi"/>
        </w:rPr>
        <w:t xml:space="preserve"> </w:t>
      </w:r>
      <w:r w:rsidRPr="5196184D">
        <w:rPr>
          <w:rFonts w:asciiTheme="majorHAnsi" w:hAnsiTheme="majorHAnsi" w:cstheme="majorBidi"/>
        </w:rPr>
        <w:t>przypadku pasa nadmorskiego dostępność do zasobów mieszkaniowych jest jednak pozorna. Wysokie wskaźniki związane są z istniejącą ofertą noclegową przeznaczoną na funkcje turystyczne. Co więcej, w miejscowościach turystycznych widoczna jest gentryfikacja przestrzeni, czyli zmiana jej charakteru</w:t>
      </w:r>
      <w:r w:rsidR="00801D5B">
        <w:rPr>
          <w:rFonts w:asciiTheme="majorHAnsi" w:hAnsiTheme="majorHAnsi" w:cstheme="majorBidi"/>
        </w:rPr>
        <w:t>,</w:t>
      </w:r>
      <w:r w:rsidRPr="5196184D">
        <w:rPr>
          <w:rFonts w:asciiTheme="majorHAnsi" w:hAnsiTheme="majorHAnsi" w:cstheme="majorBidi"/>
        </w:rPr>
        <w:t xml:space="preserve"> co skutkuje wypieraniem mieszkańców, w tym osób młodych, kosztem funkcji turystycznej i rezydencjonalnej. </w:t>
      </w:r>
    </w:p>
    <w:p w14:paraId="76B8C136" w14:textId="7CC673FB" w:rsidR="003B511F" w:rsidRPr="00A76DCD" w:rsidRDefault="003B511F" w:rsidP="003B511F">
      <w:pPr>
        <w:spacing w:after="120" w:line="240" w:lineRule="auto"/>
        <w:jc w:val="both"/>
        <w:rPr>
          <w:rFonts w:asciiTheme="majorHAnsi" w:hAnsiTheme="majorHAnsi" w:cstheme="majorHAnsi"/>
          <w:b/>
          <w:bCs/>
        </w:rPr>
      </w:pPr>
      <w:r w:rsidRPr="00A76DCD">
        <w:rPr>
          <w:rFonts w:asciiTheme="majorHAnsi" w:hAnsiTheme="majorHAnsi" w:cstheme="majorHAnsi"/>
        </w:rPr>
        <w:t>W kontekście dostępności do mieszkań należy zwrócić uwagę także na dostępność do miejsc pracy. Największ</w:t>
      </w:r>
      <w:r>
        <w:rPr>
          <w:rFonts w:asciiTheme="majorHAnsi" w:hAnsiTheme="majorHAnsi" w:cstheme="majorHAnsi"/>
        </w:rPr>
        <w:t>a</w:t>
      </w:r>
      <w:r w:rsidRPr="00A76DCD">
        <w:rPr>
          <w:rFonts w:asciiTheme="majorHAnsi" w:hAnsiTheme="majorHAnsi" w:cstheme="majorHAnsi"/>
        </w:rPr>
        <w:t xml:space="preserve"> liczb</w:t>
      </w:r>
      <w:r>
        <w:rPr>
          <w:rFonts w:asciiTheme="majorHAnsi" w:hAnsiTheme="majorHAnsi" w:cstheme="majorHAnsi"/>
        </w:rPr>
        <w:t>a</w:t>
      </w:r>
      <w:r w:rsidRPr="00A76DCD">
        <w:rPr>
          <w:rFonts w:asciiTheme="majorHAnsi" w:hAnsiTheme="majorHAnsi" w:cstheme="majorHAnsi"/>
        </w:rPr>
        <w:t xml:space="preserve"> miejsc pracy na obszarze KKBOF </w:t>
      </w:r>
      <w:r>
        <w:rPr>
          <w:rFonts w:asciiTheme="majorHAnsi" w:hAnsiTheme="majorHAnsi" w:cstheme="majorHAnsi"/>
        </w:rPr>
        <w:t>znajduje się na terenie</w:t>
      </w:r>
      <w:r w:rsidRPr="00A76DCD">
        <w:rPr>
          <w:rFonts w:asciiTheme="majorHAnsi" w:hAnsiTheme="majorHAnsi" w:cstheme="majorHAnsi"/>
        </w:rPr>
        <w:t xml:space="preserve"> miast</w:t>
      </w:r>
      <w:r>
        <w:rPr>
          <w:rFonts w:asciiTheme="majorHAnsi" w:hAnsiTheme="majorHAnsi" w:cstheme="majorHAnsi"/>
        </w:rPr>
        <w:t>a</w:t>
      </w:r>
      <w:r w:rsidRPr="00A76DCD">
        <w:rPr>
          <w:rFonts w:asciiTheme="majorHAnsi" w:hAnsiTheme="majorHAnsi" w:cstheme="majorHAnsi"/>
        </w:rPr>
        <w:t xml:space="preserve"> Koszalin</w:t>
      </w:r>
      <w:r w:rsidR="00741625">
        <w:rPr>
          <w:rFonts w:asciiTheme="majorHAnsi" w:hAnsiTheme="majorHAnsi" w:cstheme="majorHAnsi"/>
        </w:rPr>
        <w:t>a</w:t>
      </w:r>
      <w:r w:rsidRPr="00A76DCD">
        <w:rPr>
          <w:rFonts w:asciiTheme="majorHAnsi" w:hAnsiTheme="majorHAnsi" w:cstheme="majorHAnsi"/>
        </w:rPr>
        <w:t xml:space="preserve"> oraz gmin pasa nadmorskiego. Wydaje się zatem, że to Koszalin posiada najlepsze warunki do rozwoju funkcji mieszkaniowej. Jednocześnie atutami mniejszych ośrodków miejskich oraz obszarów wiejskich mogą być ceny nieruchomości. Atrakcyjność zamieszkania kształtować będzie ponadto poprawiający się dostęp do rynku pracy, m.in. wskutek rozwoju dróg ekspresowych, jak też komunikacji publicznej.</w:t>
      </w:r>
      <w:r w:rsidRPr="00A76DCD">
        <w:rPr>
          <w:rFonts w:asciiTheme="majorHAnsi" w:hAnsiTheme="majorHAnsi" w:cstheme="majorHAnsi"/>
          <w:b/>
          <w:bCs/>
        </w:rPr>
        <w:t xml:space="preserve"> </w:t>
      </w:r>
    </w:p>
    <w:p w14:paraId="028BF4DD" w14:textId="77777777" w:rsidR="00D81821" w:rsidRDefault="00D81821">
      <w:pPr>
        <w:rPr>
          <w:rFonts w:asciiTheme="majorHAnsi" w:hAnsiTheme="majorHAnsi" w:cstheme="majorHAnsi"/>
          <w:i/>
          <w:iCs/>
          <w:color w:val="44546A" w:themeColor="text2"/>
          <w:sz w:val="18"/>
          <w:szCs w:val="18"/>
        </w:rPr>
      </w:pPr>
      <w:bookmarkStart w:id="32" w:name="_Toc109640892"/>
      <w:r>
        <w:rPr>
          <w:rFonts w:asciiTheme="majorHAnsi" w:hAnsiTheme="majorHAnsi" w:cstheme="majorHAnsi"/>
        </w:rPr>
        <w:br w:type="page"/>
      </w:r>
    </w:p>
    <w:p w14:paraId="28D9362C" w14:textId="03482A50" w:rsidR="003B511F" w:rsidRDefault="003B511F" w:rsidP="003B511F">
      <w:pPr>
        <w:pStyle w:val="Legenda"/>
        <w:rPr>
          <w:rFonts w:asciiTheme="majorHAnsi" w:hAnsiTheme="majorHAnsi" w:cstheme="majorHAnsi"/>
        </w:rPr>
      </w:pPr>
      <w:bookmarkStart w:id="33" w:name="_Toc117262367"/>
      <w:r w:rsidRPr="00A76DCD">
        <w:rPr>
          <w:rFonts w:asciiTheme="majorHAnsi" w:hAnsiTheme="majorHAnsi" w:cstheme="majorHAnsi"/>
        </w:rPr>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3</w:t>
      </w:r>
      <w:r w:rsidRPr="00A76DCD">
        <w:rPr>
          <w:rFonts w:asciiTheme="majorHAnsi" w:hAnsiTheme="majorHAnsi" w:cstheme="majorHAnsi"/>
          <w:noProof/>
        </w:rPr>
        <w:fldChar w:fldCharType="end"/>
      </w:r>
      <w:r w:rsidRPr="00A76DCD">
        <w:rPr>
          <w:rFonts w:asciiTheme="majorHAnsi" w:hAnsiTheme="majorHAnsi" w:cstheme="majorHAnsi"/>
        </w:rPr>
        <w:t xml:space="preserve">. </w:t>
      </w:r>
      <w:bookmarkStart w:id="34" w:name="_Hlk71706678"/>
      <w:r w:rsidRPr="00A76DCD">
        <w:rPr>
          <w:rFonts w:asciiTheme="majorHAnsi" w:hAnsiTheme="majorHAnsi" w:cstheme="majorHAnsi"/>
        </w:rPr>
        <w:t xml:space="preserve">Mieszkania na 1000 mieszkańców </w:t>
      </w:r>
      <w:bookmarkEnd w:id="34"/>
      <w:r w:rsidRPr="00A76DCD">
        <w:rPr>
          <w:rFonts w:asciiTheme="majorHAnsi" w:hAnsiTheme="majorHAnsi" w:cstheme="majorHAnsi"/>
        </w:rPr>
        <w:t>w KKBOF w 2020 roku</w:t>
      </w:r>
      <w:bookmarkEnd w:id="32"/>
      <w:r w:rsidR="00E04D37">
        <w:rPr>
          <w:rFonts w:asciiTheme="majorHAnsi" w:hAnsiTheme="majorHAnsi" w:cstheme="majorHAnsi"/>
        </w:rPr>
        <w:t>.</w:t>
      </w:r>
      <w:bookmarkEnd w:id="33"/>
    </w:p>
    <w:p w14:paraId="2FFFEBB6" w14:textId="14014088" w:rsidR="00E04D37" w:rsidRPr="00B71C5D" w:rsidRDefault="00517050" w:rsidP="00FB244A">
      <w:pPr>
        <w:jc w:val="center"/>
      </w:pPr>
      <w:r>
        <w:rPr>
          <w:noProof/>
          <w:lang w:eastAsia="pl-PL"/>
        </w:rPr>
        <w:drawing>
          <wp:inline distT="0" distB="0" distL="0" distR="0" wp14:anchorId="5BA470C2" wp14:editId="030E0CF7">
            <wp:extent cx="5749290" cy="4065270"/>
            <wp:effectExtent l="0" t="0" r="381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080261AA" w14:textId="77777777" w:rsidR="003B511F" w:rsidRPr="00B71C5D" w:rsidRDefault="003B511F" w:rsidP="00E04D37">
      <w:pPr>
        <w:pStyle w:val="Legenda"/>
        <w:rPr>
          <w:rFonts w:asciiTheme="majorHAnsi" w:hAnsiTheme="majorHAnsi" w:cstheme="majorHAnsi"/>
        </w:rPr>
      </w:pPr>
      <w:r w:rsidRPr="00B71C5D">
        <w:rPr>
          <w:rFonts w:asciiTheme="majorHAnsi" w:hAnsiTheme="majorHAnsi" w:cstheme="majorHAnsi"/>
        </w:rPr>
        <w:t>Źródło: opracowanie własne na podstawie danych GUS</w:t>
      </w:r>
    </w:p>
    <w:p w14:paraId="5E69613E" w14:textId="305BD59F"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Opisując uwarunkowania demograficzne należy zauważyć, iż w przestrzeni wybranych gmin, głównie pasa południowego KKBOF, widoczne były zjawiska depopulacji. Były one spowodowane głównie przez odpływ migracyjny, a w nadchodzącej dekadzie pogłębiane będą coraz mocniej przez zjawiska naturalne (przewaga zgonów nad urodzeniami). Depopulacja wybranych przestrzeni obszaru KKBOF będzie miała istotny wpływ na procesy społeczne oraz ekonomiczne wybranych gmin. Widoczny będzie m. in. </w:t>
      </w:r>
      <w:r w:rsidR="00451FE0">
        <w:rPr>
          <w:rFonts w:asciiTheme="majorHAnsi" w:hAnsiTheme="majorHAnsi" w:cstheme="majorHAnsi"/>
        </w:rPr>
        <w:t>d</w:t>
      </w:r>
      <w:r w:rsidRPr="00A76DCD">
        <w:rPr>
          <w:rFonts w:asciiTheme="majorHAnsi" w:hAnsiTheme="majorHAnsi" w:cstheme="majorHAnsi"/>
        </w:rPr>
        <w:t>eficyt</w:t>
      </w:r>
      <w:r w:rsidR="00801D5B">
        <w:rPr>
          <w:rFonts w:asciiTheme="majorHAnsi" w:hAnsiTheme="majorHAnsi" w:cstheme="majorHAnsi"/>
        </w:rPr>
        <w:t xml:space="preserve"> </w:t>
      </w:r>
      <w:r w:rsidRPr="00A76DCD">
        <w:rPr>
          <w:rFonts w:asciiTheme="majorHAnsi" w:hAnsiTheme="majorHAnsi" w:cstheme="majorHAnsi"/>
        </w:rPr>
        <w:t xml:space="preserve">osób na lokalnym rynku pracy, deficyt w zakresie dostępności do usług publicznych. Zajdzie konieczność reorganizacji systemu edukacji, świadczenia usług społecznych, kultury, sportu. </w:t>
      </w:r>
    </w:p>
    <w:p w14:paraId="0BC460FE" w14:textId="77777777"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 xml:space="preserve">W okresie od 2010 do 2020 znaczny spadek liczby mieszkańców dotyczył gmin: Bobolice (-9,92%), Polanów (-7,29%), Białogard (-6,02%), Tychowo (-5,09%) i Rymań (-5,88%). Stabilną liczbą mieszkańców charakteryzowały się gminy Dygowo (+0,45 %), Będzino (+1,97%) i Sianów (+ 1,25%). W gminie Biesiekierz liczba mieszkańców zwiększyła się o 19,92%, a w gminie Świeszyno o 19,42%. </w:t>
      </w:r>
    </w:p>
    <w:p w14:paraId="0A089CB0" w14:textId="77777777" w:rsidR="00D81821" w:rsidRDefault="00D81821">
      <w:pPr>
        <w:rPr>
          <w:rFonts w:asciiTheme="majorHAnsi" w:hAnsiTheme="majorHAnsi" w:cstheme="majorHAnsi"/>
          <w:i/>
          <w:iCs/>
          <w:color w:val="44546A" w:themeColor="text2"/>
          <w:sz w:val="18"/>
          <w:szCs w:val="18"/>
        </w:rPr>
      </w:pPr>
      <w:bookmarkStart w:id="35" w:name="_Toc109640879"/>
      <w:r>
        <w:rPr>
          <w:rFonts w:asciiTheme="majorHAnsi" w:hAnsiTheme="majorHAnsi" w:cstheme="majorHAnsi"/>
        </w:rPr>
        <w:br w:type="page"/>
      </w:r>
    </w:p>
    <w:p w14:paraId="07C99F1B" w14:textId="6AF66835" w:rsidR="003B511F" w:rsidRDefault="003B511F" w:rsidP="003B511F">
      <w:pPr>
        <w:pStyle w:val="Legenda"/>
        <w:rPr>
          <w:rFonts w:asciiTheme="majorHAnsi" w:hAnsiTheme="majorHAnsi" w:cstheme="majorHAnsi"/>
        </w:rPr>
      </w:pPr>
      <w:bookmarkStart w:id="36" w:name="_Toc117262368"/>
      <w:r w:rsidRPr="00A76DCD">
        <w:rPr>
          <w:rFonts w:asciiTheme="majorHAnsi" w:hAnsiTheme="majorHAnsi" w:cstheme="majorHAnsi"/>
        </w:rPr>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4</w:t>
      </w:r>
      <w:r w:rsidRPr="00A76DCD">
        <w:rPr>
          <w:rFonts w:asciiTheme="majorHAnsi" w:hAnsiTheme="majorHAnsi" w:cstheme="majorHAnsi"/>
          <w:noProof/>
        </w:rPr>
        <w:fldChar w:fldCharType="end"/>
      </w:r>
      <w:r w:rsidRPr="00A76DCD">
        <w:rPr>
          <w:rFonts w:asciiTheme="majorHAnsi" w:hAnsiTheme="majorHAnsi" w:cstheme="majorHAnsi"/>
        </w:rPr>
        <w:t>. Zmiana liczby ludności KKBOF (2010/2020)</w:t>
      </w:r>
      <w:bookmarkEnd w:id="35"/>
      <w:bookmarkEnd w:id="36"/>
    </w:p>
    <w:p w14:paraId="5CE99670" w14:textId="0104B2A9" w:rsidR="003B511F" w:rsidRPr="00A76DCD" w:rsidRDefault="00517050" w:rsidP="00B71C5D">
      <w:pPr>
        <w:rPr>
          <w:rFonts w:asciiTheme="majorHAnsi" w:hAnsiTheme="majorHAnsi" w:cstheme="majorHAnsi"/>
        </w:rPr>
      </w:pPr>
      <w:r>
        <w:rPr>
          <w:rFonts w:asciiTheme="majorHAnsi" w:hAnsiTheme="majorHAnsi" w:cstheme="majorHAnsi"/>
          <w:noProof/>
          <w:lang w:eastAsia="pl-PL"/>
        </w:rPr>
        <w:drawing>
          <wp:inline distT="0" distB="0" distL="0" distR="0" wp14:anchorId="1160665C" wp14:editId="402CAAFB">
            <wp:extent cx="5749290" cy="4065270"/>
            <wp:effectExtent l="0" t="0" r="381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083D3968"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2FD001C8" w14:textId="4E1EFFFD" w:rsidR="003B511F" w:rsidRPr="00A76DCD" w:rsidRDefault="009B3E7D" w:rsidP="003B511F">
      <w:pPr>
        <w:spacing w:after="120" w:line="240" w:lineRule="auto"/>
        <w:jc w:val="both"/>
        <w:rPr>
          <w:rFonts w:asciiTheme="majorHAnsi" w:hAnsiTheme="majorHAnsi" w:cstheme="majorHAnsi"/>
        </w:rPr>
      </w:pPr>
      <w:r w:rsidRPr="00B71C5D">
        <w:rPr>
          <w:rFonts w:asciiTheme="majorHAnsi" w:hAnsiTheme="majorHAnsi" w:cstheme="majorHAnsi"/>
        </w:rPr>
        <w:t>Szczególnym wymiarem polityki demograficznej wydaje się być przełamanie impasu niskiej dzietności. Gdyż niskie wskaźniki urodzeń pogłębiać będą niekorzystne zjawiska demograficzne w dłuższej perspektywie czasu, wykraczającej daleko poza 2030 rok.</w:t>
      </w:r>
      <w:r w:rsidR="00801D5B">
        <w:rPr>
          <w:rFonts w:asciiTheme="majorHAnsi" w:hAnsiTheme="majorHAnsi" w:cstheme="majorHAnsi"/>
        </w:rPr>
        <w:t xml:space="preserve"> </w:t>
      </w:r>
      <w:r w:rsidR="003B511F" w:rsidRPr="00A76DCD">
        <w:rPr>
          <w:rFonts w:asciiTheme="majorHAnsi" w:hAnsiTheme="majorHAnsi" w:cstheme="majorHAnsi"/>
        </w:rPr>
        <w:t>Pewnej szansy na zapełnienie luki demograficznej, w tym kadrowej na rynku pracy, należy postrzegać w migrantach</w:t>
      </w:r>
      <w:r w:rsidR="00B42DD3">
        <w:rPr>
          <w:rFonts w:asciiTheme="majorHAnsi" w:hAnsiTheme="majorHAnsi" w:cstheme="majorHAnsi"/>
        </w:rPr>
        <w:t xml:space="preserve"> i uchodźcach</w:t>
      </w:r>
      <w:r w:rsidR="003B511F" w:rsidRPr="00A76DCD">
        <w:rPr>
          <w:rFonts w:asciiTheme="majorHAnsi" w:hAnsiTheme="majorHAnsi" w:cstheme="majorHAnsi"/>
        </w:rPr>
        <w:t>, w</w:t>
      </w:r>
      <w:r w:rsidR="0017625A">
        <w:rPr>
          <w:rFonts w:asciiTheme="majorHAnsi" w:hAnsiTheme="majorHAnsi" w:cstheme="majorHAnsi"/>
        </w:rPr>
        <w:t> </w:t>
      </w:r>
      <w:r w:rsidR="003B511F" w:rsidRPr="00A76DCD">
        <w:rPr>
          <w:rFonts w:asciiTheme="majorHAnsi" w:hAnsiTheme="majorHAnsi" w:cstheme="majorHAnsi"/>
        </w:rPr>
        <w:t>szczególności osób z Ukrainy, być może również Białorusi i innych krajów. Niemniej jednak te zjawiska obarczone są dużym ryzykiem prognozowania, co związane jest przede wszystkim z sytuacją polityczną na Wschodzie Europy. Niezależnie od prognoz związanych z sytuacją w Ukrainie, kluczowe będą działania na rzecz integracji społecznej migrantów</w:t>
      </w:r>
      <w:r w:rsidR="00B42DD3">
        <w:rPr>
          <w:rFonts w:asciiTheme="majorHAnsi" w:hAnsiTheme="majorHAnsi" w:cstheme="majorHAnsi"/>
        </w:rPr>
        <w:t xml:space="preserve"> i uchodźców</w:t>
      </w:r>
      <w:r w:rsidR="003B511F" w:rsidRPr="00A76DCD">
        <w:rPr>
          <w:rFonts w:asciiTheme="majorHAnsi" w:hAnsiTheme="majorHAnsi" w:cstheme="majorHAnsi"/>
        </w:rPr>
        <w:t>.</w:t>
      </w:r>
      <w:r w:rsidR="00B42DD3">
        <w:rPr>
          <w:rFonts w:asciiTheme="majorHAnsi" w:hAnsiTheme="majorHAnsi" w:cstheme="majorHAnsi"/>
        </w:rPr>
        <w:t xml:space="preserve"> Tę</w:t>
      </w:r>
      <w:r w:rsidR="003B511F" w:rsidRPr="00A76DCD">
        <w:rPr>
          <w:rFonts w:asciiTheme="majorHAnsi" w:hAnsiTheme="majorHAnsi" w:cstheme="majorHAnsi"/>
        </w:rPr>
        <w:t xml:space="preserve"> </w:t>
      </w:r>
      <w:r w:rsidR="00B42DD3">
        <w:rPr>
          <w:rFonts w:asciiTheme="majorHAnsi" w:hAnsiTheme="majorHAnsi" w:cstheme="majorHAnsi"/>
        </w:rPr>
        <w:t>i</w:t>
      </w:r>
      <w:r w:rsidR="003B511F" w:rsidRPr="00A76DCD">
        <w:rPr>
          <w:rFonts w:asciiTheme="majorHAnsi" w:hAnsiTheme="majorHAnsi" w:cstheme="majorHAnsi"/>
        </w:rPr>
        <w:t>ntegrację społeczną należy traktować</w:t>
      </w:r>
      <w:r w:rsidR="00801D5B">
        <w:rPr>
          <w:rFonts w:asciiTheme="majorHAnsi" w:hAnsiTheme="majorHAnsi" w:cstheme="majorHAnsi"/>
        </w:rPr>
        <w:t xml:space="preserve"> </w:t>
      </w:r>
      <w:r w:rsidR="003B511F" w:rsidRPr="00A76DCD">
        <w:rPr>
          <w:rFonts w:asciiTheme="majorHAnsi" w:hAnsiTheme="majorHAnsi" w:cstheme="majorHAnsi"/>
        </w:rPr>
        <w:t xml:space="preserve">jako proces kompleksowy, obejmujący zagadnienia zarówno ekonomiczne (rynek pracy, dostępność mieszkań), jak też socjalno-kulturowe (język, kultura, integracja z lokalnymi społecznościami). </w:t>
      </w:r>
    </w:p>
    <w:p w14:paraId="59E11592"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Zmiany demograficzne związane są ponadto z dużą dynamiką przyrostu ludności w wieku poprodukcyjnym, przy jednoczesnym spadku liczby osób aktywnych na rynku pracy. Te zjawiska w istotny sposób wpływać będą zarówno na sferę socjalną i sposób organizacji pomocy społecznej, jak też wymiar rynku pracy. Przede wszystkim rosnąć będą potrzeby systemu pomocy społecznej w zakresie wybranych usług, m. in. opiekuńczych, zdrowotnych, ale też związanych z codzienną aktywnością seniorów (np. kultura, sport, bezpieczeństwo publiczne). </w:t>
      </w:r>
    </w:p>
    <w:p w14:paraId="2B05598F" w14:textId="2D1D8882" w:rsidR="003B511F" w:rsidRPr="00A76DCD"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W latach 2010 – 2020 odnotowany został dość znaczący wzrost odsetka osób w wieku poprodukcyjnym. Najwyższy wzrost udziału ludności w wieku poprodukcyjnym odnotowano na obszarze miasta Kołobrzeg (+9,4 punktu procentowego udziału ludności w wieku poprodukcyjnym)</w:t>
      </w:r>
      <w:r w:rsidR="0039691A">
        <w:rPr>
          <w:rFonts w:asciiTheme="majorHAnsi" w:hAnsiTheme="majorHAnsi" w:cstheme="majorBidi"/>
        </w:rPr>
        <w:t>,</w:t>
      </w:r>
      <w:r w:rsidRPr="5196184D">
        <w:rPr>
          <w:rFonts w:asciiTheme="majorHAnsi" w:hAnsiTheme="majorHAnsi" w:cstheme="majorBidi"/>
        </w:rPr>
        <w:t xml:space="preserve"> gminy Mielno (+9,4 pkt. %) oraz miasta Koszalina (+8,6 pkt.%).</w:t>
      </w:r>
      <w:r w:rsidR="00E32C5D">
        <w:rPr>
          <w:rFonts w:asciiTheme="majorHAnsi" w:hAnsiTheme="majorHAnsi" w:cstheme="majorBidi"/>
        </w:rPr>
        <w:t xml:space="preserve"> </w:t>
      </w:r>
      <w:r w:rsidRPr="5196184D">
        <w:rPr>
          <w:rFonts w:asciiTheme="majorHAnsi" w:hAnsiTheme="majorHAnsi" w:cstheme="majorBidi"/>
        </w:rPr>
        <w:t xml:space="preserve">Oznacza to, że w przestrzeniach miejskich widoczna była większa dynamika zjawisk starzenia się społeczeństwa. Na taki obraz sytuacji wpływ miały m.in. zjawiska suburbanizacyjne oraz odpływ młodych mieszkańców poza granice miast. Starsi mieszkańcy są mniej mobilni, a miasta zapewniają im lepsze warunki do życia i łatwiejszy dostęp do usług publicznych. </w:t>
      </w:r>
      <w:r w:rsidR="0039691A">
        <w:rPr>
          <w:rFonts w:asciiTheme="majorHAnsi" w:hAnsiTheme="majorHAnsi" w:cstheme="majorBidi"/>
        </w:rPr>
        <w:t>O</w:t>
      </w:r>
      <w:r w:rsidRPr="5196184D">
        <w:rPr>
          <w:rFonts w:asciiTheme="majorHAnsi" w:hAnsiTheme="majorHAnsi" w:cstheme="majorBidi"/>
        </w:rPr>
        <w:t xml:space="preserve">znacza </w:t>
      </w:r>
      <w:r w:rsidR="0039691A">
        <w:rPr>
          <w:rFonts w:asciiTheme="majorHAnsi" w:hAnsiTheme="majorHAnsi" w:cstheme="majorBidi"/>
        </w:rPr>
        <w:t xml:space="preserve">to </w:t>
      </w:r>
      <w:r w:rsidRPr="5196184D">
        <w:rPr>
          <w:rFonts w:asciiTheme="majorHAnsi" w:hAnsiTheme="majorHAnsi" w:cstheme="majorBidi"/>
        </w:rPr>
        <w:t>jednak, iż przestrzenie miejskie w większym stopniu koncentrować będą problemy powiązane ze zjawiskiem starzejącego się społeczeństwa.</w:t>
      </w:r>
    </w:p>
    <w:p w14:paraId="07497C6C"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 obszarze KKBOF w latach 2010 – 2020 odnotowane zostały bardzo znaczące spadki liczby ludności w</w:t>
      </w:r>
      <w:r>
        <w:rPr>
          <w:rFonts w:asciiTheme="majorHAnsi" w:hAnsiTheme="majorHAnsi" w:cstheme="majorHAnsi"/>
        </w:rPr>
        <w:t> </w:t>
      </w:r>
      <w:r w:rsidRPr="00A76DCD">
        <w:rPr>
          <w:rFonts w:asciiTheme="majorHAnsi" w:hAnsiTheme="majorHAnsi" w:cstheme="majorHAnsi"/>
        </w:rPr>
        <w:t>wieku produkcyjnym. Porównując spadki udziału ludności w wieku produkcyjnym w ludności ogółem dla kraju (-4,9 punktu procentowego) i województwa (-6,3), bardzo niekorzystnie wypadały zwłaszcza miasta: Kołobrzeg (- 8,4) i Koszalin (-9,4).</w:t>
      </w:r>
    </w:p>
    <w:p w14:paraId="3D4518B6" w14:textId="65A30FBC"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W kontekście potrzeb rynku pracy konieczne będzie poszukiwanie rozwiązań, które łagodzić będą skutki odejścia na emerytury dużej liczby doświadczonych i wykwalifikowanych pracowników, nie tylko z sektora prywatnego, ale też publicznego (np. lekarze, pielęgniarki, nauczyciele, pracownicy służb pomocy społecznej, etc.). </w:t>
      </w:r>
    </w:p>
    <w:p w14:paraId="1ED1C3F4" w14:textId="0E5CF06D" w:rsidR="00E04D37" w:rsidRDefault="003B511F" w:rsidP="003B511F">
      <w:pPr>
        <w:pStyle w:val="Legenda"/>
        <w:rPr>
          <w:rFonts w:asciiTheme="majorHAnsi" w:hAnsiTheme="majorHAnsi" w:cstheme="majorHAnsi"/>
          <w:lang w:eastAsia="zh-CN"/>
        </w:rPr>
      </w:pPr>
      <w:bookmarkStart w:id="37" w:name="_Toc86878029"/>
      <w:bookmarkStart w:id="38" w:name="_Toc109640880"/>
      <w:bookmarkStart w:id="39" w:name="_Toc117262369"/>
      <w:r w:rsidRPr="00A76DCD">
        <w:rPr>
          <w:rFonts w:asciiTheme="majorHAnsi" w:hAnsiTheme="majorHAnsi" w:cstheme="majorHAnsi"/>
        </w:rPr>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5</w:t>
      </w:r>
      <w:r w:rsidRPr="00A76DCD">
        <w:rPr>
          <w:rFonts w:asciiTheme="majorHAnsi" w:hAnsiTheme="majorHAnsi" w:cstheme="majorHAnsi"/>
          <w:noProof/>
        </w:rPr>
        <w:fldChar w:fldCharType="end"/>
      </w:r>
      <w:r w:rsidRPr="00A76DCD">
        <w:rPr>
          <w:rFonts w:asciiTheme="majorHAnsi" w:hAnsiTheme="majorHAnsi" w:cstheme="majorHAnsi"/>
        </w:rPr>
        <w:t>. Ludność w wieku poprodukcyjnym w KKBOF w 2020 roku</w:t>
      </w:r>
      <w:bookmarkEnd w:id="37"/>
      <w:bookmarkEnd w:id="38"/>
      <w:r w:rsidR="009674A6">
        <w:rPr>
          <w:rFonts w:asciiTheme="majorHAnsi" w:hAnsiTheme="majorHAnsi" w:cstheme="majorHAnsi"/>
        </w:rPr>
        <w:t>.</w:t>
      </w:r>
      <w:bookmarkEnd w:id="39"/>
      <w:r w:rsidRPr="00A76DCD">
        <w:rPr>
          <w:rFonts w:asciiTheme="majorHAnsi" w:hAnsiTheme="majorHAnsi" w:cstheme="majorHAnsi"/>
          <w:lang w:eastAsia="zh-CN"/>
        </w:rPr>
        <w:t xml:space="preserve"> </w:t>
      </w:r>
    </w:p>
    <w:p w14:paraId="70572634" w14:textId="3F84826B" w:rsidR="003B511F" w:rsidRPr="00A76DCD" w:rsidRDefault="00517050" w:rsidP="00B71C5D">
      <w:pPr>
        <w:pStyle w:val="Legenda"/>
        <w:rPr>
          <w:rFonts w:asciiTheme="majorHAnsi" w:hAnsiTheme="majorHAnsi" w:cstheme="majorHAnsi"/>
          <w:lang w:eastAsia="zh-CN"/>
        </w:rPr>
      </w:pPr>
      <w:r>
        <w:rPr>
          <w:rFonts w:asciiTheme="majorHAnsi" w:hAnsiTheme="majorHAnsi" w:cstheme="majorHAnsi"/>
          <w:noProof/>
          <w:lang w:eastAsia="pl-PL"/>
        </w:rPr>
        <w:drawing>
          <wp:inline distT="0" distB="0" distL="0" distR="0" wp14:anchorId="7E07AEDC" wp14:editId="09473180">
            <wp:extent cx="5749290" cy="4065270"/>
            <wp:effectExtent l="0" t="0" r="381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r w:rsidR="00A1533E">
        <w:rPr>
          <w:rFonts w:asciiTheme="majorHAnsi" w:hAnsiTheme="majorHAnsi" w:cstheme="majorHAnsi"/>
          <w:lang w:eastAsia="zh-CN"/>
        </w:rPr>
        <w:t xml:space="preserve"> </w:t>
      </w:r>
    </w:p>
    <w:p w14:paraId="5A618C6E"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6B553565" w14:textId="77777777" w:rsidR="003B511F" w:rsidRPr="00A76DCD" w:rsidRDefault="003B511F" w:rsidP="003B511F">
      <w:pPr>
        <w:spacing w:after="120" w:line="240" w:lineRule="auto"/>
        <w:jc w:val="both"/>
        <w:rPr>
          <w:rFonts w:asciiTheme="majorHAnsi" w:hAnsiTheme="majorHAnsi" w:cstheme="majorHAnsi"/>
          <w:bCs/>
        </w:rPr>
      </w:pPr>
      <w:r w:rsidRPr="00A76DCD">
        <w:rPr>
          <w:rFonts w:asciiTheme="majorHAnsi" w:hAnsiTheme="majorHAnsi" w:cstheme="majorHAnsi"/>
          <w:bCs/>
        </w:rPr>
        <w:t>Analizując rozwój aktywności społecznej należy zwrócić uwagę także na zjawiska o charakterze negatywnym, które miały miejsce w ostatniej dekadzie. Należy podkreślić takie zjawiska jak starzenie się społeczeństwa, migracje zarobkowe mieszkańców, utrudniony lub brak dostępu do instytucji kultury dla mieszkańców mniejszych miast oraz obszarów wiejskich, zubożenie środowisk senioralnych oraz trudność w dostępie do mieszkań dla ludzi młodych. Te kwestie mogą wpływać na poziom aktywności społecznej, poczucie tożsamości, integrację społeczną. Również migrantom</w:t>
      </w:r>
      <w:r w:rsidR="00B42DD3">
        <w:rPr>
          <w:rFonts w:asciiTheme="majorHAnsi" w:hAnsiTheme="majorHAnsi" w:cstheme="majorHAnsi"/>
          <w:bCs/>
        </w:rPr>
        <w:t xml:space="preserve"> czy uchodźcom</w:t>
      </w:r>
      <w:r w:rsidRPr="00A76DCD">
        <w:rPr>
          <w:rFonts w:asciiTheme="majorHAnsi" w:hAnsiTheme="majorHAnsi" w:cstheme="majorHAnsi"/>
          <w:bCs/>
        </w:rPr>
        <w:t xml:space="preserve"> z reguły trudniej odnaleźć się w nowej lokalizacji. Odpływ młodych wpływa na ubożenie poszczególnych społeczności lokalnych o zasoby ludzkie. Starzenie się społeczeństwa dotyka także organizacji społecznych, klubów sportowych. Trwałość istniejących struktur społecznych może </w:t>
      </w:r>
      <w:r w:rsidR="00274D64">
        <w:rPr>
          <w:rFonts w:asciiTheme="majorHAnsi" w:hAnsiTheme="majorHAnsi" w:cstheme="majorHAnsi"/>
          <w:bCs/>
        </w:rPr>
        <w:t xml:space="preserve">zatem </w:t>
      </w:r>
      <w:r w:rsidRPr="00A76DCD">
        <w:rPr>
          <w:rFonts w:asciiTheme="majorHAnsi" w:hAnsiTheme="majorHAnsi" w:cstheme="majorHAnsi"/>
          <w:bCs/>
        </w:rPr>
        <w:t xml:space="preserve">być istotnie zagrożona przez zjawiska demograficzne. </w:t>
      </w:r>
    </w:p>
    <w:p w14:paraId="3EEE50F0" w14:textId="77777777" w:rsidR="000071F9" w:rsidRPr="00A76DCD" w:rsidRDefault="003B511F" w:rsidP="000071F9">
      <w:pPr>
        <w:pStyle w:val="NormalnyWeb"/>
        <w:spacing w:before="0" w:after="120"/>
        <w:jc w:val="both"/>
        <w:rPr>
          <w:rFonts w:asciiTheme="majorHAnsi" w:hAnsiTheme="majorHAnsi" w:cstheme="majorHAnsi"/>
          <w:sz w:val="22"/>
          <w:szCs w:val="22"/>
        </w:rPr>
      </w:pPr>
      <w:r w:rsidRPr="00A76DCD">
        <w:rPr>
          <w:rFonts w:asciiTheme="majorHAnsi" w:hAnsiTheme="majorHAnsi" w:cstheme="majorHAnsi"/>
          <w:sz w:val="22"/>
          <w:szCs w:val="22"/>
        </w:rPr>
        <w:t>Na kwestie aktywności społecznej należy spojrzeć całościowo. Z jednej strony samorządy tworzące KKBOF wspierają działalność organizacji pozarządowych, inwestują w rozwój infrastruktury, która sprzyja aktywnościom społecznym. Niemniej jednak kwestia aktywności społecznej to jeden z kluczowych obszarów wsparcia. Partnerzy KKBOF w swoich strategiach rozwoju podkreślają konieczność wzmocnienia partycypacji społecznej. Nadal ważne będzie rozwijanie infrastruktury społecznej. Należy również zwrócić uwagę</w:t>
      </w:r>
      <w:r w:rsidR="000071F9">
        <w:rPr>
          <w:rFonts w:asciiTheme="majorHAnsi" w:hAnsiTheme="majorHAnsi" w:cstheme="majorHAnsi"/>
          <w:sz w:val="22"/>
          <w:szCs w:val="22"/>
        </w:rPr>
        <w:t xml:space="preserve"> na fakt, że aktywność społeczna </w:t>
      </w:r>
      <w:r w:rsidR="000071F9" w:rsidRPr="00A76DCD">
        <w:rPr>
          <w:rFonts w:asciiTheme="majorHAnsi" w:hAnsiTheme="majorHAnsi" w:cstheme="majorHAnsi"/>
          <w:sz w:val="22"/>
          <w:szCs w:val="22"/>
        </w:rPr>
        <w:t xml:space="preserve">w coraz większym stopniu zależeć będą od kondycji zdrowotnej, w tym dostępu do opieki zdrowotnej. </w:t>
      </w:r>
    </w:p>
    <w:p w14:paraId="57A3DABB" w14:textId="77777777" w:rsidR="003B511F" w:rsidRPr="00A76DCD" w:rsidRDefault="003B511F" w:rsidP="003B511F">
      <w:pPr>
        <w:spacing w:after="120" w:line="240" w:lineRule="auto"/>
        <w:jc w:val="both"/>
        <w:rPr>
          <w:rFonts w:asciiTheme="majorHAnsi" w:hAnsiTheme="majorHAnsi" w:cstheme="majorHAnsi"/>
        </w:rPr>
      </w:pPr>
    </w:p>
    <w:p w14:paraId="440B2614" w14:textId="17A40362" w:rsidR="003B511F" w:rsidRPr="00A76DCD"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Dziedzictwo kulturowe może być jednym z ważnych aspektów budowy lokalnej tożsamości</w:t>
      </w:r>
      <w:r w:rsidR="0039691A">
        <w:rPr>
          <w:rFonts w:asciiTheme="majorHAnsi" w:hAnsiTheme="majorHAnsi" w:cstheme="majorBidi"/>
        </w:rPr>
        <w:t>,</w:t>
      </w:r>
      <w:r w:rsidRPr="5196184D">
        <w:rPr>
          <w:rFonts w:asciiTheme="majorHAnsi" w:hAnsiTheme="majorHAnsi" w:cstheme="majorBidi"/>
        </w:rPr>
        <w:t xml:space="preserve"> przyczyniać się do budowy więzi społecznych i wzrostu aktywności społecznej. W krajobrazie kulturowym województwa zachodniopomorskiego wyróżnia się mikroregiony o specyficznych cechach morfogenetycznych i o odrębnym ukształtowaniu kulturowym. Łącznie na terenie województwa wyznaczono 30 Obszarów Kulturowo-Krajobrazowych, z czego 6 znajduje się na obszarze KKBOF. Są to: OKK10 „Dolina Parsęty”, OKK17 „Kraina w Kratę”, OKK24 „Święte Góry”, OKK29 „Kolejką do elektrowni” oraz OKK30 „Zachodniopomorski Pas Nadmorski”. Każdy z obszarów wyróżnia się specyficznymi i niepowtarzalnymi cechami. Warto również wspomnieć o wyjątkowej w skali kraju kulturze jamneńskiej. Była ona przykładem ukształtowania się kultury w mikroskali w oparciu o długotrwałą izolację. Dziś w Jamnie znajduje się rozbudowywany skansen kultury jamneńskiej, do którego przenoszone są eksponaty z Muzeum w Koszalinie. Jest to dobry przykład eksponowania i wykorzystania potencjału dziedzictwa kulturowego. </w:t>
      </w:r>
    </w:p>
    <w:p w14:paraId="7AC0A78D" w14:textId="6747C7B8"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Jednocześnie oceniając zagadnienia dziedzictwa kulturowego należy zauważyć, iż z przyczyn historycznych ten potencjał nie jest szczególnie wysoki.</w:t>
      </w:r>
      <w:r w:rsidR="00A1533E">
        <w:rPr>
          <w:rFonts w:asciiTheme="majorHAnsi" w:hAnsiTheme="majorHAnsi" w:cstheme="majorHAnsi"/>
        </w:rPr>
        <w:t xml:space="preserve"> </w:t>
      </w:r>
      <w:r w:rsidRPr="00A76DCD">
        <w:rPr>
          <w:rFonts w:asciiTheme="majorHAnsi" w:hAnsiTheme="majorHAnsi" w:cstheme="majorHAnsi"/>
        </w:rPr>
        <w:t>Niemniej jednak potencjał dziedzictwa kulturowego należy postrzegać jako istotny walor i zasób. Eksponowanie i zachowanie dziedzictwa kulturowego otwierają bowiem ścieżki rozwoju, zarówno w odniesieniu do kształtowania lokalnej tożsamości, ale też wyjątkowości</w:t>
      </w:r>
      <w:r w:rsidR="00274D64">
        <w:rPr>
          <w:rFonts w:asciiTheme="majorHAnsi" w:hAnsiTheme="majorHAnsi" w:cstheme="majorHAnsi"/>
        </w:rPr>
        <w:t xml:space="preserve"> </w:t>
      </w:r>
      <w:r w:rsidRPr="00A76DCD">
        <w:rPr>
          <w:rFonts w:asciiTheme="majorHAnsi" w:hAnsiTheme="majorHAnsi" w:cstheme="majorHAnsi"/>
        </w:rPr>
        <w:t xml:space="preserve">danych miejsc, przywiązania do tradycji. Pozwala również kształtować funkcję turystyczną, która opierać będzie się na lokalności, niepowtarzalności, wyjątkowości. </w:t>
      </w:r>
    </w:p>
    <w:p w14:paraId="4BE8C7B4" w14:textId="77777777" w:rsidR="003B511F" w:rsidRDefault="003B511F">
      <w:pPr>
        <w:rPr>
          <w:rFonts w:asciiTheme="majorHAnsi" w:hAnsiTheme="majorHAnsi" w:cstheme="majorHAnsi"/>
          <w:i/>
          <w:iCs/>
          <w:color w:val="44546A" w:themeColor="text2"/>
          <w:sz w:val="18"/>
          <w:szCs w:val="18"/>
        </w:rPr>
      </w:pPr>
      <w:bookmarkStart w:id="40" w:name="_Toc109640885"/>
    </w:p>
    <w:p w14:paraId="3C422B6B" w14:textId="77777777" w:rsidR="00D92D36" w:rsidRDefault="00D92D36">
      <w:pPr>
        <w:rPr>
          <w:rFonts w:asciiTheme="majorHAnsi" w:hAnsiTheme="majorHAnsi" w:cstheme="majorHAnsi"/>
          <w:i/>
          <w:iCs/>
          <w:color w:val="44546A" w:themeColor="text2"/>
          <w:sz w:val="18"/>
          <w:szCs w:val="18"/>
        </w:rPr>
      </w:pPr>
      <w:r>
        <w:rPr>
          <w:rFonts w:asciiTheme="majorHAnsi" w:hAnsiTheme="majorHAnsi" w:cstheme="majorHAnsi"/>
        </w:rPr>
        <w:br w:type="page"/>
      </w:r>
    </w:p>
    <w:p w14:paraId="51887858" w14:textId="47F7ECEA" w:rsidR="003B511F" w:rsidRPr="00A76DCD" w:rsidRDefault="003B511F" w:rsidP="003B511F">
      <w:pPr>
        <w:pStyle w:val="Legenda"/>
        <w:rPr>
          <w:rFonts w:asciiTheme="majorHAnsi" w:hAnsiTheme="majorHAnsi" w:cstheme="majorHAnsi"/>
        </w:rPr>
      </w:pPr>
      <w:bookmarkStart w:id="41" w:name="_Toc117262370"/>
      <w:r w:rsidRPr="00A76DCD">
        <w:rPr>
          <w:rFonts w:asciiTheme="majorHAnsi" w:hAnsiTheme="majorHAnsi" w:cstheme="majorHAnsi"/>
        </w:rPr>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6</w:t>
      </w:r>
      <w:r w:rsidRPr="00A76DCD">
        <w:rPr>
          <w:rFonts w:asciiTheme="majorHAnsi" w:hAnsiTheme="majorHAnsi" w:cstheme="majorHAnsi"/>
          <w:noProof/>
        </w:rPr>
        <w:fldChar w:fldCharType="end"/>
      </w:r>
      <w:r w:rsidRPr="00A76DCD">
        <w:rPr>
          <w:rFonts w:asciiTheme="majorHAnsi" w:hAnsiTheme="majorHAnsi" w:cstheme="majorHAnsi"/>
        </w:rPr>
        <w:t>. Typy krajobrazów kulturowych województwa zachodniopomorskiego</w:t>
      </w:r>
      <w:bookmarkEnd w:id="40"/>
      <w:bookmarkEnd w:id="41"/>
      <w:r w:rsidRPr="00A76DCD">
        <w:rPr>
          <w:rFonts w:asciiTheme="majorHAnsi" w:hAnsiTheme="majorHAnsi" w:cstheme="majorHAnsi"/>
        </w:rPr>
        <w:t xml:space="preserve"> </w:t>
      </w:r>
    </w:p>
    <w:p w14:paraId="7B7DA4F4" w14:textId="77777777" w:rsidR="003B511F" w:rsidRPr="00A76DCD" w:rsidRDefault="003B511F" w:rsidP="00FB244A">
      <w:pPr>
        <w:spacing w:line="240" w:lineRule="auto"/>
        <w:jc w:val="center"/>
        <w:rPr>
          <w:rFonts w:asciiTheme="majorHAnsi" w:hAnsiTheme="majorHAnsi" w:cstheme="majorHAnsi"/>
        </w:rPr>
      </w:pPr>
      <w:r w:rsidRPr="00A76DCD">
        <w:rPr>
          <w:rFonts w:asciiTheme="majorHAnsi" w:hAnsiTheme="majorHAnsi" w:cstheme="majorHAnsi"/>
          <w:noProof/>
          <w:lang w:eastAsia="pl-PL"/>
        </w:rPr>
        <w:drawing>
          <wp:inline distT="0" distB="0" distL="0" distR="0" wp14:anchorId="63FD70C9" wp14:editId="0CDCAB69">
            <wp:extent cx="4152900" cy="5278560"/>
            <wp:effectExtent l="0" t="0" r="0" b="0"/>
            <wp:docPr id="82" name="Obraz 8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82" descr="Obraz zawierający mapa&#10;&#10;Opis wygenerowany automatyczni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56701" cy="5283391"/>
                    </a:xfrm>
                    <a:prstGeom prst="rect">
                      <a:avLst/>
                    </a:prstGeom>
                    <a:noFill/>
                    <a:ln>
                      <a:noFill/>
                    </a:ln>
                  </pic:spPr>
                </pic:pic>
              </a:graphicData>
            </a:graphic>
          </wp:inline>
        </w:drawing>
      </w:r>
    </w:p>
    <w:p w14:paraId="1E2E0E71"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Plan Zagospodarowania Przestrzennego Województwa Zachodniopomorskiego</w:t>
      </w:r>
    </w:p>
    <w:p w14:paraId="67ECCACF" w14:textId="0CADA67E"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Ważną rolę w rozwijaniu aktywności społecznej, w tym relacji społecznych, międzyludzkich, a także kondycji fizycznej odgrywa sport i rekreacja. Rozwój infrastruktury i oferty sportowej stanowi ponadto ważne uzupełnienie funkcji turystycznych, które są jedną ze specjalizacji gospodarczych KKBOF. Rozwój sportu boryka się z problemami tożsamymi z innymi dziedzinami. Są to m.in. kwestie demograficzne, w</w:t>
      </w:r>
      <w:r w:rsidR="00D81821">
        <w:rPr>
          <w:rFonts w:asciiTheme="majorHAnsi" w:hAnsiTheme="majorHAnsi" w:cstheme="majorHAnsi"/>
        </w:rPr>
        <w:t> </w:t>
      </w:r>
      <w:r w:rsidRPr="00A76DCD">
        <w:rPr>
          <w:rFonts w:asciiTheme="majorHAnsi" w:hAnsiTheme="majorHAnsi" w:cstheme="majorHAnsi"/>
        </w:rPr>
        <w:t>tym coraz mniejsza liczba potencjalnych osób ćwiczących (depopulacja, migracje młodych). Dotyka również wymiaru instytucjonalnego, m. in. kadr trenerskich, sposobu finansowania i</w:t>
      </w:r>
      <w:r>
        <w:rPr>
          <w:rFonts w:asciiTheme="majorHAnsi" w:hAnsiTheme="majorHAnsi" w:cstheme="majorHAnsi"/>
        </w:rPr>
        <w:t> </w:t>
      </w:r>
      <w:r w:rsidRPr="00A76DCD">
        <w:rPr>
          <w:rFonts w:asciiTheme="majorHAnsi" w:hAnsiTheme="majorHAnsi" w:cstheme="majorHAnsi"/>
        </w:rPr>
        <w:t xml:space="preserve">sponsorowania sportu. Ważna jest także dostępność do infrastruktury, która jest wciąż niewystarczająca, pomimo licznych inwestycji w tym zakresie. </w:t>
      </w:r>
    </w:p>
    <w:p w14:paraId="022D452A" w14:textId="3EC56E8F" w:rsidR="003B511F" w:rsidRPr="00A76DCD" w:rsidRDefault="003B511F" w:rsidP="003B511F">
      <w:pPr>
        <w:spacing w:line="240" w:lineRule="auto"/>
        <w:jc w:val="both"/>
        <w:rPr>
          <w:rFonts w:asciiTheme="majorHAnsi" w:hAnsiTheme="majorHAnsi" w:cstheme="majorHAnsi"/>
        </w:rPr>
      </w:pPr>
      <w:bookmarkStart w:id="42" w:name="_Hlk87802434"/>
      <w:r w:rsidRPr="00A76DCD">
        <w:rPr>
          <w:rFonts w:asciiTheme="majorHAnsi" w:hAnsiTheme="majorHAnsi" w:cstheme="majorHAnsi"/>
        </w:rPr>
        <w:t xml:space="preserve">Rozmieszczenie obiektów infrastruktury sportowej na terenie KKBOF jest zróżnicowane. </w:t>
      </w:r>
      <w:bookmarkEnd w:id="42"/>
      <w:r w:rsidRPr="00A76DCD">
        <w:rPr>
          <w:rFonts w:asciiTheme="majorHAnsi" w:hAnsiTheme="majorHAnsi" w:cstheme="majorHAnsi"/>
        </w:rPr>
        <w:t>Miasto Koszalin oferuje zdecydowanie największą bazę obiektów. Na obszarze KKBOF wg danych GUS za 2018 rok było 16 stadionów, 168 boisk, 11</w:t>
      </w:r>
      <w:r w:rsidR="00A1533E">
        <w:rPr>
          <w:rFonts w:asciiTheme="majorHAnsi" w:hAnsiTheme="majorHAnsi" w:cstheme="majorHAnsi"/>
        </w:rPr>
        <w:t xml:space="preserve"> </w:t>
      </w:r>
      <w:r w:rsidRPr="00A76DCD">
        <w:rPr>
          <w:rFonts w:asciiTheme="majorHAnsi" w:hAnsiTheme="majorHAnsi" w:cstheme="majorHAnsi"/>
        </w:rPr>
        <w:t>hal o wymiarach od 36-19 m, 6 sal gimnastycznych 36-19 m, 22</w:t>
      </w:r>
      <w:r w:rsidR="00462845">
        <w:rPr>
          <w:rFonts w:asciiTheme="majorHAnsi" w:hAnsiTheme="majorHAnsi" w:cstheme="majorHAnsi"/>
        </w:rPr>
        <w:t xml:space="preserve"> </w:t>
      </w:r>
      <w:r w:rsidRPr="00A76DCD">
        <w:rPr>
          <w:rFonts w:asciiTheme="majorHAnsi" w:hAnsiTheme="majorHAnsi" w:cstheme="majorHAnsi"/>
        </w:rPr>
        <w:t>korty tenisowe, 4 kryte pływalnie, 7 skate parków oraz 70 siłowni zewnętrznych.</w:t>
      </w:r>
    </w:p>
    <w:p w14:paraId="1DC30732" w14:textId="77777777" w:rsidR="003B511F" w:rsidRPr="00A76DCD" w:rsidRDefault="003B511F" w:rsidP="003B511F">
      <w:pPr>
        <w:spacing w:line="240" w:lineRule="auto"/>
        <w:jc w:val="both"/>
        <w:rPr>
          <w:rFonts w:asciiTheme="majorHAnsi" w:hAnsiTheme="majorHAnsi" w:cstheme="majorHAnsi"/>
        </w:rPr>
      </w:pPr>
      <w:bookmarkStart w:id="43" w:name="_Hlk87802483"/>
      <w:r w:rsidRPr="00A76DCD">
        <w:rPr>
          <w:rFonts w:asciiTheme="majorHAnsi" w:hAnsiTheme="majorHAnsi" w:cstheme="majorHAnsi"/>
        </w:rPr>
        <w:t>Istotną rolę w krzewieniu aktywności fizycznej mieszkańców KKBOF pełnią lokalne kluby sportowe. Według danych GUS w 2020 roku na terenie KKBOF działało łącznie 128 klubów sportowych, a ich liczba od 2010 roku zwiększyła się o 2.</w:t>
      </w:r>
      <w:bookmarkEnd w:id="43"/>
      <w:r w:rsidRPr="00A76DCD">
        <w:rPr>
          <w:rFonts w:asciiTheme="majorHAnsi" w:hAnsiTheme="majorHAnsi" w:cstheme="majorHAnsi"/>
        </w:rPr>
        <w:t xml:space="preserve"> Był to trend podobny do obserwowanego w skali kraju oraz województwa zachodniopomorskiego. Największa </w:t>
      </w:r>
      <w:r w:rsidR="009B3E7D">
        <w:rPr>
          <w:rFonts w:asciiTheme="majorHAnsi" w:hAnsiTheme="majorHAnsi" w:cstheme="majorHAnsi"/>
        </w:rPr>
        <w:t>liczba</w:t>
      </w:r>
      <w:r w:rsidRPr="00A76DCD">
        <w:rPr>
          <w:rFonts w:asciiTheme="majorHAnsi" w:hAnsiTheme="majorHAnsi" w:cstheme="majorHAnsi"/>
        </w:rPr>
        <w:t xml:space="preserve"> klubów sportowych działała w miastach Koszalin (40) i Kołobrzeg (23) czyli łącznie 49,2% wszystkich klubów.</w:t>
      </w:r>
    </w:p>
    <w:p w14:paraId="5DF7BFB6" w14:textId="372F3EC3"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Jednocześnie warto zwrócić uwagę, że pomiędzy 2010 a 2020 rokiem na obszarze KKBOF zmniejszyła się liczba osób ćwiczących w relacji do liczby mieszkańców o 4,1%. Był to trend odmienny od skali dla całego kraju, gdzie odnotowano wzrost o 18,2%.</w:t>
      </w:r>
    </w:p>
    <w:p w14:paraId="0482A2F4" w14:textId="577B9CF1" w:rsidR="003B511F" w:rsidRPr="00B71C5D" w:rsidRDefault="003B511F" w:rsidP="003B511F">
      <w:pPr>
        <w:pStyle w:val="Legenda"/>
        <w:rPr>
          <w:rFonts w:asciiTheme="majorHAnsi" w:hAnsiTheme="majorHAnsi" w:cstheme="majorHAnsi"/>
          <w:i w:val="0"/>
          <w:iCs w:val="0"/>
          <w:sz w:val="20"/>
          <w:szCs w:val="20"/>
        </w:rPr>
      </w:pPr>
      <w:bookmarkStart w:id="44" w:name="_Toc32583762"/>
      <w:bookmarkStart w:id="45" w:name="_Toc86887456"/>
      <w:bookmarkStart w:id="46" w:name="_Toc109640926"/>
      <w:bookmarkStart w:id="47" w:name="_Toc117262348"/>
      <w:r w:rsidRPr="00B71C5D">
        <w:rPr>
          <w:rFonts w:asciiTheme="majorHAnsi" w:hAnsiTheme="majorHAnsi" w:cstheme="majorHAnsi"/>
          <w:i w:val="0"/>
          <w:iCs w:val="0"/>
          <w:sz w:val="20"/>
          <w:szCs w:val="20"/>
        </w:rPr>
        <w:t xml:space="preserve">Tabela </w:t>
      </w:r>
      <w:r w:rsidRPr="00B71C5D">
        <w:rPr>
          <w:rFonts w:asciiTheme="majorHAnsi" w:hAnsiTheme="majorHAnsi" w:cstheme="majorHAnsi"/>
          <w:i w:val="0"/>
          <w:iCs w:val="0"/>
          <w:sz w:val="20"/>
          <w:szCs w:val="20"/>
        </w:rPr>
        <w:fldChar w:fldCharType="begin"/>
      </w:r>
      <w:r w:rsidRPr="00B71C5D">
        <w:rPr>
          <w:rFonts w:asciiTheme="majorHAnsi" w:hAnsiTheme="majorHAnsi" w:cstheme="majorHAnsi"/>
          <w:i w:val="0"/>
          <w:iCs w:val="0"/>
          <w:sz w:val="20"/>
          <w:szCs w:val="20"/>
        </w:rPr>
        <w:instrText xml:space="preserve"> SEQ Tabela \* ARABIC </w:instrText>
      </w:r>
      <w:r w:rsidRPr="00B71C5D">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4</w:t>
      </w:r>
      <w:r w:rsidRPr="00B71C5D">
        <w:rPr>
          <w:rFonts w:asciiTheme="majorHAnsi" w:hAnsiTheme="majorHAnsi" w:cstheme="majorHAnsi"/>
          <w:i w:val="0"/>
          <w:iCs w:val="0"/>
          <w:noProof/>
          <w:sz w:val="20"/>
          <w:szCs w:val="20"/>
        </w:rPr>
        <w:fldChar w:fldCharType="end"/>
      </w:r>
      <w:r w:rsidRPr="00B71C5D">
        <w:rPr>
          <w:rFonts w:asciiTheme="majorHAnsi" w:hAnsiTheme="majorHAnsi" w:cstheme="majorHAnsi"/>
          <w:i w:val="0"/>
          <w:iCs w:val="0"/>
          <w:sz w:val="20"/>
          <w:szCs w:val="20"/>
        </w:rPr>
        <w:t>. Aktywność sportowa na obszarze KKBOF w 2010 i 2020 roku</w:t>
      </w:r>
      <w:bookmarkEnd w:id="44"/>
      <w:bookmarkEnd w:id="45"/>
      <w:bookmarkEnd w:id="46"/>
      <w:bookmarkEnd w:id="47"/>
      <w:r w:rsidRPr="00B71C5D">
        <w:rPr>
          <w:rFonts w:asciiTheme="majorHAnsi" w:hAnsiTheme="majorHAnsi" w:cstheme="majorHAnsi"/>
          <w:i w:val="0"/>
          <w:iCs w:val="0"/>
          <w:sz w:val="20"/>
          <w:szCs w:val="20"/>
        </w:rPr>
        <w:t xml:space="preserve"> </w:t>
      </w:r>
    </w:p>
    <w:tbl>
      <w:tblPr>
        <w:tblStyle w:val="Tabelalisty3akcent11"/>
        <w:tblW w:w="5000" w:type="pct"/>
        <w:tblLook w:val="04A0" w:firstRow="1" w:lastRow="0" w:firstColumn="1" w:lastColumn="0" w:noHBand="0" w:noVBand="1"/>
      </w:tblPr>
      <w:tblGrid>
        <w:gridCol w:w="2529"/>
        <w:gridCol w:w="977"/>
        <w:gridCol w:w="977"/>
        <w:gridCol w:w="1178"/>
        <w:gridCol w:w="1028"/>
        <w:gridCol w:w="1240"/>
        <w:gridCol w:w="1133"/>
      </w:tblGrid>
      <w:tr w:rsidR="003B511F" w:rsidRPr="00A76DCD" w14:paraId="30F90648" w14:textId="77777777" w:rsidTr="00B71C5D">
        <w:trPr>
          <w:cnfStyle w:val="100000000000" w:firstRow="1" w:lastRow="0" w:firstColumn="0" w:lastColumn="0" w:oddVBand="0" w:evenVBand="0" w:oddHBand="0" w:evenHBand="0" w:firstRowFirstColumn="0" w:firstRowLastColumn="0" w:lastRowFirstColumn="0" w:lastRowLastColumn="0"/>
          <w:trHeight w:val="240"/>
        </w:trPr>
        <w:tc>
          <w:tcPr>
            <w:cnfStyle w:val="001000000100" w:firstRow="0" w:lastRow="0" w:firstColumn="1" w:lastColumn="0" w:oddVBand="0" w:evenVBand="0" w:oddHBand="0" w:evenHBand="0" w:firstRowFirstColumn="1" w:firstRowLastColumn="0" w:lastRowFirstColumn="0" w:lastRowLastColumn="0"/>
            <w:tcW w:w="0" w:type="pct"/>
            <w:vMerge w:val="restart"/>
            <w:shd w:val="clear" w:color="auto" w:fill="0070C0"/>
            <w:noWrap/>
            <w:vAlign w:val="center"/>
          </w:tcPr>
          <w:p w14:paraId="22B22B75" w14:textId="77777777" w:rsidR="003B511F" w:rsidRPr="00B71C5D" w:rsidRDefault="003B511F" w:rsidP="006D6A94">
            <w:pPr>
              <w:jc w:val="center"/>
              <w:rPr>
                <w:rFonts w:eastAsia="Times New Roman" w:cstheme="minorHAnsi"/>
                <w:bCs w:val="0"/>
                <w:sz w:val="20"/>
                <w:szCs w:val="20"/>
                <w:lang w:eastAsia="pl-PL"/>
              </w:rPr>
            </w:pPr>
            <w:r w:rsidRPr="00B71C5D">
              <w:rPr>
                <w:rFonts w:eastAsia="Times New Roman" w:cstheme="minorHAnsi"/>
                <w:sz w:val="20"/>
                <w:szCs w:val="20"/>
                <w:lang w:eastAsia="pl-PL"/>
              </w:rPr>
              <w:t>Jednostka terytorialna</w:t>
            </w:r>
          </w:p>
        </w:tc>
        <w:tc>
          <w:tcPr>
            <w:tcW w:w="0" w:type="pct"/>
            <w:gridSpan w:val="3"/>
            <w:shd w:val="clear" w:color="auto" w:fill="0070C0"/>
            <w:noWrap/>
            <w:vAlign w:val="center"/>
          </w:tcPr>
          <w:p w14:paraId="2839DF8D" w14:textId="77777777" w:rsidR="003B511F" w:rsidRPr="00B71C5D" w:rsidRDefault="003B511F" w:rsidP="006D6A9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71C5D">
              <w:rPr>
                <w:rFonts w:eastAsia="Times New Roman" w:cstheme="minorHAnsi"/>
                <w:sz w:val="20"/>
                <w:szCs w:val="20"/>
                <w:lang w:eastAsia="pl-PL"/>
              </w:rPr>
              <w:t>Liczba klubów sportowych</w:t>
            </w:r>
          </w:p>
        </w:tc>
        <w:tc>
          <w:tcPr>
            <w:tcW w:w="0" w:type="pct"/>
            <w:gridSpan w:val="3"/>
            <w:shd w:val="clear" w:color="auto" w:fill="0070C0"/>
            <w:noWrap/>
            <w:vAlign w:val="center"/>
          </w:tcPr>
          <w:p w14:paraId="4F41F8F7" w14:textId="77777777" w:rsidR="003B511F" w:rsidRPr="00B71C5D" w:rsidRDefault="003B511F" w:rsidP="006D6A9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71C5D">
              <w:rPr>
                <w:rFonts w:eastAsia="Times New Roman" w:cstheme="minorHAnsi"/>
                <w:sz w:val="20"/>
                <w:szCs w:val="20"/>
                <w:lang w:eastAsia="pl-PL"/>
              </w:rPr>
              <w:t>Ćwiczący na 10 tys. ludności</w:t>
            </w:r>
          </w:p>
        </w:tc>
      </w:tr>
      <w:tr w:rsidR="003B511F" w:rsidRPr="00A76DCD" w14:paraId="107E922A" w14:textId="77777777" w:rsidTr="00B71C5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pct"/>
            <w:vMerge/>
            <w:shd w:val="clear" w:color="auto" w:fill="0070C0"/>
            <w:noWrap/>
            <w:vAlign w:val="center"/>
            <w:hideMark/>
          </w:tcPr>
          <w:p w14:paraId="5C72B6DF" w14:textId="77777777" w:rsidR="003B511F" w:rsidRPr="00B71C5D" w:rsidRDefault="003B511F" w:rsidP="006D6A94">
            <w:pPr>
              <w:jc w:val="center"/>
              <w:rPr>
                <w:rFonts w:eastAsia="Times New Roman" w:cstheme="minorHAnsi"/>
                <w:bCs w:val="0"/>
                <w:color w:val="FFFFFF" w:themeColor="background1"/>
                <w:sz w:val="20"/>
                <w:szCs w:val="20"/>
                <w:lang w:eastAsia="pl-PL"/>
              </w:rPr>
            </w:pPr>
          </w:p>
        </w:tc>
        <w:tc>
          <w:tcPr>
            <w:tcW w:w="0" w:type="pct"/>
            <w:shd w:val="clear" w:color="auto" w:fill="0070C0"/>
            <w:noWrap/>
            <w:vAlign w:val="center"/>
            <w:hideMark/>
          </w:tcPr>
          <w:p w14:paraId="37DE6420"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2010</w:t>
            </w:r>
          </w:p>
        </w:tc>
        <w:tc>
          <w:tcPr>
            <w:tcW w:w="0" w:type="pct"/>
            <w:shd w:val="clear" w:color="auto" w:fill="0070C0"/>
            <w:noWrap/>
            <w:vAlign w:val="center"/>
            <w:hideMark/>
          </w:tcPr>
          <w:p w14:paraId="69B3F4AB"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2020</w:t>
            </w:r>
          </w:p>
        </w:tc>
        <w:tc>
          <w:tcPr>
            <w:tcW w:w="0" w:type="pct"/>
            <w:shd w:val="clear" w:color="auto" w:fill="0070C0"/>
            <w:noWrap/>
            <w:vAlign w:val="center"/>
            <w:hideMark/>
          </w:tcPr>
          <w:p w14:paraId="37BE242E"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Zmiana %</w:t>
            </w:r>
          </w:p>
        </w:tc>
        <w:tc>
          <w:tcPr>
            <w:tcW w:w="0" w:type="pct"/>
            <w:shd w:val="clear" w:color="auto" w:fill="0070C0"/>
            <w:noWrap/>
            <w:vAlign w:val="center"/>
            <w:hideMark/>
          </w:tcPr>
          <w:p w14:paraId="147ECD4F"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2010</w:t>
            </w:r>
          </w:p>
        </w:tc>
        <w:tc>
          <w:tcPr>
            <w:tcW w:w="0" w:type="pct"/>
            <w:shd w:val="clear" w:color="auto" w:fill="0070C0"/>
            <w:noWrap/>
            <w:vAlign w:val="center"/>
            <w:hideMark/>
          </w:tcPr>
          <w:p w14:paraId="5F9705F2"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2020</w:t>
            </w:r>
          </w:p>
        </w:tc>
        <w:tc>
          <w:tcPr>
            <w:tcW w:w="0" w:type="pct"/>
            <w:shd w:val="clear" w:color="auto" w:fill="0070C0"/>
            <w:noWrap/>
            <w:vAlign w:val="center"/>
            <w:hideMark/>
          </w:tcPr>
          <w:p w14:paraId="3FCC023C"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Zmiana %</w:t>
            </w:r>
          </w:p>
        </w:tc>
      </w:tr>
      <w:tr w:rsidR="003B511F" w:rsidRPr="00A76DCD" w14:paraId="2375D89B" w14:textId="77777777" w:rsidTr="006D6A94">
        <w:trPr>
          <w:trHeight w:val="240"/>
        </w:trPr>
        <w:tc>
          <w:tcPr>
            <w:cnfStyle w:val="001000000000" w:firstRow="0" w:lastRow="0" w:firstColumn="1" w:lastColumn="0" w:oddVBand="0" w:evenVBand="0" w:oddHBand="0" w:evenHBand="0" w:firstRowFirstColumn="0" w:firstRowLastColumn="0" w:lastRowFirstColumn="0" w:lastRowLastColumn="0"/>
            <w:tcW w:w="1395" w:type="pct"/>
            <w:noWrap/>
            <w:vAlign w:val="bottom"/>
          </w:tcPr>
          <w:p w14:paraId="62BA0AFB" w14:textId="77777777" w:rsidR="003B511F" w:rsidRPr="00A76DCD" w:rsidRDefault="003B511F" w:rsidP="006D6A94">
            <w:pPr>
              <w:jc w:val="center"/>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POLSKA</w:t>
            </w:r>
          </w:p>
        </w:tc>
        <w:tc>
          <w:tcPr>
            <w:tcW w:w="539" w:type="pct"/>
            <w:noWrap/>
            <w:vAlign w:val="bottom"/>
          </w:tcPr>
          <w:p w14:paraId="16442218"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13 278</w:t>
            </w:r>
          </w:p>
        </w:tc>
        <w:tc>
          <w:tcPr>
            <w:tcW w:w="539" w:type="pct"/>
            <w:noWrap/>
            <w:vAlign w:val="bottom"/>
          </w:tcPr>
          <w:p w14:paraId="4EDC9D34"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14 245</w:t>
            </w:r>
          </w:p>
        </w:tc>
        <w:tc>
          <w:tcPr>
            <w:tcW w:w="650" w:type="pct"/>
            <w:noWrap/>
            <w:vAlign w:val="bottom"/>
          </w:tcPr>
          <w:p w14:paraId="0087AD5C"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7,3</w:t>
            </w:r>
          </w:p>
        </w:tc>
        <w:tc>
          <w:tcPr>
            <w:tcW w:w="567" w:type="pct"/>
            <w:noWrap/>
            <w:vAlign w:val="bottom"/>
          </w:tcPr>
          <w:p w14:paraId="70125140"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223</w:t>
            </w:r>
          </w:p>
        </w:tc>
        <w:tc>
          <w:tcPr>
            <w:tcW w:w="684" w:type="pct"/>
            <w:noWrap/>
            <w:vAlign w:val="bottom"/>
          </w:tcPr>
          <w:p w14:paraId="09C3F240"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264</w:t>
            </w:r>
          </w:p>
        </w:tc>
        <w:tc>
          <w:tcPr>
            <w:tcW w:w="625" w:type="pct"/>
            <w:noWrap/>
            <w:vAlign w:val="bottom"/>
          </w:tcPr>
          <w:p w14:paraId="3D3132C7"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18,2</w:t>
            </w:r>
          </w:p>
        </w:tc>
      </w:tr>
      <w:tr w:rsidR="003B511F" w:rsidRPr="00A76DCD" w14:paraId="6C6B44F2" w14:textId="77777777" w:rsidTr="006D6A9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395" w:type="pct"/>
            <w:noWrap/>
            <w:vAlign w:val="bottom"/>
          </w:tcPr>
          <w:p w14:paraId="7B0383C1" w14:textId="77777777" w:rsidR="003B511F" w:rsidRPr="00A76DCD" w:rsidRDefault="003B511F" w:rsidP="006D6A94">
            <w:pPr>
              <w:jc w:val="center"/>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ZACHODNIOPOMORSKIE</w:t>
            </w:r>
          </w:p>
        </w:tc>
        <w:tc>
          <w:tcPr>
            <w:tcW w:w="539" w:type="pct"/>
            <w:noWrap/>
            <w:vAlign w:val="bottom"/>
          </w:tcPr>
          <w:p w14:paraId="50E26DF6"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701</w:t>
            </w:r>
          </w:p>
        </w:tc>
        <w:tc>
          <w:tcPr>
            <w:tcW w:w="539" w:type="pct"/>
            <w:noWrap/>
            <w:vAlign w:val="bottom"/>
          </w:tcPr>
          <w:p w14:paraId="19A1511C"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740</w:t>
            </w:r>
          </w:p>
        </w:tc>
        <w:tc>
          <w:tcPr>
            <w:tcW w:w="650" w:type="pct"/>
            <w:noWrap/>
            <w:vAlign w:val="bottom"/>
          </w:tcPr>
          <w:p w14:paraId="5CB1515F"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5,6</w:t>
            </w:r>
          </w:p>
        </w:tc>
        <w:tc>
          <w:tcPr>
            <w:tcW w:w="567" w:type="pct"/>
            <w:noWrap/>
            <w:vAlign w:val="bottom"/>
          </w:tcPr>
          <w:p w14:paraId="198B9E2E"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272</w:t>
            </w:r>
          </w:p>
        </w:tc>
        <w:tc>
          <w:tcPr>
            <w:tcW w:w="684" w:type="pct"/>
            <w:noWrap/>
            <w:vAlign w:val="bottom"/>
          </w:tcPr>
          <w:p w14:paraId="1C3FF712"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272</w:t>
            </w:r>
          </w:p>
        </w:tc>
        <w:tc>
          <w:tcPr>
            <w:tcW w:w="625" w:type="pct"/>
            <w:noWrap/>
            <w:vAlign w:val="bottom"/>
          </w:tcPr>
          <w:p w14:paraId="5CF63565"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0,0</w:t>
            </w:r>
          </w:p>
        </w:tc>
      </w:tr>
      <w:tr w:rsidR="003B511F" w:rsidRPr="00A76DCD" w14:paraId="393DA8E1" w14:textId="77777777" w:rsidTr="006D6A94">
        <w:trPr>
          <w:trHeight w:val="240"/>
        </w:trPr>
        <w:tc>
          <w:tcPr>
            <w:cnfStyle w:val="001000000000" w:firstRow="0" w:lastRow="0" w:firstColumn="1" w:lastColumn="0" w:oddVBand="0" w:evenVBand="0" w:oddHBand="0" w:evenHBand="0" w:firstRowFirstColumn="0" w:firstRowLastColumn="0" w:lastRowFirstColumn="0" w:lastRowLastColumn="0"/>
            <w:tcW w:w="1395" w:type="pct"/>
            <w:noWrap/>
            <w:vAlign w:val="bottom"/>
          </w:tcPr>
          <w:p w14:paraId="6A40EF46" w14:textId="77777777" w:rsidR="003B511F" w:rsidRPr="00A76DCD" w:rsidRDefault="003B511F" w:rsidP="006D6A94">
            <w:pPr>
              <w:jc w:val="center"/>
              <w:rPr>
                <w:rFonts w:asciiTheme="majorHAnsi" w:hAnsiTheme="majorHAnsi" w:cstheme="majorHAnsi"/>
                <w:sz w:val="20"/>
                <w:szCs w:val="20"/>
              </w:rPr>
            </w:pPr>
            <w:r w:rsidRPr="00A76DCD">
              <w:rPr>
                <w:rFonts w:asciiTheme="majorHAnsi" w:hAnsiTheme="majorHAnsi" w:cstheme="majorHAnsi"/>
                <w:sz w:val="20"/>
                <w:szCs w:val="20"/>
              </w:rPr>
              <w:t>KKBOF</w:t>
            </w:r>
          </w:p>
        </w:tc>
        <w:tc>
          <w:tcPr>
            <w:tcW w:w="539" w:type="pct"/>
            <w:noWrap/>
            <w:vAlign w:val="bottom"/>
          </w:tcPr>
          <w:p w14:paraId="582837E8"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76DCD">
              <w:rPr>
                <w:rFonts w:asciiTheme="majorHAnsi" w:hAnsiTheme="majorHAnsi" w:cstheme="majorHAnsi"/>
                <w:color w:val="000000"/>
                <w:sz w:val="20"/>
                <w:szCs w:val="20"/>
              </w:rPr>
              <w:t>126</w:t>
            </w:r>
          </w:p>
        </w:tc>
        <w:tc>
          <w:tcPr>
            <w:tcW w:w="539" w:type="pct"/>
            <w:noWrap/>
            <w:vAlign w:val="bottom"/>
          </w:tcPr>
          <w:p w14:paraId="19F59334"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76DCD">
              <w:rPr>
                <w:rFonts w:asciiTheme="majorHAnsi" w:hAnsiTheme="majorHAnsi" w:cstheme="majorHAnsi"/>
                <w:color w:val="000000"/>
                <w:sz w:val="20"/>
                <w:szCs w:val="20"/>
              </w:rPr>
              <w:t>128</w:t>
            </w:r>
          </w:p>
        </w:tc>
        <w:tc>
          <w:tcPr>
            <w:tcW w:w="650" w:type="pct"/>
            <w:noWrap/>
            <w:vAlign w:val="bottom"/>
          </w:tcPr>
          <w:p w14:paraId="7D1CF626"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76DCD">
              <w:rPr>
                <w:rFonts w:asciiTheme="majorHAnsi" w:hAnsiTheme="majorHAnsi" w:cstheme="majorHAnsi"/>
                <w:sz w:val="20"/>
                <w:szCs w:val="20"/>
              </w:rPr>
              <w:t>1,6</w:t>
            </w:r>
          </w:p>
        </w:tc>
        <w:tc>
          <w:tcPr>
            <w:tcW w:w="567" w:type="pct"/>
            <w:noWrap/>
            <w:vAlign w:val="bottom"/>
          </w:tcPr>
          <w:p w14:paraId="5B1BFBDA"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A76DCD">
              <w:rPr>
                <w:rFonts w:asciiTheme="majorHAnsi" w:hAnsiTheme="majorHAnsi" w:cstheme="majorHAnsi"/>
                <w:color w:val="000000"/>
                <w:sz w:val="20"/>
                <w:szCs w:val="20"/>
              </w:rPr>
              <w:t>259</w:t>
            </w:r>
          </w:p>
        </w:tc>
        <w:tc>
          <w:tcPr>
            <w:tcW w:w="684" w:type="pct"/>
            <w:noWrap/>
            <w:vAlign w:val="bottom"/>
          </w:tcPr>
          <w:p w14:paraId="5B99B156"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A76DCD">
              <w:rPr>
                <w:rFonts w:asciiTheme="majorHAnsi" w:hAnsiTheme="majorHAnsi" w:cstheme="majorHAnsi"/>
                <w:color w:val="000000"/>
                <w:sz w:val="20"/>
                <w:szCs w:val="20"/>
              </w:rPr>
              <w:t>248</w:t>
            </w:r>
          </w:p>
        </w:tc>
        <w:tc>
          <w:tcPr>
            <w:tcW w:w="625" w:type="pct"/>
            <w:noWrap/>
            <w:vAlign w:val="bottom"/>
          </w:tcPr>
          <w:p w14:paraId="32351399"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rPr>
            </w:pPr>
            <w:r w:rsidRPr="00A76DCD">
              <w:rPr>
                <w:rFonts w:asciiTheme="majorHAnsi" w:hAnsiTheme="majorHAnsi" w:cstheme="majorHAnsi"/>
                <w:color w:val="000000"/>
                <w:sz w:val="20"/>
                <w:szCs w:val="20"/>
              </w:rPr>
              <w:t>-4,1</w:t>
            </w:r>
          </w:p>
        </w:tc>
      </w:tr>
    </w:tbl>
    <w:p w14:paraId="0D84807B"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2F419FC3" w14:textId="77777777"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Rozmieszczenie szpitali na obszarze KKBOF zapewnia względnie dobry dostęp do opieki zdrowotnej dla większości mieszkańców. Największą liczbą łóżek w szpitalach ogólnych charakteryzował się Koszalin. W</w:t>
      </w:r>
      <w:r>
        <w:rPr>
          <w:rFonts w:asciiTheme="majorHAnsi" w:hAnsiTheme="majorHAnsi" w:cstheme="majorHAnsi"/>
        </w:rPr>
        <w:t> </w:t>
      </w:r>
      <w:r w:rsidRPr="00A76DCD">
        <w:rPr>
          <w:rFonts w:asciiTheme="majorHAnsi" w:hAnsiTheme="majorHAnsi" w:cstheme="majorHAnsi"/>
        </w:rPr>
        <w:t>2020 roku było to 580 łóżek. Powiat kołobrzeski dysponował 411 łóżkami szpitalnymi, w powiecie białogardzkim było 168 łóżek. Na obszarze KKBOF funkcjonuje 1 szpitalny oddział ratunkowy w</w:t>
      </w:r>
      <w:r>
        <w:rPr>
          <w:rFonts w:asciiTheme="majorHAnsi" w:hAnsiTheme="majorHAnsi" w:cstheme="majorHAnsi"/>
        </w:rPr>
        <w:t> </w:t>
      </w:r>
      <w:r w:rsidRPr="00A76DCD">
        <w:rPr>
          <w:rFonts w:asciiTheme="majorHAnsi" w:hAnsiTheme="majorHAnsi" w:cstheme="majorHAnsi"/>
        </w:rPr>
        <w:t>Koszalinie.</w:t>
      </w:r>
    </w:p>
    <w:p w14:paraId="039AD4B5" w14:textId="77777777"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Warto dodać, iż Kołobrzeg jest największym uzdrowiskiem w Polsce; przyjmuje najliczniejszą grupę kuracjuszy, zarówno z Polski, jak i z zagranicy. Wpływa to również na dostępność opieki zdrowotnej na terenie KKBOF.</w:t>
      </w:r>
      <w:r>
        <w:rPr>
          <w:rFonts w:asciiTheme="majorHAnsi" w:hAnsiTheme="majorHAnsi" w:cstheme="majorHAnsi"/>
        </w:rPr>
        <w:t xml:space="preserve"> </w:t>
      </w:r>
      <w:r w:rsidRPr="00A76DCD">
        <w:rPr>
          <w:rFonts w:asciiTheme="majorHAnsi" w:hAnsiTheme="majorHAnsi" w:cstheme="majorHAnsi"/>
        </w:rPr>
        <w:t>We wszystkich gminach KKBOF świadczone są usługi pomocy doraźnej w ramach przychodni POZ oraz przez lekarzy rodzinnych.</w:t>
      </w:r>
    </w:p>
    <w:p w14:paraId="65DEE790" w14:textId="77777777"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Ochrona zdrowia na terenie KKBOF w kontekście dostępności kadry lekarskiej i pielęgniarskiej odzwierciedla problemy krajowe. Należy brać pod uwagę m. in. średni wiek kadr medycznych i oczekiwaną lukę kadrową, związaną ze starzeniem się społeczeństwa. Braki lekarzy specjalistów i pielęgniarek, a w szczególności zespołów ratownictwa medycznego mogą w przyszłości się nasilić. </w:t>
      </w:r>
    </w:p>
    <w:p w14:paraId="336667EA" w14:textId="77777777" w:rsidR="003B511F" w:rsidRDefault="003B511F" w:rsidP="003B511F">
      <w:pPr>
        <w:spacing w:after="120" w:line="240" w:lineRule="auto"/>
        <w:jc w:val="both"/>
        <w:rPr>
          <w:rFonts w:asciiTheme="majorHAnsi" w:hAnsiTheme="majorHAnsi" w:cstheme="majorHAnsi"/>
        </w:rPr>
      </w:pPr>
    </w:p>
    <w:p w14:paraId="7AAD455C" w14:textId="77777777" w:rsidR="003B511F" w:rsidRDefault="003B511F" w:rsidP="003B511F">
      <w:pPr>
        <w:spacing w:after="120" w:line="240" w:lineRule="auto"/>
        <w:jc w:val="both"/>
        <w:rPr>
          <w:rFonts w:asciiTheme="majorHAnsi" w:hAnsiTheme="majorHAnsi" w:cstheme="majorHAnsi"/>
        </w:rPr>
      </w:pPr>
    </w:p>
    <w:p w14:paraId="644AD3F4" w14:textId="77777777" w:rsidR="003B511F" w:rsidRDefault="003B511F" w:rsidP="003B511F">
      <w:pPr>
        <w:spacing w:after="120" w:line="240" w:lineRule="auto"/>
        <w:jc w:val="both"/>
        <w:rPr>
          <w:rFonts w:asciiTheme="majorHAnsi" w:hAnsiTheme="majorHAnsi" w:cstheme="majorHAnsi"/>
        </w:rPr>
      </w:pPr>
    </w:p>
    <w:p w14:paraId="25B22975" w14:textId="77777777" w:rsidR="003B511F" w:rsidRDefault="003B511F" w:rsidP="003B511F">
      <w:pPr>
        <w:spacing w:after="120" w:line="240" w:lineRule="auto"/>
        <w:jc w:val="both"/>
        <w:rPr>
          <w:rFonts w:asciiTheme="majorHAnsi" w:hAnsiTheme="majorHAnsi" w:cstheme="majorHAnsi"/>
        </w:rPr>
      </w:pPr>
    </w:p>
    <w:p w14:paraId="3EED43F9" w14:textId="77777777" w:rsidR="003B511F" w:rsidRDefault="003B511F" w:rsidP="003B511F">
      <w:pPr>
        <w:spacing w:after="120" w:line="240" w:lineRule="auto"/>
        <w:jc w:val="both"/>
        <w:rPr>
          <w:rFonts w:asciiTheme="majorHAnsi" w:hAnsiTheme="majorHAnsi" w:cstheme="majorHAnsi"/>
        </w:rPr>
      </w:pPr>
    </w:p>
    <w:p w14:paraId="2F557276" w14:textId="77777777" w:rsidR="003B511F" w:rsidRDefault="003B511F">
      <w:pPr>
        <w:rPr>
          <w:rFonts w:asciiTheme="majorHAnsi" w:hAnsiTheme="majorHAnsi" w:cstheme="majorHAnsi"/>
          <w:i/>
          <w:iCs/>
          <w:color w:val="44546A" w:themeColor="text2"/>
          <w:sz w:val="18"/>
          <w:szCs w:val="18"/>
        </w:rPr>
      </w:pPr>
      <w:bookmarkStart w:id="48" w:name="_Toc109640887"/>
      <w:r>
        <w:rPr>
          <w:rFonts w:asciiTheme="majorHAnsi" w:hAnsiTheme="majorHAnsi" w:cstheme="majorHAnsi"/>
        </w:rPr>
        <w:br w:type="page"/>
      </w:r>
    </w:p>
    <w:p w14:paraId="7C14EBE2" w14:textId="2705EE30" w:rsidR="003B511F" w:rsidRPr="00A76DCD" w:rsidRDefault="003B511F" w:rsidP="003B511F">
      <w:pPr>
        <w:pStyle w:val="Legenda"/>
        <w:rPr>
          <w:rFonts w:asciiTheme="majorHAnsi" w:hAnsiTheme="majorHAnsi" w:cstheme="majorHAnsi"/>
        </w:rPr>
      </w:pPr>
      <w:bookmarkStart w:id="49" w:name="_Toc117262371"/>
      <w:r w:rsidRPr="00A76DCD">
        <w:rPr>
          <w:rFonts w:asciiTheme="majorHAnsi" w:hAnsiTheme="majorHAnsi" w:cstheme="majorHAnsi"/>
        </w:rPr>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7</w:t>
      </w:r>
      <w:r w:rsidRPr="00A76DCD">
        <w:rPr>
          <w:rFonts w:asciiTheme="majorHAnsi" w:hAnsiTheme="majorHAnsi" w:cstheme="majorHAnsi"/>
          <w:noProof/>
        </w:rPr>
        <w:fldChar w:fldCharType="end"/>
      </w:r>
      <w:r w:rsidRPr="00A76DCD">
        <w:rPr>
          <w:rFonts w:asciiTheme="majorHAnsi" w:hAnsiTheme="majorHAnsi" w:cstheme="majorHAnsi"/>
        </w:rPr>
        <w:t>. Rozmieszczenie szpitali w województwie zachodniopomorskim</w:t>
      </w:r>
      <w:bookmarkEnd w:id="48"/>
      <w:bookmarkEnd w:id="49"/>
      <w:r w:rsidRPr="00A76DCD">
        <w:rPr>
          <w:rFonts w:asciiTheme="majorHAnsi" w:hAnsiTheme="majorHAnsi" w:cstheme="majorHAnsi"/>
        </w:rPr>
        <w:t xml:space="preserve"> </w:t>
      </w:r>
    </w:p>
    <w:p w14:paraId="49AA4732" w14:textId="77777777" w:rsidR="003B511F" w:rsidRPr="00A76DCD" w:rsidRDefault="003B511F" w:rsidP="00213F9F">
      <w:pPr>
        <w:spacing w:line="240" w:lineRule="auto"/>
        <w:jc w:val="center"/>
        <w:rPr>
          <w:rFonts w:asciiTheme="majorHAnsi" w:hAnsiTheme="majorHAnsi" w:cstheme="majorHAnsi"/>
        </w:rPr>
      </w:pPr>
      <w:r w:rsidRPr="00A76DCD">
        <w:rPr>
          <w:rFonts w:asciiTheme="majorHAnsi" w:hAnsiTheme="majorHAnsi" w:cstheme="majorHAnsi"/>
          <w:noProof/>
          <w:lang w:eastAsia="pl-PL"/>
        </w:rPr>
        <w:drawing>
          <wp:inline distT="0" distB="0" distL="0" distR="0" wp14:anchorId="08A88D33" wp14:editId="1D6EC8D4">
            <wp:extent cx="4163749" cy="5765800"/>
            <wp:effectExtent l="0" t="0" r="8255" b="6350"/>
            <wp:docPr id="83" name="Obraz 8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descr="Obraz zawierający mapa&#10;&#10;Opis wygenerowany automatyczni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68794" cy="5772786"/>
                    </a:xfrm>
                    <a:prstGeom prst="rect">
                      <a:avLst/>
                    </a:prstGeom>
                    <a:noFill/>
                    <a:ln>
                      <a:noFill/>
                    </a:ln>
                  </pic:spPr>
                </pic:pic>
              </a:graphicData>
            </a:graphic>
          </wp:inline>
        </w:drawing>
      </w:r>
    </w:p>
    <w:p w14:paraId="247A1A04"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 xml:space="preserve">Źródło: Plan Zagospodarowania Przestrzennego Województwa Zachodniopomorskiego </w:t>
      </w:r>
    </w:p>
    <w:p w14:paraId="7B44BE8D" w14:textId="77777777"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Zagadnienia aktywności zawodowej oraz dzietności są jednymi z kluczowych dla przyszłego rozwoju KKBOF. Stąd należy zwrócić szczególną uwagę na kwestie rozwiązań, które sprzyjać będą zarówno aktywności na rynku pracy i jednocześnie wzmacniać będą atrakcyjność zamieszkania. Przykładem takiego rozwiązania jest opieka żłobkowa, która umożliwia rodzinom możliwość pozostania aktywnym na rynku pracy. </w:t>
      </w:r>
      <w:r w:rsidRPr="00B845BE">
        <w:rPr>
          <w:rFonts w:asciiTheme="majorHAnsi" w:hAnsiTheme="majorHAnsi" w:cstheme="majorHAnsi"/>
        </w:rPr>
        <w:t>Ogółem, zarówno w kraju, województwie oraz w poszczególnych gminach KKBOF dostępność do żłobków oceniana na podstawie liczby dzieci w żłobkach w relacji do liczby dzieci ogółem była niska</w:t>
      </w:r>
      <w:r>
        <w:rPr>
          <w:rFonts w:asciiTheme="majorHAnsi" w:hAnsiTheme="majorHAnsi" w:cstheme="majorHAnsi"/>
        </w:rPr>
        <w:t>.</w:t>
      </w:r>
    </w:p>
    <w:p w14:paraId="174F22C8" w14:textId="77777777"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Kolejną kwestią jest również dostęp do opieki przedszkolnej. W tym przypadku oferta jest zdecydowanie lepiej rozwinięt</w:t>
      </w:r>
      <w:r>
        <w:rPr>
          <w:rFonts w:asciiTheme="majorHAnsi" w:hAnsiTheme="majorHAnsi" w:cstheme="majorHAnsi"/>
        </w:rPr>
        <w:t>a</w:t>
      </w:r>
      <w:r w:rsidRPr="00A76DCD">
        <w:rPr>
          <w:rFonts w:asciiTheme="majorHAnsi" w:hAnsiTheme="majorHAnsi" w:cstheme="majorHAnsi"/>
        </w:rPr>
        <w:t>, choć problemem może być jej rozmieszczenie terytorialne, gdy uwzględni się m. in. zmiany demograficzne zachodzące w obrębie KKBOF, a także uwarunkowania przestrzenne, np. związane z dojazdami do miejsc pracy.</w:t>
      </w:r>
    </w:p>
    <w:p w14:paraId="51F61A5D" w14:textId="77777777" w:rsidR="003B511F" w:rsidRDefault="003B511F" w:rsidP="003B511F">
      <w:pPr>
        <w:spacing w:after="120" w:line="240" w:lineRule="auto"/>
        <w:jc w:val="both"/>
        <w:rPr>
          <w:rFonts w:asciiTheme="majorHAnsi" w:hAnsiTheme="majorHAnsi" w:cstheme="majorHAnsi"/>
        </w:rPr>
      </w:pPr>
    </w:p>
    <w:p w14:paraId="695E351A" w14:textId="77777777" w:rsidR="003B511F" w:rsidRDefault="003B511F" w:rsidP="003B511F">
      <w:pPr>
        <w:spacing w:after="120" w:line="240" w:lineRule="auto"/>
        <w:jc w:val="both"/>
        <w:rPr>
          <w:rFonts w:asciiTheme="majorHAnsi" w:hAnsiTheme="majorHAnsi" w:cstheme="majorHAnsi"/>
        </w:rPr>
      </w:pPr>
    </w:p>
    <w:p w14:paraId="5E28260C" w14:textId="77777777" w:rsidR="003B511F" w:rsidRPr="00A76DCD" w:rsidRDefault="003B511F" w:rsidP="003B511F">
      <w:pPr>
        <w:spacing w:after="120" w:line="240" w:lineRule="auto"/>
        <w:jc w:val="both"/>
        <w:rPr>
          <w:rFonts w:asciiTheme="majorHAnsi" w:hAnsiTheme="majorHAnsi" w:cstheme="majorHAnsi"/>
        </w:rPr>
      </w:pPr>
    </w:p>
    <w:p w14:paraId="098A2417" w14:textId="06A4A589" w:rsidR="003B511F" w:rsidRDefault="003B511F" w:rsidP="003B511F">
      <w:pPr>
        <w:pStyle w:val="Legenda"/>
        <w:rPr>
          <w:rFonts w:asciiTheme="majorHAnsi" w:hAnsiTheme="majorHAnsi" w:cstheme="majorHAnsi"/>
        </w:rPr>
      </w:pPr>
      <w:bookmarkStart w:id="50" w:name="_Toc109640888"/>
      <w:bookmarkStart w:id="51" w:name="_Toc117262372"/>
      <w:r>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8</w:t>
      </w:r>
      <w:r w:rsidR="006D6A94">
        <w:rPr>
          <w:noProof/>
        </w:rPr>
        <w:fldChar w:fldCharType="end"/>
      </w:r>
      <w:r>
        <w:t xml:space="preserve">. </w:t>
      </w:r>
      <w:r w:rsidRPr="00A76DCD">
        <w:rPr>
          <w:rFonts w:asciiTheme="majorHAnsi" w:hAnsiTheme="majorHAnsi" w:cstheme="majorHAnsi"/>
        </w:rPr>
        <w:t>Dzieci w placówkach wychowania przedszkolnego na 1 tys. dzieci w wieku 3-5 lat</w:t>
      </w:r>
      <w:bookmarkEnd w:id="50"/>
      <w:bookmarkEnd w:id="51"/>
    </w:p>
    <w:p w14:paraId="13972B39" w14:textId="7F8FFA2F" w:rsidR="003B511F" w:rsidRPr="00A76DCD" w:rsidRDefault="00517050" w:rsidP="00B71C5D">
      <w:pPr>
        <w:rPr>
          <w:rFonts w:asciiTheme="majorHAnsi" w:hAnsiTheme="majorHAnsi" w:cstheme="majorHAnsi"/>
        </w:rPr>
      </w:pPr>
      <w:r>
        <w:rPr>
          <w:rFonts w:asciiTheme="majorHAnsi" w:hAnsiTheme="majorHAnsi" w:cstheme="majorHAnsi"/>
          <w:noProof/>
          <w:lang w:eastAsia="pl-PL"/>
        </w:rPr>
        <w:drawing>
          <wp:inline distT="0" distB="0" distL="0" distR="0" wp14:anchorId="5B6575AF" wp14:editId="6F56EA11">
            <wp:extent cx="5749290" cy="4065270"/>
            <wp:effectExtent l="0" t="0" r="381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2961EB45"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2C8B8D6F" w14:textId="77777777"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Na obszarze KKBOF wg danych GUS w 2020 roku były 94 szkoły podstawowe, z czego najwięcej zlokalizowanych było w Koszalinie (23). Wg danych GUS w 2020 roku na terenie KKBOF funkcjonowało łącznie 28 średnich szkół zawodowych ogółem oraz 16 liceów ogólnokształcących dla młodzieży (bez </w:t>
      </w:r>
      <w:r w:rsidR="00B42DD3">
        <w:rPr>
          <w:rFonts w:asciiTheme="majorHAnsi" w:hAnsiTheme="majorHAnsi" w:cstheme="majorHAnsi"/>
        </w:rPr>
        <w:t xml:space="preserve">szkół </w:t>
      </w:r>
      <w:r w:rsidRPr="00A76DCD">
        <w:rPr>
          <w:rFonts w:asciiTheme="majorHAnsi" w:hAnsiTheme="majorHAnsi" w:cstheme="majorHAnsi"/>
        </w:rPr>
        <w:t>specjalnych). Koszalin jest ważnym ośrodkiem akademickim KKBOF. Na terenie KKBOF działały dwie wyższe uczelnie publiczne: Politechnika Koszalińska oraz Państwowa Wyższa Szkoła Zawodowa w Koszalinie. Funkcjonuje również uczelnia niepubliczna, Koszalińska Wyższa Szkoła Nauk Humanistycznych.</w:t>
      </w:r>
    </w:p>
    <w:p w14:paraId="00BDAD3A" w14:textId="08A4896F" w:rsidR="003B511F" w:rsidRDefault="003B511F" w:rsidP="003B511F">
      <w:pPr>
        <w:spacing w:after="120" w:line="240" w:lineRule="auto"/>
        <w:jc w:val="both"/>
        <w:rPr>
          <w:rFonts w:asciiTheme="majorHAnsi" w:hAnsiTheme="majorHAnsi" w:cstheme="majorHAnsi"/>
        </w:rPr>
      </w:pPr>
      <w:r>
        <w:rPr>
          <w:rFonts w:asciiTheme="majorHAnsi" w:hAnsiTheme="majorHAnsi" w:cstheme="majorHAnsi"/>
        </w:rPr>
        <w:t>Oceniając i</w:t>
      </w:r>
      <w:r w:rsidRPr="0015576E">
        <w:rPr>
          <w:rFonts w:asciiTheme="majorHAnsi" w:hAnsiTheme="majorHAnsi" w:cstheme="majorHAnsi"/>
        </w:rPr>
        <w:t>nfrastruktur</w:t>
      </w:r>
      <w:r>
        <w:rPr>
          <w:rFonts w:asciiTheme="majorHAnsi" w:hAnsiTheme="majorHAnsi" w:cstheme="majorHAnsi"/>
        </w:rPr>
        <w:t>ę</w:t>
      </w:r>
      <w:r w:rsidRPr="0015576E">
        <w:rPr>
          <w:rFonts w:asciiTheme="majorHAnsi" w:hAnsiTheme="majorHAnsi" w:cstheme="majorHAnsi"/>
        </w:rPr>
        <w:t xml:space="preserve"> oświatow</w:t>
      </w:r>
      <w:r>
        <w:rPr>
          <w:rFonts w:asciiTheme="majorHAnsi" w:hAnsiTheme="majorHAnsi" w:cstheme="majorHAnsi"/>
        </w:rPr>
        <w:t>ą</w:t>
      </w:r>
      <w:r w:rsidRPr="0015576E">
        <w:rPr>
          <w:rFonts w:asciiTheme="majorHAnsi" w:hAnsiTheme="majorHAnsi" w:cstheme="majorHAnsi"/>
        </w:rPr>
        <w:t xml:space="preserve"> </w:t>
      </w:r>
      <w:r w:rsidR="00E571C3">
        <w:rPr>
          <w:rFonts w:asciiTheme="majorHAnsi" w:hAnsiTheme="majorHAnsi" w:cstheme="majorHAnsi"/>
        </w:rPr>
        <w:t>(w tym,</w:t>
      </w:r>
      <w:r w:rsidRPr="0015576E">
        <w:rPr>
          <w:rFonts w:asciiTheme="majorHAnsi" w:hAnsiTheme="majorHAnsi" w:cstheme="majorHAnsi"/>
        </w:rPr>
        <w:t xml:space="preserve"> m.in. przedszkoli, szkół, burs/internatów) na terenie KKBOF</w:t>
      </w:r>
      <w:r>
        <w:rPr>
          <w:rFonts w:asciiTheme="majorHAnsi" w:hAnsiTheme="majorHAnsi" w:cstheme="majorHAnsi"/>
        </w:rPr>
        <w:t xml:space="preserve">, należy </w:t>
      </w:r>
      <w:r w:rsidR="00274D64">
        <w:rPr>
          <w:rFonts w:asciiTheme="majorHAnsi" w:hAnsiTheme="majorHAnsi" w:cstheme="majorHAnsi"/>
        </w:rPr>
        <w:t>zauważyć, iż</w:t>
      </w:r>
      <w:r w:rsidRPr="0015576E">
        <w:rPr>
          <w:rFonts w:asciiTheme="majorHAnsi" w:hAnsiTheme="majorHAnsi" w:cstheme="majorHAnsi"/>
        </w:rPr>
        <w:t xml:space="preserve"> jest</w:t>
      </w:r>
      <w:r>
        <w:rPr>
          <w:rFonts w:asciiTheme="majorHAnsi" w:hAnsiTheme="majorHAnsi" w:cstheme="majorHAnsi"/>
        </w:rPr>
        <w:t xml:space="preserve"> ona</w:t>
      </w:r>
      <w:r w:rsidRPr="0015576E">
        <w:rPr>
          <w:rFonts w:asciiTheme="majorHAnsi" w:hAnsiTheme="majorHAnsi" w:cstheme="majorHAnsi"/>
        </w:rPr>
        <w:t xml:space="preserve"> zróżnicowana. Cechą charakterystyczną jest to, że znaczna część obiektów </w:t>
      </w:r>
      <w:r w:rsidR="0085641E">
        <w:rPr>
          <w:rFonts w:asciiTheme="majorHAnsi" w:hAnsiTheme="majorHAnsi" w:cstheme="majorHAnsi"/>
        </w:rPr>
        <w:t>wymaga</w:t>
      </w:r>
      <w:r w:rsidR="0085641E" w:rsidRPr="0015576E">
        <w:rPr>
          <w:rFonts w:asciiTheme="majorHAnsi" w:hAnsiTheme="majorHAnsi" w:cstheme="majorHAnsi"/>
        </w:rPr>
        <w:t xml:space="preserve"> </w:t>
      </w:r>
      <w:r w:rsidR="00E571C3" w:rsidRPr="0015576E">
        <w:rPr>
          <w:rFonts w:asciiTheme="majorHAnsi" w:hAnsiTheme="majorHAnsi" w:cstheme="majorHAnsi"/>
        </w:rPr>
        <w:t xml:space="preserve">modernizacji </w:t>
      </w:r>
      <w:r w:rsidR="00E571C3">
        <w:rPr>
          <w:rFonts w:asciiTheme="majorHAnsi" w:hAnsiTheme="majorHAnsi" w:cstheme="majorHAnsi"/>
        </w:rPr>
        <w:t>lub</w:t>
      </w:r>
      <w:r w:rsidR="0085641E">
        <w:rPr>
          <w:rFonts w:asciiTheme="majorHAnsi" w:hAnsiTheme="majorHAnsi" w:cstheme="majorHAnsi"/>
        </w:rPr>
        <w:t xml:space="preserve"> </w:t>
      </w:r>
      <w:r w:rsidRPr="0015576E">
        <w:rPr>
          <w:rFonts w:asciiTheme="majorHAnsi" w:hAnsiTheme="majorHAnsi" w:cstheme="majorHAnsi"/>
        </w:rPr>
        <w:t>jest w złym stanie technicznym. Większość budynków nie jest dostępna dla osób z niepełnosprawnościami. Zmiany demograficzne oraz rozwój części obszarów KKBOF wymaga dostosowania sieci szkół lub potencjału poszczególnych obiektów do zmieniających się potrzeb (zbyt mała liczba miejsc). Dlatego należy podejmować działania mające na celu poprawę stanu infrastruktury oświatowej (w tym zapewnienie jej dostępności dla osób z niepełnosprawnościami) oraz dostosowania jej potencjału do lokalnych potrzeb. Ponadto rozwój infrastruktury szkolnictwa ponadpodstawowego powinien uwzględniać potrzeby uczniów dojeżdżających do szkół zlokalizowanych poza miejscem zamieszkania, np. tak, aby możliwe było ograniczenie zmianowości w szkołach lub zapewnienie miejsca w bursach / internatach.</w:t>
      </w:r>
    </w:p>
    <w:p w14:paraId="07AB2BA4" w14:textId="77777777" w:rsidR="003B511F" w:rsidRPr="00A76DCD" w:rsidRDefault="003B511F" w:rsidP="003B511F">
      <w:pPr>
        <w:spacing w:after="120" w:line="240" w:lineRule="auto"/>
        <w:jc w:val="both"/>
        <w:rPr>
          <w:rFonts w:asciiTheme="majorHAnsi" w:hAnsiTheme="majorHAnsi" w:cstheme="majorHAnsi"/>
        </w:rPr>
      </w:pPr>
      <w:r w:rsidRPr="00AB63D2">
        <w:rPr>
          <w:rFonts w:asciiTheme="majorHAnsi" w:hAnsiTheme="majorHAnsi" w:cstheme="majorHAnsi"/>
        </w:rPr>
        <w:t>Wymiar edukacji będzie mieć istotne znaczenie dla dalszego rozwoju KKBOF, w tym przy kreowaniu rozwiązań zabezpieczających kadry rynku pracy. Wyniki uczniów w egzaminach zewnętrznych w</w:t>
      </w:r>
      <w:r>
        <w:t> </w:t>
      </w:r>
      <w:r w:rsidRPr="00AB63D2">
        <w:rPr>
          <w:rFonts w:asciiTheme="majorHAnsi" w:hAnsiTheme="majorHAnsi" w:cstheme="majorHAnsi"/>
        </w:rPr>
        <w:t>woj.</w:t>
      </w:r>
      <w:r>
        <w:rPr>
          <w:rFonts w:asciiTheme="majorHAnsi" w:hAnsiTheme="majorHAnsi" w:cstheme="majorHAnsi"/>
        </w:rPr>
        <w:t> </w:t>
      </w:r>
      <w:r w:rsidRPr="00AB63D2">
        <w:rPr>
          <w:rFonts w:asciiTheme="majorHAnsi" w:hAnsiTheme="majorHAnsi" w:cstheme="majorHAnsi"/>
        </w:rPr>
        <w:t>zachodniopomorskim i na obszarze KKBOF są jednymi z najniższych w kraju. Dlatego należy stale i konsekwentnie podejmować działania mające na celu podnoszenie jakości edukacji publicznej na każdym szczeblu, od wychowania przedszkolnego po szkolnictwo ponadpodstawowe. Szczególną uwagę należy zwrócić na wspieranie kształcenia zawodowego, które pozwala na przygotowanie wysoko wykwalifikowanej kadry na potrzeby rozwijającej się gospodarki. Jest to szczególnie istotne mając na uwadze, że z rynku pracy odpływać będzie duża liczba osób doświadczonych, których trudno będzie zastąpić. Ponadto rozwój oferty szkolnictwa ponadpodstawowego powinien uwzględniać potrzeby uczniów dojeżdżających do szkół zlokalizowanych poza miejscem zamieszkania.</w:t>
      </w:r>
    </w:p>
    <w:p w14:paraId="4CB5F471"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Kwestie demograficzne stanowią istotne tło dla szeregu polityk rozwoju lokalnego i ponadlokalnego na obszarze KKBOF. Jednym z ważniejszych zagadnień, które będą determinowane przez demografię jest polityka pomocy społecznej. Należy podkreślić, iż zjawiska demograficzne związane będą ze wzrostem liczby osób w wieku senioralnym, ubytkiem ludności w wieku produkcyjnym oraz malejącą liczbą osób w wieku przedprodukcyjnym. Taka sytuacja wymusza podjęcie działań zarówno na rzecz wsparcia osób starszych, wspierania aktywności ekonomicznej oraz z drugiej strony pobudzania dzietności, czy też wspierania integracji migrantów</w:t>
      </w:r>
      <w:r w:rsidR="00B42DD3">
        <w:rPr>
          <w:rFonts w:asciiTheme="majorHAnsi" w:hAnsiTheme="majorHAnsi" w:cstheme="majorHAnsi"/>
        </w:rPr>
        <w:t xml:space="preserve"> i uchodźców</w:t>
      </w:r>
      <w:r w:rsidRPr="00A76DCD">
        <w:rPr>
          <w:rFonts w:asciiTheme="majorHAnsi" w:hAnsiTheme="majorHAnsi" w:cstheme="majorHAnsi"/>
        </w:rPr>
        <w:t>. Ważnym zagadnieniem będzie rozwój usług i</w:t>
      </w:r>
      <w:r w:rsidR="00274D64">
        <w:rPr>
          <w:rFonts w:asciiTheme="majorHAnsi" w:hAnsiTheme="majorHAnsi" w:cstheme="majorHAnsi"/>
        </w:rPr>
        <w:t> </w:t>
      </w:r>
      <w:r w:rsidRPr="00A76DCD">
        <w:rPr>
          <w:rFonts w:asciiTheme="majorHAnsi" w:hAnsiTheme="majorHAnsi" w:cstheme="majorHAnsi"/>
        </w:rPr>
        <w:t xml:space="preserve">infrastruktury dla osób niepełnosprawnych oraz pobudzanie ich aktywności zawodowej. </w:t>
      </w:r>
    </w:p>
    <w:p w14:paraId="7B6F6B6D"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Obszar KKBOF charakteryzował się zróżnicowaniem wewnętrznym dotyczącym występowania problemów społecznych. Wynikało to z uwarunkowań historycznych, jak też zjawisk obserwowanych w</w:t>
      </w:r>
      <w:r>
        <w:rPr>
          <w:rFonts w:asciiTheme="majorHAnsi" w:hAnsiTheme="majorHAnsi" w:cstheme="majorHAnsi"/>
        </w:rPr>
        <w:t> </w:t>
      </w:r>
      <w:r w:rsidRPr="00A76DCD">
        <w:rPr>
          <w:rFonts w:asciiTheme="majorHAnsi" w:hAnsiTheme="majorHAnsi" w:cstheme="majorHAnsi"/>
        </w:rPr>
        <w:t xml:space="preserve">ostatnich dekadach, związanych m. in. z migracjami i starzeniem się społeczeństwa. Zróżnicowanie sytuacji społecznej na obszarze KKBOF widoczne było m. in. we wskaźnikach zasięgu pomocy społecznej. </w:t>
      </w:r>
    </w:p>
    <w:p w14:paraId="7C792AFB"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Najwyższy zasięg pomocy społecznej na terenie KKBOF dotyczył gminy Tychowo, gdzie w przeliczeniu na 10 tys. mieszkańców z pomocy społecznej korzystały 1 254 osoby (wg danych GUS za 2020 rok). W tym czasie średnia dla kraju wynosiła 414, a dla województwa zachodniopomorskiego 472 osoby. W gminie Manowo odnotowano z kolei najniższą wartość wskaźnika zasięgu pomocy społecznej, gdzie z takiej pomocy korzystało tylko 214 osób w relacji do 10 tys. mieszkańców. Niskie wartości wskaźnika notowano w Koszalinie (227), gminie Kołobrzeg (253), gminie Dygowo (274) oraz gminie Mielno (298). W dziesięciu gminach KKBOF wartości przekraczały średnią dla województwa zachodniopomorskiego.</w:t>
      </w:r>
    </w:p>
    <w:p w14:paraId="4F72DF16" w14:textId="77777777" w:rsidR="003B511F" w:rsidRDefault="003B511F">
      <w:pPr>
        <w:rPr>
          <w:rFonts w:asciiTheme="majorHAnsi" w:hAnsiTheme="majorHAnsi" w:cstheme="majorHAnsi"/>
          <w:i/>
          <w:iCs/>
          <w:color w:val="44546A" w:themeColor="text2"/>
          <w:sz w:val="18"/>
          <w:szCs w:val="18"/>
        </w:rPr>
      </w:pPr>
      <w:bookmarkStart w:id="52" w:name="_Toc109640889"/>
      <w:r>
        <w:rPr>
          <w:rFonts w:asciiTheme="majorHAnsi" w:hAnsiTheme="majorHAnsi" w:cstheme="majorHAnsi"/>
        </w:rPr>
        <w:br w:type="page"/>
      </w:r>
    </w:p>
    <w:p w14:paraId="04E52B3C" w14:textId="6739F8CB" w:rsidR="003B511F" w:rsidRDefault="003B511F" w:rsidP="003B511F">
      <w:pPr>
        <w:pStyle w:val="Legenda"/>
        <w:rPr>
          <w:rFonts w:asciiTheme="majorHAnsi" w:hAnsiTheme="majorHAnsi" w:cstheme="majorHAnsi"/>
        </w:rPr>
      </w:pPr>
      <w:bookmarkStart w:id="53" w:name="_Toc117262373"/>
      <w:r w:rsidRPr="00A76DCD">
        <w:rPr>
          <w:rFonts w:asciiTheme="majorHAnsi" w:hAnsiTheme="majorHAnsi" w:cstheme="majorHAnsi"/>
        </w:rPr>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9</w:t>
      </w:r>
      <w:r w:rsidRPr="00A76DCD">
        <w:rPr>
          <w:rFonts w:asciiTheme="majorHAnsi" w:hAnsiTheme="majorHAnsi" w:cstheme="majorHAnsi"/>
          <w:noProof/>
        </w:rPr>
        <w:fldChar w:fldCharType="end"/>
      </w:r>
      <w:r w:rsidRPr="00A76DCD">
        <w:rPr>
          <w:rFonts w:asciiTheme="majorHAnsi" w:hAnsiTheme="majorHAnsi" w:cstheme="majorHAnsi"/>
        </w:rPr>
        <w:t>. Beneficjenci środowiskowej pomocy społecznej na 10 tys. ludności</w:t>
      </w:r>
      <w:bookmarkEnd w:id="52"/>
      <w:bookmarkEnd w:id="53"/>
    </w:p>
    <w:p w14:paraId="66B840E9" w14:textId="077A0C2D" w:rsidR="003B511F" w:rsidRPr="00A76DCD" w:rsidRDefault="00517050" w:rsidP="00B71C5D">
      <w:pPr>
        <w:rPr>
          <w:rFonts w:asciiTheme="majorHAnsi" w:hAnsiTheme="majorHAnsi" w:cstheme="majorHAnsi"/>
        </w:rPr>
      </w:pPr>
      <w:r>
        <w:rPr>
          <w:rFonts w:asciiTheme="majorHAnsi" w:hAnsiTheme="majorHAnsi" w:cstheme="majorHAnsi"/>
          <w:noProof/>
          <w:lang w:eastAsia="pl-PL"/>
        </w:rPr>
        <w:drawing>
          <wp:inline distT="0" distB="0" distL="0" distR="0" wp14:anchorId="0C9C082D" wp14:editId="4A2A031A">
            <wp:extent cx="5749290" cy="4065270"/>
            <wp:effectExtent l="0" t="0" r="381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459F199D"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03A67641" w14:textId="43A3F2FB"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Dane nt. przyczyny przyznania pomocy społecznej na obszarze KKBOF odzwierciedlają zakres i skalę zmian społeczno-gospodarczych. Należy zwrócić uwagę na duży spadek liczby świadczeń pomocy społecznej, których przyczyną było </w:t>
      </w:r>
      <w:r w:rsidR="00F87B11" w:rsidRPr="00A76DCD">
        <w:rPr>
          <w:rFonts w:asciiTheme="majorHAnsi" w:hAnsiTheme="majorHAnsi" w:cstheme="majorHAnsi"/>
        </w:rPr>
        <w:t>ubóstw</w:t>
      </w:r>
      <w:r w:rsidR="00F87B11">
        <w:rPr>
          <w:rFonts w:asciiTheme="majorHAnsi" w:hAnsiTheme="majorHAnsi" w:cstheme="majorHAnsi"/>
        </w:rPr>
        <w:t>o</w:t>
      </w:r>
      <w:r w:rsidR="00F87B11" w:rsidRPr="00A76DCD">
        <w:rPr>
          <w:rFonts w:asciiTheme="majorHAnsi" w:hAnsiTheme="majorHAnsi" w:cstheme="majorHAnsi"/>
        </w:rPr>
        <w:t xml:space="preserve"> </w:t>
      </w:r>
      <w:r w:rsidRPr="00A76DCD">
        <w:rPr>
          <w:rFonts w:asciiTheme="majorHAnsi" w:hAnsiTheme="majorHAnsi" w:cstheme="majorHAnsi"/>
        </w:rPr>
        <w:t>i bezrobocie. Należy to wiązać m. in. z poprawą sytuacji na rynku pracy. Jednocześnie do głównych przyczyn przyznania pomocy społecznej należy zaliczyć długotrwałą chorobę i niepełnosprawność, które w znacznym stopniu związane są ze zjawiskiem starzenia się społeczeństwa.</w:t>
      </w:r>
    </w:p>
    <w:p w14:paraId="24134367" w14:textId="77777777" w:rsidR="003B511F" w:rsidRDefault="003B511F">
      <w:pPr>
        <w:rPr>
          <w:i/>
          <w:iCs/>
          <w:color w:val="44546A" w:themeColor="text2"/>
          <w:sz w:val="18"/>
          <w:szCs w:val="18"/>
        </w:rPr>
      </w:pPr>
      <w:bookmarkStart w:id="54" w:name="_Toc109640944"/>
      <w:r>
        <w:br w:type="page"/>
      </w:r>
    </w:p>
    <w:p w14:paraId="120D8B35" w14:textId="0092E5BD" w:rsidR="003B511F" w:rsidRPr="00B71C5D" w:rsidRDefault="003B511F" w:rsidP="003B511F">
      <w:pPr>
        <w:pStyle w:val="Legenda"/>
        <w:rPr>
          <w:rFonts w:asciiTheme="majorHAnsi" w:hAnsiTheme="majorHAnsi" w:cstheme="majorHAnsi"/>
          <w:sz w:val="20"/>
          <w:szCs w:val="20"/>
        </w:rPr>
      </w:pPr>
      <w:bookmarkStart w:id="55" w:name="_Toc117262349"/>
      <w:r w:rsidRPr="00B71C5D">
        <w:rPr>
          <w:rFonts w:asciiTheme="majorHAnsi" w:hAnsiTheme="majorHAnsi" w:cstheme="majorHAnsi"/>
          <w:sz w:val="20"/>
          <w:szCs w:val="20"/>
        </w:rPr>
        <w:t xml:space="preserve">Tabela </w:t>
      </w:r>
      <w:r w:rsidR="006D6A94" w:rsidRPr="00B71C5D">
        <w:rPr>
          <w:rFonts w:asciiTheme="majorHAnsi" w:hAnsiTheme="majorHAnsi" w:cstheme="majorHAnsi"/>
          <w:noProof/>
          <w:sz w:val="20"/>
          <w:szCs w:val="20"/>
        </w:rPr>
        <w:fldChar w:fldCharType="begin"/>
      </w:r>
      <w:r w:rsidR="006D6A94" w:rsidRPr="00B71C5D">
        <w:rPr>
          <w:rFonts w:asciiTheme="majorHAnsi" w:hAnsiTheme="majorHAnsi" w:cstheme="majorHAnsi"/>
          <w:noProof/>
          <w:sz w:val="20"/>
          <w:szCs w:val="20"/>
        </w:rPr>
        <w:instrText xml:space="preserve"> SEQ Tabela \* ARABIC </w:instrText>
      </w:r>
      <w:r w:rsidR="006D6A94" w:rsidRPr="00B71C5D">
        <w:rPr>
          <w:rFonts w:asciiTheme="majorHAnsi" w:hAnsiTheme="majorHAnsi" w:cstheme="majorHAnsi"/>
          <w:noProof/>
          <w:sz w:val="20"/>
          <w:szCs w:val="20"/>
        </w:rPr>
        <w:fldChar w:fldCharType="separate"/>
      </w:r>
      <w:r w:rsidR="00E77832">
        <w:rPr>
          <w:rFonts w:asciiTheme="majorHAnsi" w:hAnsiTheme="majorHAnsi" w:cstheme="majorHAnsi"/>
          <w:noProof/>
          <w:sz w:val="20"/>
          <w:szCs w:val="20"/>
        </w:rPr>
        <w:t>5</w:t>
      </w:r>
      <w:r w:rsidR="006D6A94" w:rsidRPr="00B71C5D">
        <w:rPr>
          <w:rFonts w:asciiTheme="majorHAnsi" w:hAnsiTheme="majorHAnsi" w:cstheme="majorHAnsi"/>
          <w:noProof/>
          <w:sz w:val="20"/>
          <w:szCs w:val="20"/>
        </w:rPr>
        <w:fldChar w:fldCharType="end"/>
      </w:r>
      <w:r w:rsidRPr="00B71C5D">
        <w:rPr>
          <w:rFonts w:asciiTheme="majorHAnsi" w:hAnsiTheme="majorHAnsi" w:cstheme="majorHAnsi"/>
          <w:sz w:val="20"/>
          <w:szCs w:val="20"/>
        </w:rPr>
        <w:t>. Przyczyny przyznania pomocy społecznej na obszarze KKBOF w odniesieniu do rodzin</w:t>
      </w:r>
      <w:bookmarkEnd w:id="54"/>
      <w:bookmarkEnd w:id="55"/>
      <w:r w:rsidRPr="00B71C5D">
        <w:rPr>
          <w:rFonts w:asciiTheme="majorHAnsi" w:hAnsiTheme="majorHAnsi" w:cstheme="majorHAnsi"/>
          <w:sz w:val="20"/>
          <w:szCs w:val="20"/>
        </w:rPr>
        <w:t xml:space="preserve"> </w:t>
      </w:r>
    </w:p>
    <w:p w14:paraId="2CA219FE" w14:textId="77777777" w:rsidR="003B511F" w:rsidRPr="00A76DCD" w:rsidRDefault="003B511F" w:rsidP="003B511F">
      <w:pPr>
        <w:spacing w:line="240" w:lineRule="auto"/>
        <w:rPr>
          <w:rFonts w:asciiTheme="majorHAnsi" w:hAnsiTheme="majorHAnsi" w:cstheme="majorHAnsi"/>
        </w:rPr>
      </w:pPr>
      <w:r w:rsidRPr="00A76DCD">
        <w:rPr>
          <w:rFonts w:asciiTheme="majorHAnsi" w:hAnsiTheme="majorHAnsi" w:cstheme="majorHAnsi"/>
          <w:noProof/>
          <w:lang w:eastAsia="pl-PL"/>
        </w:rPr>
        <w:drawing>
          <wp:inline distT="0" distB="0" distL="0" distR="0" wp14:anchorId="223AE2D7" wp14:editId="481D1BE9">
            <wp:extent cx="5763442" cy="3559629"/>
            <wp:effectExtent l="0" t="0" r="8890" b="3175"/>
            <wp:docPr id="6" name="Wykres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E27FD3-4860-4B90-7BA2-A751EDFFAA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1CBDF6B"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6546E3E9" w14:textId="5F97C4AF" w:rsidR="003B511F"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Zróżnicowanie terytorialne występowania problemów społecznych na obszarze KKBOF było bardzo wyraźne. Jednocześnie wybrane przestrzenie charakteryzowały się współwystępowaniem szeregu innych niekorzystnych zjawisk, np. przestrzenno-funkcjonalnych lub środowiskowych. Są one wynikiem wielu dekad niekorzystnych przemian przestrzennych, gospodarczych i społecznych oraz deficytów finansowania rozwiązań związanych z rewitalizacją. Obszary rewitalizacji wytyczone zostały w większości gmin obszaru KKBOF. Warto dodać, iż na obszarze KKBOF występowały osiedla związane z</w:t>
      </w:r>
      <w:r w:rsidR="000600B3">
        <w:rPr>
          <w:rFonts w:asciiTheme="majorHAnsi" w:hAnsiTheme="majorHAnsi" w:cstheme="majorBidi"/>
        </w:rPr>
        <w:t> </w:t>
      </w:r>
      <w:r w:rsidRPr="5196184D">
        <w:rPr>
          <w:rFonts w:asciiTheme="majorHAnsi" w:hAnsiTheme="majorHAnsi" w:cstheme="majorBidi"/>
        </w:rPr>
        <w:t>działalnością PGR. Wyzwaniem rewitalizacji jest również przestrzeń śródmiejska Koszalina, gdzie widoczna jest potrzeba zdefiniowania przestrzeni o wysokich walorach wizerunkowych, jak też odwrócenie trendu odpływu mieszkańców. Na obszarach rewitalizacji w Koszalinie, Kołobrzegu, Białogardzie koncentrowały się zjawiska starzenia się społeczeństwa. Obszary wiejskie doświadczały problemów z dostępem do usług publicznych, często również wykluczenia komunikacyjnego. Problemy niedużych wiejskich osiedli były również pochodną przemian społeczno-gospodarczych po upadku PGR-ów. Wyzwaniem będzie wzmocnienie więzi społecznych, wzrost aktywności społecznej, a dla samorządów pozyskanie środków lub partnerów, którzy wniosą wkład materialny w rewitalizację.</w:t>
      </w:r>
    </w:p>
    <w:p w14:paraId="6BA24BE4" w14:textId="77777777" w:rsidR="003B511F" w:rsidRDefault="00D92D36" w:rsidP="00B71C5D">
      <w:pPr>
        <w:rPr>
          <w:rFonts w:asciiTheme="majorHAnsi" w:hAnsiTheme="majorHAnsi" w:cstheme="majorBidi"/>
        </w:rPr>
      </w:pPr>
      <w:r>
        <w:rPr>
          <w:rFonts w:asciiTheme="majorHAnsi" w:hAnsiTheme="majorHAnsi" w:cstheme="majorBidi"/>
        </w:rPr>
        <w:br w:type="page"/>
      </w:r>
    </w:p>
    <w:p w14:paraId="4C465965" w14:textId="1E80CF68" w:rsidR="00612519" w:rsidRPr="007761A0" w:rsidRDefault="00612519" w:rsidP="00E571C3">
      <w:pPr>
        <w:pStyle w:val="Nagwek2"/>
        <w:numPr>
          <w:ilvl w:val="0"/>
          <w:numId w:val="18"/>
        </w:numPr>
        <w:jc w:val="both"/>
        <w:rPr>
          <w:rFonts w:cstheme="majorHAnsi"/>
          <w:sz w:val="24"/>
          <w:szCs w:val="24"/>
        </w:rPr>
      </w:pPr>
      <w:bookmarkStart w:id="56" w:name="_Toc117509714"/>
      <w:bookmarkEnd w:id="24"/>
      <w:r w:rsidRPr="007761A0">
        <w:rPr>
          <w:rFonts w:cstheme="majorHAnsi"/>
          <w:sz w:val="24"/>
          <w:szCs w:val="24"/>
        </w:rPr>
        <w:t xml:space="preserve">Podsumowanie diagnozy w </w:t>
      </w:r>
      <w:r w:rsidR="00AE5634">
        <w:rPr>
          <w:rFonts w:cstheme="majorHAnsi"/>
          <w:sz w:val="24"/>
          <w:szCs w:val="24"/>
        </w:rPr>
        <w:t>obszarze</w:t>
      </w:r>
      <w:r w:rsidR="00AE5634" w:rsidRPr="007761A0">
        <w:rPr>
          <w:rFonts w:cstheme="majorHAnsi"/>
          <w:sz w:val="24"/>
          <w:szCs w:val="24"/>
        </w:rPr>
        <w:t xml:space="preserve"> </w:t>
      </w:r>
      <w:r w:rsidRPr="007761A0">
        <w:rPr>
          <w:rFonts w:cstheme="majorHAnsi"/>
          <w:sz w:val="24"/>
          <w:szCs w:val="24"/>
        </w:rPr>
        <w:t>infrastrukturaln</w:t>
      </w:r>
      <w:r w:rsidR="00AE5634">
        <w:rPr>
          <w:rFonts w:cstheme="majorHAnsi"/>
          <w:sz w:val="24"/>
          <w:szCs w:val="24"/>
        </w:rPr>
        <w:t>ym</w:t>
      </w:r>
      <w:r w:rsidRPr="007761A0">
        <w:rPr>
          <w:rFonts w:cstheme="majorHAnsi"/>
          <w:sz w:val="24"/>
          <w:szCs w:val="24"/>
        </w:rPr>
        <w:t>, przestrzenn</w:t>
      </w:r>
      <w:r w:rsidR="00AE5634">
        <w:rPr>
          <w:rFonts w:cstheme="majorHAnsi"/>
          <w:sz w:val="24"/>
          <w:szCs w:val="24"/>
        </w:rPr>
        <w:t>ym</w:t>
      </w:r>
      <w:r w:rsidRPr="007761A0">
        <w:rPr>
          <w:rFonts w:cstheme="majorHAnsi"/>
          <w:sz w:val="24"/>
          <w:szCs w:val="24"/>
        </w:rPr>
        <w:t xml:space="preserve"> i</w:t>
      </w:r>
      <w:r w:rsidR="00AE5634">
        <w:rPr>
          <w:rFonts w:cstheme="majorHAnsi"/>
          <w:sz w:val="24"/>
          <w:szCs w:val="24"/>
        </w:rPr>
        <w:t> </w:t>
      </w:r>
      <w:r w:rsidRPr="007761A0">
        <w:rPr>
          <w:rFonts w:cstheme="majorHAnsi"/>
          <w:sz w:val="24"/>
          <w:szCs w:val="24"/>
        </w:rPr>
        <w:t>środowiskow</w:t>
      </w:r>
      <w:r w:rsidR="00AE5634">
        <w:rPr>
          <w:rFonts w:cstheme="majorHAnsi"/>
          <w:sz w:val="24"/>
          <w:szCs w:val="24"/>
        </w:rPr>
        <w:t>ym</w:t>
      </w:r>
      <w:bookmarkEnd w:id="56"/>
    </w:p>
    <w:p w14:paraId="41E0635D" w14:textId="4EA184E0" w:rsidR="00696BC4" w:rsidRPr="007761A0" w:rsidRDefault="00907742" w:rsidP="00B71C5D">
      <w:pPr>
        <w:pStyle w:val="Nagwek2"/>
        <w:numPr>
          <w:ilvl w:val="1"/>
          <w:numId w:val="18"/>
        </w:numPr>
        <w:jc w:val="both"/>
        <w:rPr>
          <w:rFonts w:cstheme="majorHAnsi"/>
          <w:sz w:val="24"/>
          <w:szCs w:val="24"/>
        </w:rPr>
      </w:pPr>
      <w:bookmarkStart w:id="57" w:name="_Toc117509715"/>
      <w:r w:rsidRPr="007761A0">
        <w:rPr>
          <w:rFonts w:cstheme="majorHAnsi"/>
          <w:sz w:val="24"/>
          <w:szCs w:val="24"/>
        </w:rPr>
        <w:t>P</w:t>
      </w:r>
      <w:r w:rsidR="00956C4D" w:rsidRPr="007761A0">
        <w:rPr>
          <w:rFonts w:cstheme="majorHAnsi"/>
          <w:sz w:val="24"/>
          <w:szCs w:val="24"/>
        </w:rPr>
        <w:t>roblemy</w:t>
      </w:r>
      <w:r w:rsidR="00F95925" w:rsidRPr="007761A0">
        <w:rPr>
          <w:rFonts w:cstheme="majorHAnsi"/>
          <w:sz w:val="24"/>
          <w:szCs w:val="24"/>
        </w:rPr>
        <w:t xml:space="preserve"> </w:t>
      </w:r>
      <w:r w:rsidR="00612519" w:rsidRPr="007761A0">
        <w:rPr>
          <w:rFonts w:cstheme="majorHAnsi"/>
          <w:sz w:val="24"/>
          <w:szCs w:val="24"/>
        </w:rPr>
        <w:t xml:space="preserve">KKBOF </w:t>
      </w:r>
      <w:r w:rsidR="00956C4D" w:rsidRPr="007761A0">
        <w:rPr>
          <w:rFonts w:cstheme="majorHAnsi"/>
          <w:sz w:val="24"/>
          <w:szCs w:val="24"/>
        </w:rPr>
        <w:t xml:space="preserve">w sferze </w:t>
      </w:r>
      <w:r w:rsidR="00B3289D" w:rsidRPr="007761A0">
        <w:rPr>
          <w:rFonts w:cstheme="majorHAnsi"/>
          <w:sz w:val="24"/>
          <w:szCs w:val="24"/>
        </w:rPr>
        <w:t>infrastrukturalnej</w:t>
      </w:r>
      <w:r w:rsidR="00612519" w:rsidRPr="007761A0">
        <w:rPr>
          <w:rFonts w:cstheme="majorHAnsi"/>
          <w:sz w:val="24"/>
          <w:szCs w:val="24"/>
        </w:rPr>
        <w:t>,</w:t>
      </w:r>
      <w:r w:rsidR="00B3289D" w:rsidRPr="007761A0">
        <w:rPr>
          <w:rFonts w:cstheme="majorHAnsi"/>
          <w:sz w:val="24"/>
          <w:szCs w:val="24"/>
        </w:rPr>
        <w:t xml:space="preserve"> </w:t>
      </w:r>
      <w:r w:rsidR="00956C4D" w:rsidRPr="007761A0">
        <w:rPr>
          <w:rFonts w:cstheme="majorHAnsi"/>
          <w:sz w:val="24"/>
          <w:szCs w:val="24"/>
        </w:rPr>
        <w:t>przestrzennej, środowiskowej</w:t>
      </w:r>
      <w:bookmarkEnd w:id="57"/>
    </w:p>
    <w:p w14:paraId="5850C14C" w14:textId="77777777" w:rsidR="005347CA" w:rsidRDefault="005347CA" w:rsidP="00612519">
      <w:pPr>
        <w:spacing w:line="240" w:lineRule="auto"/>
        <w:jc w:val="both"/>
        <w:rPr>
          <w:rFonts w:asciiTheme="majorHAnsi" w:hAnsiTheme="majorHAnsi" w:cstheme="majorHAnsi"/>
        </w:rPr>
      </w:pPr>
    </w:p>
    <w:p w14:paraId="2D146AA2" w14:textId="24A7291D" w:rsidR="001C0548" w:rsidRPr="00B71C5D" w:rsidRDefault="05B1ACCD" w:rsidP="00612519">
      <w:pPr>
        <w:pStyle w:val="Legenda"/>
        <w:rPr>
          <w:rFonts w:asciiTheme="majorHAnsi" w:hAnsiTheme="majorHAnsi" w:cstheme="majorHAnsi"/>
          <w:sz w:val="20"/>
          <w:szCs w:val="20"/>
        </w:rPr>
      </w:pPr>
      <w:bookmarkStart w:id="58" w:name="_Toc117262350"/>
      <w:r w:rsidRPr="00B71C5D">
        <w:rPr>
          <w:rFonts w:asciiTheme="majorHAnsi" w:hAnsiTheme="majorHAnsi" w:cstheme="majorHAnsi"/>
          <w:sz w:val="20"/>
          <w:szCs w:val="20"/>
        </w:rPr>
        <w:t xml:space="preserve">Tabela </w:t>
      </w:r>
      <w:r w:rsidRPr="00B71C5D">
        <w:rPr>
          <w:rFonts w:asciiTheme="majorHAnsi" w:hAnsiTheme="majorHAnsi" w:cstheme="majorHAnsi"/>
          <w:sz w:val="20"/>
          <w:szCs w:val="20"/>
        </w:rPr>
        <w:fldChar w:fldCharType="begin"/>
      </w:r>
      <w:r w:rsidRPr="00B71C5D">
        <w:rPr>
          <w:rFonts w:asciiTheme="majorHAnsi" w:hAnsiTheme="majorHAnsi" w:cstheme="majorHAnsi"/>
          <w:sz w:val="20"/>
          <w:szCs w:val="20"/>
        </w:rPr>
        <w:instrText>SEQ Tabela \* ARABIC</w:instrText>
      </w:r>
      <w:r w:rsidRPr="00B71C5D">
        <w:rPr>
          <w:rFonts w:asciiTheme="majorHAnsi" w:hAnsiTheme="majorHAnsi" w:cstheme="majorHAnsi"/>
          <w:sz w:val="20"/>
          <w:szCs w:val="20"/>
        </w:rPr>
        <w:fldChar w:fldCharType="separate"/>
      </w:r>
      <w:r w:rsidR="00E77832">
        <w:rPr>
          <w:rFonts w:asciiTheme="majorHAnsi" w:hAnsiTheme="majorHAnsi" w:cstheme="majorHAnsi"/>
          <w:noProof/>
          <w:sz w:val="20"/>
          <w:szCs w:val="20"/>
        </w:rPr>
        <w:t>6</w:t>
      </w:r>
      <w:r w:rsidRPr="00B71C5D">
        <w:rPr>
          <w:rFonts w:asciiTheme="majorHAnsi" w:hAnsiTheme="majorHAnsi" w:cstheme="majorHAnsi"/>
          <w:sz w:val="20"/>
          <w:szCs w:val="20"/>
        </w:rPr>
        <w:fldChar w:fldCharType="end"/>
      </w:r>
      <w:r w:rsidR="5FBCA9C3" w:rsidRPr="00B71C5D">
        <w:rPr>
          <w:rFonts w:asciiTheme="majorHAnsi" w:hAnsiTheme="majorHAnsi" w:cstheme="majorHAnsi"/>
          <w:sz w:val="20"/>
          <w:szCs w:val="20"/>
        </w:rPr>
        <w:t>.</w:t>
      </w:r>
      <w:r w:rsidRPr="00B71C5D">
        <w:rPr>
          <w:rFonts w:asciiTheme="majorHAnsi" w:hAnsiTheme="majorHAnsi" w:cstheme="majorHAnsi"/>
          <w:sz w:val="20"/>
          <w:szCs w:val="20"/>
        </w:rPr>
        <w:t xml:space="preserve"> Problemy KKBOF w sferze infrastrukturalnej, przestrzennej, środowiskowej.</w:t>
      </w:r>
      <w:bookmarkEnd w:id="58"/>
      <w:r w:rsidR="00D81B09" w:rsidRPr="00D81B09">
        <w:rPr>
          <w:rFonts w:asciiTheme="majorHAnsi" w:hAnsiTheme="majorHAnsi" w:cstheme="majorHAnsi"/>
          <w:noProof/>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C0548" w:rsidRPr="002E0098" w14:paraId="07CCD08E" w14:textId="77777777" w:rsidTr="00B71C5D">
        <w:trPr>
          <w:trHeight w:val="519"/>
        </w:trPr>
        <w:tc>
          <w:tcPr>
            <w:tcW w:w="9062" w:type="dxa"/>
            <w:shd w:val="clear" w:color="auto" w:fill="0070C0"/>
            <w:vAlign w:val="center"/>
          </w:tcPr>
          <w:p w14:paraId="034BA385" w14:textId="77777777" w:rsidR="001C0548" w:rsidRPr="00B71C5D" w:rsidRDefault="001C0548" w:rsidP="002E0098">
            <w:pPr>
              <w:jc w:val="both"/>
              <w:rPr>
                <w:rFonts w:cstheme="minorHAnsi"/>
                <w:b/>
                <w:sz w:val="20"/>
                <w:szCs w:val="20"/>
              </w:rPr>
            </w:pPr>
            <w:r w:rsidRPr="00B71C5D">
              <w:rPr>
                <w:rFonts w:cstheme="minorHAnsi"/>
                <w:b/>
                <w:color w:val="FFFFFF" w:themeColor="background1"/>
                <w:sz w:val="20"/>
                <w:szCs w:val="20"/>
              </w:rPr>
              <w:t>Sfera infrastruktury, przestrzeni i środowiska</w:t>
            </w:r>
            <w:r w:rsidRPr="00B71C5D">
              <w:rPr>
                <w:rFonts w:cstheme="minorHAnsi"/>
                <w:b/>
                <w:sz w:val="20"/>
                <w:szCs w:val="20"/>
              </w:rPr>
              <w:tab/>
            </w:r>
          </w:p>
        </w:tc>
      </w:tr>
      <w:tr w:rsidR="001C0548" w:rsidRPr="002E0098" w14:paraId="05EC3A49" w14:textId="77777777" w:rsidTr="00B71C5D">
        <w:tc>
          <w:tcPr>
            <w:tcW w:w="9062" w:type="dxa"/>
            <w:shd w:val="clear" w:color="auto" w:fill="F2F2F2" w:themeFill="background1" w:themeFillShade="F2"/>
          </w:tcPr>
          <w:p w14:paraId="576983A5" w14:textId="77777777" w:rsidR="001C0548" w:rsidRPr="002E0098" w:rsidRDefault="001C0548" w:rsidP="002E0098">
            <w:pPr>
              <w:jc w:val="both"/>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 xml:space="preserve">Ochrona przyrody, gospodarka odpadami, stan powietrza atmosferycznego, OZE, obiekty i obszary chronione, zasoby środowiska przyrodniczego, ład przestrzenny. </w:t>
            </w:r>
          </w:p>
        </w:tc>
      </w:tr>
      <w:tr w:rsidR="00BD3131" w:rsidRPr="002E0098" w14:paraId="48FF39BF" w14:textId="77777777" w:rsidTr="00FB244A">
        <w:tc>
          <w:tcPr>
            <w:tcW w:w="9062" w:type="dxa"/>
            <w:shd w:val="clear" w:color="auto" w:fill="auto"/>
            <w:vAlign w:val="bottom"/>
          </w:tcPr>
          <w:p w14:paraId="5284B58B" w14:textId="4AA6D25A" w:rsidR="009B3E7D" w:rsidRDefault="00BD3131" w:rsidP="00FB244A">
            <w:pPr>
              <w:pStyle w:val="Akapitzlist"/>
              <w:numPr>
                <w:ilvl w:val="0"/>
                <w:numId w:val="19"/>
              </w:numPr>
              <w:suppressAutoHyphens w:val="0"/>
              <w:spacing w:after="120" w:line="240" w:lineRule="auto"/>
              <w:ind w:left="357" w:hanging="357"/>
              <w:contextualSpacing/>
              <w:rPr>
                <w:rFonts w:asciiTheme="majorHAnsi" w:hAnsiTheme="majorHAnsi" w:cstheme="majorHAnsi"/>
                <w:sz w:val="20"/>
              </w:rPr>
            </w:pPr>
            <w:r w:rsidRPr="002E0098">
              <w:rPr>
                <w:rFonts w:asciiTheme="majorHAnsi" w:hAnsiTheme="majorHAnsi" w:cstheme="majorHAnsi"/>
                <w:sz w:val="20"/>
              </w:rPr>
              <w:t>Nierównomierny dostęp do zasobów wód podziemnych</w:t>
            </w:r>
            <w:r w:rsidR="00DC4610">
              <w:rPr>
                <w:rFonts w:asciiTheme="majorHAnsi" w:hAnsiTheme="majorHAnsi" w:cstheme="majorHAnsi"/>
                <w:sz w:val="20"/>
              </w:rPr>
              <w:t>.</w:t>
            </w:r>
          </w:p>
          <w:p w14:paraId="48358A16" w14:textId="77777777" w:rsidR="00BD3131" w:rsidRPr="002E0098" w:rsidRDefault="009B3E7D" w:rsidP="00FB244A">
            <w:pPr>
              <w:pStyle w:val="Akapitzlist"/>
              <w:numPr>
                <w:ilvl w:val="0"/>
                <w:numId w:val="19"/>
              </w:numPr>
              <w:suppressAutoHyphens w:val="0"/>
              <w:spacing w:after="120" w:line="240" w:lineRule="auto"/>
              <w:ind w:left="357" w:hanging="357"/>
              <w:contextualSpacing/>
              <w:rPr>
                <w:rFonts w:asciiTheme="majorHAnsi" w:hAnsiTheme="majorHAnsi" w:cstheme="majorHAnsi"/>
                <w:sz w:val="20"/>
              </w:rPr>
            </w:pPr>
            <w:r>
              <w:rPr>
                <w:rFonts w:asciiTheme="majorHAnsi" w:hAnsiTheme="majorHAnsi" w:cstheme="majorHAnsi"/>
                <w:sz w:val="20"/>
              </w:rPr>
              <w:t>W</w:t>
            </w:r>
            <w:r w:rsidR="00BD3131" w:rsidRPr="002E0098">
              <w:rPr>
                <w:rFonts w:asciiTheme="majorHAnsi" w:hAnsiTheme="majorHAnsi" w:cstheme="majorHAnsi"/>
                <w:sz w:val="20"/>
              </w:rPr>
              <w:t>ystępowanie suszy, w tym suszy rolniczej.</w:t>
            </w:r>
          </w:p>
        </w:tc>
      </w:tr>
      <w:tr w:rsidR="00BD3131" w:rsidRPr="002E0098" w14:paraId="638170AA" w14:textId="77777777" w:rsidTr="00B71C5D">
        <w:tc>
          <w:tcPr>
            <w:tcW w:w="9062" w:type="dxa"/>
            <w:shd w:val="clear" w:color="auto" w:fill="auto"/>
            <w:vAlign w:val="center"/>
          </w:tcPr>
          <w:p w14:paraId="0257205E" w14:textId="77777777" w:rsidR="00BD3131" w:rsidRPr="002E0098" w:rsidRDefault="00BD3131"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Zły stan wód Jeziora Jamno i jego dopływów, obniżenie lustra wody w jeziorze, nieuregulowana kwestia przepływu wód pomiędzy morzem a jeziorem. </w:t>
            </w:r>
          </w:p>
        </w:tc>
      </w:tr>
      <w:tr w:rsidR="00BD3131" w:rsidRPr="002E0098" w14:paraId="6DA69439" w14:textId="77777777" w:rsidTr="00B71C5D">
        <w:tc>
          <w:tcPr>
            <w:tcW w:w="9062" w:type="dxa"/>
            <w:shd w:val="clear" w:color="auto" w:fill="auto"/>
            <w:vAlign w:val="center"/>
          </w:tcPr>
          <w:p w14:paraId="77CC24A4" w14:textId="77777777" w:rsidR="00BD3131" w:rsidRPr="002E0098" w:rsidRDefault="00BD3131"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Dewastacja terenów cennych przyrodniczo </w:t>
            </w:r>
            <w:r w:rsidR="009E21B8">
              <w:rPr>
                <w:rFonts w:asciiTheme="majorHAnsi" w:hAnsiTheme="majorHAnsi" w:cstheme="majorHAnsi"/>
                <w:sz w:val="20"/>
              </w:rPr>
              <w:t xml:space="preserve">przez użytkowników przestrzeni. </w:t>
            </w:r>
          </w:p>
        </w:tc>
      </w:tr>
      <w:tr w:rsidR="00BD3131" w:rsidRPr="002E0098" w14:paraId="2000BB43" w14:textId="77777777" w:rsidTr="00B71C5D">
        <w:tc>
          <w:tcPr>
            <w:tcW w:w="9062" w:type="dxa"/>
            <w:shd w:val="clear" w:color="auto" w:fill="auto"/>
          </w:tcPr>
          <w:p w14:paraId="2A91373C" w14:textId="77777777" w:rsidR="00BD3131" w:rsidRPr="002E0098" w:rsidRDefault="002D1667"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Pr>
                <w:rFonts w:asciiTheme="majorHAnsi" w:hAnsiTheme="majorHAnsi" w:cstheme="majorBidi"/>
                <w:sz w:val="20"/>
              </w:rPr>
              <w:t>Niedostatek</w:t>
            </w:r>
            <w:r w:rsidR="00BD3131" w:rsidRPr="2F0B485F">
              <w:rPr>
                <w:rFonts w:asciiTheme="majorHAnsi" w:hAnsiTheme="majorHAnsi" w:cstheme="majorBidi"/>
                <w:sz w:val="20"/>
              </w:rPr>
              <w:t xml:space="preserve"> specjalistycznego sprzętu do monitorowania środowiska</w:t>
            </w:r>
            <w:r w:rsidR="009E21B8">
              <w:rPr>
                <w:rFonts w:asciiTheme="majorHAnsi" w:hAnsiTheme="majorHAnsi" w:cstheme="majorBidi"/>
                <w:sz w:val="20"/>
              </w:rPr>
              <w:t xml:space="preserve"> oraz</w:t>
            </w:r>
            <w:r w:rsidR="009E21B8" w:rsidRPr="002E0098">
              <w:rPr>
                <w:rFonts w:asciiTheme="majorHAnsi" w:hAnsiTheme="majorHAnsi" w:cstheme="majorHAnsi"/>
                <w:sz w:val="20"/>
              </w:rPr>
              <w:t xml:space="preserve"> </w:t>
            </w:r>
            <w:r w:rsidR="009E21B8">
              <w:rPr>
                <w:rFonts w:asciiTheme="majorHAnsi" w:hAnsiTheme="majorHAnsi" w:cstheme="majorHAnsi"/>
                <w:sz w:val="20"/>
              </w:rPr>
              <w:t>n</w:t>
            </w:r>
            <w:r w:rsidR="009E21B8" w:rsidRPr="002E0098">
              <w:rPr>
                <w:rFonts w:asciiTheme="majorHAnsi" w:hAnsiTheme="majorHAnsi" w:cstheme="majorHAnsi"/>
                <w:sz w:val="20"/>
              </w:rPr>
              <w:t>iski poziom współpracy z policją i innymi służbami w zakresie działań na rzecz ochrony środowiska</w:t>
            </w:r>
            <w:r w:rsidR="009E21B8">
              <w:rPr>
                <w:rFonts w:asciiTheme="majorHAnsi" w:hAnsiTheme="majorHAnsi" w:cstheme="majorHAnsi"/>
                <w:sz w:val="20"/>
              </w:rPr>
              <w:t>.</w:t>
            </w:r>
          </w:p>
        </w:tc>
      </w:tr>
      <w:tr w:rsidR="009E21B8" w:rsidRPr="002E0098" w14:paraId="02C837F9" w14:textId="77777777" w:rsidTr="00B71C5D">
        <w:tc>
          <w:tcPr>
            <w:tcW w:w="9062" w:type="dxa"/>
            <w:shd w:val="clear" w:color="auto" w:fill="auto"/>
          </w:tcPr>
          <w:p w14:paraId="571CB13C" w14:textId="77777777" w:rsidR="009E21B8" w:rsidRPr="002E0098"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Ni</w:t>
            </w:r>
            <w:r>
              <w:rPr>
                <w:rFonts w:asciiTheme="majorHAnsi" w:hAnsiTheme="majorHAnsi" w:cstheme="majorHAnsi"/>
                <w:sz w:val="20"/>
              </w:rPr>
              <w:t>ewystarczająca dbałość</w:t>
            </w:r>
            <w:r w:rsidRPr="002E0098">
              <w:rPr>
                <w:rFonts w:asciiTheme="majorHAnsi" w:hAnsiTheme="majorHAnsi" w:cstheme="majorHAnsi"/>
                <w:sz w:val="20"/>
              </w:rPr>
              <w:t xml:space="preserve"> </w:t>
            </w:r>
            <w:r>
              <w:rPr>
                <w:rFonts w:asciiTheme="majorHAnsi" w:hAnsiTheme="majorHAnsi" w:cstheme="majorHAnsi"/>
                <w:sz w:val="20"/>
              </w:rPr>
              <w:t xml:space="preserve">części mieszkańców i podmiotów o właściwe gospodarowanie odpadami, przejawiająca się trudnościami w ich segregowaniu, tworzeniem </w:t>
            </w:r>
            <w:r w:rsidRPr="002E0098">
              <w:rPr>
                <w:rFonts w:asciiTheme="majorHAnsi" w:hAnsiTheme="majorHAnsi" w:cstheme="majorHAnsi"/>
                <w:sz w:val="20"/>
              </w:rPr>
              <w:t>dzikich wysypisk</w:t>
            </w:r>
            <w:r>
              <w:rPr>
                <w:rFonts w:asciiTheme="majorHAnsi" w:hAnsiTheme="majorHAnsi" w:cstheme="majorHAnsi"/>
                <w:sz w:val="20"/>
              </w:rPr>
              <w:t xml:space="preserve"> oraz </w:t>
            </w:r>
            <w:r w:rsidRPr="2F0B485F">
              <w:rPr>
                <w:rFonts w:asciiTheme="majorHAnsi" w:hAnsiTheme="majorHAnsi" w:cstheme="majorBidi"/>
                <w:sz w:val="20"/>
              </w:rPr>
              <w:t>nieuregulowanych wysypisk składowisk niebezpiecznych</w:t>
            </w:r>
            <w:r>
              <w:rPr>
                <w:rFonts w:asciiTheme="majorHAnsi" w:hAnsiTheme="majorHAnsi" w:cstheme="majorBidi"/>
                <w:sz w:val="20"/>
              </w:rPr>
              <w:t>.</w:t>
            </w:r>
          </w:p>
        </w:tc>
      </w:tr>
      <w:tr w:rsidR="009E21B8" w:rsidRPr="002E0098" w14:paraId="6F995FA5" w14:textId="77777777" w:rsidTr="00B71C5D">
        <w:tc>
          <w:tcPr>
            <w:tcW w:w="9062" w:type="dxa"/>
            <w:shd w:val="clear" w:color="auto" w:fill="auto"/>
          </w:tcPr>
          <w:p w14:paraId="5617F185" w14:textId="77777777" w:rsidR="009E21B8" w:rsidRPr="002E0098"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Punktowe zrzuty ścieków komunalnych, bytowych i przemysłowych, zanieczyszczenia dopływające do wód </w:t>
            </w:r>
            <w:r>
              <w:rPr>
                <w:rFonts w:asciiTheme="majorHAnsi" w:hAnsiTheme="majorHAnsi" w:cstheme="majorHAnsi"/>
                <w:sz w:val="20"/>
              </w:rPr>
              <w:t>z różnych źródeł</w:t>
            </w:r>
            <w:r w:rsidRPr="002E0098">
              <w:rPr>
                <w:rFonts w:asciiTheme="majorHAnsi" w:hAnsiTheme="majorHAnsi" w:cstheme="majorHAnsi"/>
                <w:sz w:val="20"/>
              </w:rPr>
              <w:t xml:space="preserve"> (wiejskich, miejskich i przemysłowych; depozyt zanieczyszczeń z atmosfery</w:t>
            </w:r>
            <w:r>
              <w:rPr>
                <w:rFonts w:asciiTheme="majorHAnsi" w:hAnsiTheme="majorHAnsi" w:cstheme="majorHAnsi"/>
                <w:sz w:val="20"/>
              </w:rPr>
              <w:t>)</w:t>
            </w:r>
            <w:r w:rsidRPr="002E0098">
              <w:rPr>
                <w:rFonts w:asciiTheme="majorHAnsi" w:hAnsiTheme="majorHAnsi" w:cstheme="majorHAnsi"/>
                <w:sz w:val="20"/>
              </w:rPr>
              <w:t>.</w:t>
            </w:r>
          </w:p>
        </w:tc>
      </w:tr>
      <w:tr w:rsidR="009E21B8" w:rsidRPr="002E0098" w14:paraId="4BE35258" w14:textId="77777777" w:rsidTr="00B71C5D">
        <w:tc>
          <w:tcPr>
            <w:tcW w:w="9062" w:type="dxa"/>
            <w:shd w:val="clear" w:color="auto" w:fill="auto"/>
          </w:tcPr>
          <w:p w14:paraId="69F73619" w14:textId="52642375" w:rsidR="009E21B8" w:rsidRPr="002E0098"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Zanieczyszczenie środowiska, w tym odpadami pochodzenia rolniczego</w:t>
            </w:r>
            <w:r>
              <w:rPr>
                <w:rFonts w:asciiTheme="majorHAnsi" w:hAnsiTheme="majorHAnsi" w:cstheme="majorHAnsi"/>
                <w:sz w:val="20"/>
              </w:rPr>
              <w:t xml:space="preserve"> oraz ściekami z terenów rolniczych.</w:t>
            </w:r>
          </w:p>
        </w:tc>
      </w:tr>
      <w:tr w:rsidR="009E21B8" w:rsidRPr="002E0098" w14:paraId="69864C27" w14:textId="77777777" w:rsidTr="00B71C5D">
        <w:tc>
          <w:tcPr>
            <w:tcW w:w="9062" w:type="dxa"/>
            <w:shd w:val="clear" w:color="auto" w:fill="auto"/>
          </w:tcPr>
          <w:p w14:paraId="6ADADE12" w14:textId="77777777" w:rsidR="009E21B8" w:rsidRPr="002E0098" w:rsidRDefault="00F802A3"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B71C5D">
              <w:rPr>
                <w:rFonts w:asciiTheme="majorHAnsi" w:hAnsiTheme="majorHAnsi" w:cstheme="majorHAnsi"/>
                <w:sz w:val="20"/>
              </w:rPr>
              <w:t>Niewystarczająca wydolność utylizacji</w:t>
            </w:r>
            <w:r>
              <w:rPr>
                <w:rFonts w:asciiTheme="majorHAnsi" w:hAnsiTheme="majorHAnsi" w:cstheme="majorHAnsi"/>
                <w:sz w:val="20"/>
              </w:rPr>
              <w:t xml:space="preserve"> odpadów stałych.</w:t>
            </w:r>
          </w:p>
        </w:tc>
      </w:tr>
      <w:tr w:rsidR="009E21B8" w:rsidRPr="002E0098" w14:paraId="6D63E24A" w14:textId="77777777" w:rsidTr="00B71C5D">
        <w:tc>
          <w:tcPr>
            <w:tcW w:w="9062" w:type="dxa"/>
            <w:shd w:val="clear" w:color="auto" w:fill="auto"/>
          </w:tcPr>
          <w:p w14:paraId="6024587F" w14:textId="77777777" w:rsidR="009E21B8"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Zanieczyszczenie powietrza </w:t>
            </w:r>
            <w:r>
              <w:rPr>
                <w:rFonts w:asciiTheme="majorHAnsi" w:hAnsiTheme="majorHAnsi" w:cstheme="majorHAnsi"/>
                <w:sz w:val="20"/>
              </w:rPr>
              <w:t>przez przestarzałe systemy grzewcze</w:t>
            </w:r>
            <w:r w:rsidRPr="002E0098">
              <w:rPr>
                <w:rFonts w:asciiTheme="majorHAnsi" w:hAnsiTheme="majorHAnsi" w:cstheme="majorHAnsi"/>
                <w:sz w:val="20"/>
              </w:rPr>
              <w:t xml:space="preserve"> oraz środki transportu (wysoki poziom niskiej emisji</w:t>
            </w:r>
            <w:r>
              <w:rPr>
                <w:rFonts w:asciiTheme="majorHAnsi" w:hAnsiTheme="majorHAnsi" w:cstheme="majorHAnsi"/>
                <w:sz w:val="20"/>
              </w:rPr>
              <w:t>)</w:t>
            </w:r>
            <w:r w:rsidRPr="002E0098">
              <w:rPr>
                <w:rFonts w:asciiTheme="majorHAnsi" w:hAnsiTheme="majorHAnsi" w:cstheme="majorHAnsi"/>
                <w:sz w:val="20"/>
              </w:rPr>
              <w:t xml:space="preserve">. </w:t>
            </w:r>
          </w:p>
        </w:tc>
      </w:tr>
      <w:tr w:rsidR="009E21B8" w:rsidRPr="002E0098" w14:paraId="45362E1A" w14:textId="77777777" w:rsidTr="00B71C5D">
        <w:tc>
          <w:tcPr>
            <w:tcW w:w="9062" w:type="dxa"/>
            <w:shd w:val="clear" w:color="auto" w:fill="auto"/>
          </w:tcPr>
          <w:p w14:paraId="2BED2F23" w14:textId="77777777" w:rsidR="009E21B8"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Niedostateczne planowanie ładu przestrzennego na etapie projektowania inwestycji, niedostateczna wiedza przy procesie inwestycyjnym</w:t>
            </w:r>
            <w:r>
              <w:rPr>
                <w:rFonts w:asciiTheme="majorHAnsi" w:hAnsiTheme="majorHAnsi" w:cstheme="majorHAnsi"/>
                <w:sz w:val="20"/>
              </w:rPr>
              <w:t xml:space="preserve"> oraz z</w:t>
            </w:r>
            <w:r w:rsidRPr="002E0098">
              <w:rPr>
                <w:rFonts w:asciiTheme="majorHAnsi" w:hAnsiTheme="majorHAnsi" w:cstheme="majorHAnsi"/>
                <w:sz w:val="20"/>
              </w:rPr>
              <w:t>aburzony ład przestrzenny, w tym w pasie nadmorskim. Lokalizacja zabudowy na terenach rolniczych. Ekspansja terenów pod zabudowę, zwłaszcza na terenach chronionych prawnie</w:t>
            </w:r>
            <w:r>
              <w:rPr>
                <w:rFonts w:asciiTheme="majorHAnsi" w:hAnsiTheme="majorHAnsi" w:cstheme="majorHAnsi"/>
                <w:sz w:val="20"/>
              </w:rPr>
              <w:t>.</w:t>
            </w:r>
            <w:r w:rsidRPr="002E0098" w:rsidDel="00496861">
              <w:rPr>
                <w:rFonts w:asciiTheme="majorHAnsi" w:hAnsiTheme="majorHAnsi" w:cstheme="majorHAnsi"/>
                <w:sz w:val="20"/>
              </w:rPr>
              <w:t xml:space="preserve"> </w:t>
            </w:r>
          </w:p>
        </w:tc>
      </w:tr>
      <w:tr w:rsidR="009E21B8" w:rsidRPr="002E0098" w14:paraId="15D0A5A7" w14:textId="77777777" w:rsidTr="00B71C5D">
        <w:tc>
          <w:tcPr>
            <w:tcW w:w="9062" w:type="dxa"/>
            <w:shd w:val="clear" w:color="auto" w:fill="auto"/>
            <w:vAlign w:val="center"/>
          </w:tcPr>
          <w:p w14:paraId="4A9373DC" w14:textId="77777777" w:rsidR="009E21B8" w:rsidRPr="00B71C5D"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Niewystarczająca współpraca ponadlokalna w zakresie uzgadniania planów zagospodarowania przestrzennego na stykach granic administracyjnych gmin.</w:t>
            </w:r>
          </w:p>
        </w:tc>
      </w:tr>
      <w:tr w:rsidR="009E21B8" w:rsidRPr="002E0098" w14:paraId="57309A2C" w14:textId="77777777" w:rsidTr="00B71C5D">
        <w:tc>
          <w:tcPr>
            <w:tcW w:w="9062" w:type="dxa"/>
            <w:shd w:val="clear" w:color="auto" w:fill="F2F2F2" w:themeFill="background1" w:themeFillShade="F2"/>
          </w:tcPr>
          <w:p w14:paraId="006FAC46" w14:textId="77777777" w:rsidR="009E21B8" w:rsidRPr="002E0098" w:rsidRDefault="009E21B8" w:rsidP="009E21B8">
            <w:pPr>
              <w:jc w:val="both"/>
              <w:rPr>
                <w:rFonts w:asciiTheme="majorHAnsi" w:hAnsiTheme="majorHAnsi" w:cstheme="majorBidi"/>
                <w:b/>
                <w:bCs/>
                <w:sz w:val="20"/>
                <w:szCs w:val="20"/>
              </w:rPr>
            </w:pPr>
            <w:r w:rsidRPr="2F0B485F">
              <w:rPr>
                <w:rFonts w:asciiTheme="majorHAnsi" w:hAnsiTheme="majorHAnsi" w:cstheme="majorBidi"/>
                <w:b/>
                <w:bCs/>
                <w:sz w:val="20"/>
                <w:szCs w:val="20"/>
              </w:rPr>
              <w:t>Infrastruktura społeczna, infrastruktura techniczna, infrastruktura transportowa, komunikacja drogowa, sieć dróg rowerowych, komunikacja między gminami.</w:t>
            </w:r>
          </w:p>
        </w:tc>
      </w:tr>
      <w:tr w:rsidR="009E21B8" w:rsidRPr="002E0098" w14:paraId="3D9F55A7" w14:textId="77777777" w:rsidTr="00B71C5D">
        <w:trPr>
          <w:trHeight w:val="662"/>
        </w:trPr>
        <w:tc>
          <w:tcPr>
            <w:tcW w:w="9062" w:type="dxa"/>
            <w:shd w:val="clear" w:color="auto" w:fill="auto"/>
          </w:tcPr>
          <w:p w14:paraId="130839D5" w14:textId="66B10EDA" w:rsidR="009E21B8" w:rsidRPr="00FB244A"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04F561F">
              <w:rPr>
                <w:rFonts w:asciiTheme="majorHAnsi" w:hAnsiTheme="majorHAnsi" w:cstheme="majorBidi"/>
                <w:sz w:val="20"/>
              </w:rPr>
              <w:t>Zły stan techniczny wielu obiektów infrastruktury społecznej, w tym niedostosowanie do potrzeb osób</w:t>
            </w:r>
            <w:r>
              <w:rPr>
                <w:rFonts w:asciiTheme="majorHAnsi" w:hAnsiTheme="majorHAnsi" w:cstheme="majorBidi"/>
                <w:sz w:val="20"/>
              </w:rPr>
              <w:t xml:space="preserve"> z</w:t>
            </w:r>
            <w:r w:rsidR="000600B3">
              <w:rPr>
                <w:rFonts w:asciiTheme="majorHAnsi" w:hAnsiTheme="majorHAnsi" w:cstheme="majorBidi"/>
                <w:sz w:val="20"/>
              </w:rPr>
              <w:t> </w:t>
            </w:r>
            <w:r w:rsidRPr="004F561F">
              <w:rPr>
                <w:rFonts w:asciiTheme="majorHAnsi" w:hAnsiTheme="majorHAnsi" w:cstheme="majorBidi"/>
                <w:sz w:val="20"/>
              </w:rPr>
              <w:t>niepełnospra</w:t>
            </w:r>
            <w:r>
              <w:rPr>
                <w:rFonts w:asciiTheme="majorHAnsi" w:hAnsiTheme="majorHAnsi" w:cstheme="majorBidi"/>
                <w:sz w:val="20"/>
              </w:rPr>
              <w:t>wnościami</w:t>
            </w:r>
            <w:r w:rsidRPr="004F561F">
              <w:rPr>
                <w:rFonts w:asciiTheme="majorHAnsi" w:hAnsiTheme="majorHAnsi" w:cstheme="majorBidi"/>
                <w:sz w:val="20"/>
              </w:rPr>
              <w:t>, niespełnianie aktualnych norm lub standardów, także energetycznych.</w:t>
            </w:r>
          </w:p>
        </w:tc>
      </w:tr>
      <w:tr w:rsidR="009E21B8" w14:paraId="06D50034" w14:textId="77777777" w:rsidTr="00B71C5D">
        <w:tc>
          <w:tcPr>
            <w:tcW w:w="9062" w:type="dxa"/>
            <w:shd w:val="clear" w:color="auto" w:fill="auto"/>
          </w:tcPr>
          <w:p w14:paraId="24A5C721" w14:textId="77777777" w:rsidR="009E21B8" w:rsidRPr="00B71C5D"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04F561F">
              <w:rPr>
                <w:rFonts w:asciiTheme="majorHAnsi" w:hAnsiTheme="majorHAnsi" w:cstheme="majorBidi"/>
                <w:sz w:val="20"/>
              </w:rPr>
              <w:t xml:space="preserve">Nierównomierna dostępność mieszkańców obszaru do obiektów infrastruktury społecznej (brak obiektów, zbyt mała liczba </w:t>
            </w:r>
            <w:r w:rsidRPr="009C0E04">
              <w:rPr>
                <w:rFonts w:asciiTheme="majorHAnsi" w:hAnsiTheme="majorHAnsi" w:cstheme="majorBidi"/>
                <w:sz w:val="20"/>
              </w:rPr>
              <w:t xml:space="preserve">miejsc, oddalenie od miejsca zamieszkania, bariery </w:t>
            </w:r>
            <w:r w:rsidR="00274D64">
              <w:rPr>
                <w:rFonts w:asciiTheme="majorHAnsi" w:hAnsiTheme="majorHAnsi" w:cstheme="majorBidi"/>
                <w:sz w:val="20"/>
              </w:rPr>
              <w:t xml:space="preserve">architektoniczne, </w:t>
            </w:r>
            <w:r w:rsidR="00274D64" w:rsidRPr="009C0E04">
              <w:rPr>
                <w:rFonts w:asciiTheme="majorHAnsi" w:hAnsiTheme="majorHAnsi" w:cstheme="majorBidi"/>
                <w:sz w:val="20"/>
              </w:rPr>
              <w:t>itp</w:t>
            </w:r>
            <w:r w:rsidRPr="009C0E04">
              <w:rPr>
                <w:rFonts w:asciiTheme="majorHAnsi" w:hAnsiTheme="majorHAnsi" w:cstheme="majorBidi"/>
                <w:sz w:val="20"/>
              </w:rPr>
              <w:t>.)</w:t>
            </w:r>
            <w:r>
              <w:rPr>
                <w:rFonts w:asciiTheme="majorHAnsi" w:hAnsiTheme="majorHAnsi" w:cstheme="majorBidi"/>
                <w:sz w:val="20"/>
              </w:rPr>
              <w:t>.</w:t>
            </w:r>
          </w:p>
        </w:tc>
      </w:tr>
      <w:tr w:rsidR="009C0E04" w14:paraId="1A191259" w14:textId="77777777" w:rsidTr="00B71C5D">
        <w:tc>
          <w:tcPr>
            <w:tcW w:w="9062" w:type="dxa"/>
            <w:shd w:val="clear" w:color="auto" w:fill="auto"/>
          </w:tcPr>
          <w:p w14:paraId="34757BBF" w14:textId="77777777" w:rsidR="009C0E04" w:rsidRPr="00B71C5D"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 xml:space="preserve">Niewystarczająca infrastruktura </w:t>
            </w:r>
            <w:r>
              <w:rPr>
                <w:rFonts w:asciiTheme="majorHAnsi" w:hAnsiTheme="majorHAnsi" w:cstheme="majorBidi"/>
                <w:sz w:val="20"/>
              </w:rPr>
              <w:t xml:space="preserve">techniczna </w:t>
            </w:r>
            <w:r w:rsidRPr="0BDC4453">
              <w:rPr>
                <w:rFonts w:asciiTheme="majorHAnsi" w:hAnsiTheme="majorHAnsi" w:cstheme="majorBidi"/>
                <w:sz w:val="20"/>
              </w:rPr>
              <w:t>do zaspokojenia potrzeb mieszkaniowych</w:t>
            </w:r>
            <w:r>
              <w:rPr>
                <w:rFonts w:asciiTheme="majorHAnsi" w:hAnsiTheme="majorHAnsi" w:cstheme="majorBidi"/>
                <w:sz w:val="20"/>
              </w:rPr>
              <w:t xml:space="preserve"> oraz niska</w:t>
            </w:r>
            <w:r w:rsidRPr="0BDC4453">
              <w:rPr>
                <w:rFonts w:asciiTheme="majorHAnsi" w:hAnsiTheme="majorHAnsi" w:cstheme="majorBidi"/>
                <w:sz w:val="20"/>
              </w:rPr>
              <w:t xml:space="preserve"> dostępność budownictwa mieszkaniowego, w tym komunalnego (również w pasie nadmorskim).</w:t>
            </w:r>
          </w:p>
        </w:tc>
      </w:tr>
      <w:tr w:rsidR="009C0E04" w14:paraId="433D2C57" w14:textId="77777777" w:rsidTr="00B71C5D">
        <w:tc>
          <w:tcPr>
            <w:tcW w:w="9062" w:type="dxa"/>
            <w:shd w:val="clear" w:color="auto" w:fill="auto"/>
          </w:tcPr>
          <w:p w14:paraId="4EE1B081" w14:textId="77777777" w:rsidR="009C0E04" w:rsidRPr="00496861"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Pr>
                <w:rFonts w:asciiTheme="majorHAnsi" w:hAnsiTheme="majorHAnsi" w:cstheme="majorBidi"/>
                <w:sz w:val="20"/>
              </w:rPr>
              <w:t>B</w:t>
            </w:r>
            <w:r w:rsidRPr="0BDC4453">
              <w:rPr>
                <w:rFonts w:asciiTheme="majorHAnsi" w:hAnsiTheme="majorHAnsi" w:cstheme="majorBidi"/>
                <w:sz w:val="20"/>
              </w:rPr>
              <w:t>iał</w:t>
            </w:r>
            <w:r>
              <w:rPr>
                <w:rFonts w:asciiTheme="majorHAnsi" w:hAnsiTheme="majorHAnsi" w:cstheme="majorBidi"/>
                <w:sz w:val="20"/>
              </w:rPr>
              <w:t>e</w:t>
            </w:r>
            <w:r w:rsidRPr="0BDC4453">
              <w:rPr>
                <w:rFonts w:asciiTheme="majorHAnsi" w:hAnsiTheme="majorHAnsi" w:cstheme="majorBidi"/>
                <w:sz w:val="20"/>
              </w:rPr>
              <w:t xml:space="preserve"> plam</w:t>
            </w:r>
            <w:r>
              <w:rPr>
                <w:rFonts w:asciiTheme="majorHAnsi" w:hAnsiTheme="majorHAnsi" w:cstheme="majorBidi"/>
                <w:sz w:val="20"/>
              </w:rPr>
              <w:t>y</w:t>
            </w:r>
            <w:r w:rsidRPr="0BDC4453">
              <w:rPr>
                <w:rFonts w:asciiTheme="majorHAnsi" w:hAnsiTheme="majorHAnsi" w:cstheme="majorBidi"/>
                <w:sz w:val="20"/>
              </w:rPr>
              <w:t xml:space="preserve"> w zakresie infrastruktury linowej i punktowej</w:t>
            </w:r>
            <w:r>
              <w:rPr>
                <w:rFonts w:asciiTheme="majorHAnsi" w:hAnsiTheme="majorHAnsi" w:cstheme="majorBidi"/>
                <w:sz w:val="20"/>
              </w:rPr>
              <w:t xml:space="preserve"> oraz zły s</w:t>
            </w:r>
            <w:r w:rsidRPr="0BDC4453">
              <w:rPr>
                <w:rFonts w:asciiTheme="majorHAnsi" w:hAnsiTheme="majorHAnsi" w:cstheme="majorBidi"/>
                <w:sz w:val="20"/>
              </w:rPr>
              <w:t>tan znacznej części istniejącej technicznej infrastruktury linowej i punktowej: drogowej, wodnej, kanalizacyjnej, oświetleniowej, deszczowej, elektroenergetycznej, gazowej, telekomunikacyjnej itp.</w:t>
            </w:r>
          </w:p>
        </w:tc>
      </w:tr>
      <w:tr w:rsidR="009C0E04" w14:paraId="12D7D44E" w14:textId="77777777" w:rsidTr="00B71C5D">
        <w:tc>
          <w:tcPr>
            <w:tcW w:w="9062" w:type="dxa"/>
            <w:shd w:val="clear" w:color="auto" w:fill="auto"/>
          </w:tcPr>
          <w:p w14:paraId="1CDAD987" w14:textId="77777777" w:rsidR="009C0E04" w:rsidRPr="00496861"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Niezadowalająca iloś</w:t>
            </w:r>
            <w:r>
              <w:rPr>
                <w:rFonts w:asciiTheme="majorHAnsi" w:hAnsiTheme="majorHAnsi" w:cstheme="majorBidi"/>
                <w:sz w:val="20"/>
              </w:rPr>
              <w:t>ć</w:t>
            </w:r>
            <w:r w:rsidRPr="0BDC4453">
              <w:rPr>
                <w:rFonts w:asciiTheme="majorHAnsi" w:hAnsiTheme="majorHAnsi" w:cstheme="majorBidi"/>
                <w:sz w:val="20"/>
              </w:rPr>
              <w:t xml:space="preserve"> i jakość infrastruktury turystycznej</w:t>
            </w:r>
            <w:r>
              <w:rPr>
                <w:rFonts w:asciiTheme="majorHAnsi" w:hAnsiTheme="majorHAnsi" w:cstheme="majorBidi"/>
                <w:sz w:val="20"/>
              </w:rPr>
              <w:t xml:space="preserve">, rekreacyjnej i sportowej w tym </w:t>
            </w:r>
            <w:r w:rsidRPr="0BDC4453">
              <w:rPr>
                <w:rFonts w:asciiTheme="majorHAnsi" w:hAnsiTheme="majorHAnsi" w:cstheme="majorBidi"/>
                <w:sz w:val="20"/>
              </w:rPr>
              <w:t>sieci dróg rowerowych i szlaków turystycznych</w:t>
            </w:r>
            <w:r w:rsidR="00274D64">
              <w:rPr>
                <w:rFonts w:asciiTheme="majorHAnsi" w:hAnsiTheme="majorHAnsi" w:cstheme="majorBidi"/>
                <w:sz w:val="20"/>
              </w:rPr>
              <w:t xml:space="preserve"> </w:t>
            </w:r>
            <w:r w:rsidRPr="0BDC4453">
              <w:rPr>
                <w:rFonts w:asciiTheme="majorHAnsi" w:hAnsiTheme="majorHAnsi" w:cstheme="majorBidi"/>
                <w:sz w:val="20"/>
              </w:rPr>
              <w:t>na terenie KKBOF.</w:t>
            </w:r>
          </w:p>
        </w:tc>
      </w:tr>
      <w:tr w:rsidR="009C0E04" w14:paraId="636DE8CE" w14:textId="77777777" w:rsidTr="00B71C5D">
        <w:tc>
          <w:tcPr>
            <w:tcW w:w="9062" w:type="dxa"/>
            <w:shd w:val="clear" w:color="auto" w:fill="auto"/>
          </w:tcPr>
          <w:p w14:paraId="7CF87A04" w14:textId="77777777" w:rsidR="009C0E04"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 xml:space="preserve"> </w:t>
            </w:r>
            <w:r>
              <w:rPr>
                <w:rFonts w:asciiTheme="majorHAnsi" w:hAnsiTheme="majorHAnsi" w:cstheme="majorBidi"/>
                <w:sz w:val="20"/>
              </w:rPr>
              <w:t>Niewykorzystany potencjał i niezaspokojone potrzeby transportu kolejowego oraz</w:t>
            </w:r>
            <w:r w:rsidRPr="0BDC4453">
              <w:rPr>
                <w:rFonts w:asciiTheme="majorHAnsi" w:hAnsiTheme="majorHAnsi" w:cstheme="majorBidi"/>
                <w:sz w:val="20"/>
              </w:rPr>
              <w:t xml:space="preserve"> </w:t>
            </w:r>
            <w:r>
              <w:rPr>
                <w:rFonts w:asciiTheme="majorHAnsi" w:hAnsiTheme="majorHAnsi" w:cstheme="majorBidi"/>
                <w:sz w:val="20"/>
              </w:rPr>
              <w:t>n</w:t>
            </w:r>
            <w:r w:rsidRPr="0BDC4453">
              <w:rPr>
                <w:rFonts w:asciiTheme="majorHAnsi" w:hAnsiTheme="majorHAnsi" w:cstheme="majorBidi"/>
                <w:sz w:val="20"/>
              </w:rPr>
              <w:t>iezadowalający stan obiektów infrastruktury kolejowej.</w:t>
            </w:r>
          </w:p>
        </w:tc>
      </w:tr>
      <w:tr w:rsidR="009C0E04" w:rsidRPr="002E0098" w14:paraId="4A04C3CE" w14:textId="77777777" w:rsidTr="00B71C5D">
        <w:tc>
          <w:tcPr>
            <w:tcW w:w="9062" w:type="dxa"/>
            <w:shd w:val="clear" w:color="auto" w:fill="auto"/>
          </w:tcPr>
          <w:p w14:paraId="0A8922B2" w14:textId="77777777" w:rsidR="009C0E04"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BDC4453">
              <w:rPr>
                <w:rFonts w:asciiTheme="majorHAnsi" w:hAnsiTheme="majorHAnsi" w:cstheme="majorBidi"/>
                <w:sz w:val="20"/>
              </w:rPr>
              <w:t>Zdegradowana infrastruktura portów i przystani</w:t>
            </w:r>
            <w:r>
              <w:rPr>
                <w:rFonts w:asciiTheme="majorHAnsi" w:hAnsiTheme="majorHAnsi" w:cstheme="majorBidi"/>
                <w:sz w:val="20"/>
              </w:rPr>
              <w:t>.</w:t>
            </w:r>
          </w:p>
        </w:tc>
      </w:tr>
      <w:tr w:rsidR="009C0E04" w:rsidRPr="002E0098" w14:paraId="174EA30A" w14:textId="77777777" w:rsidTr="00B71C5D">
        <w:tc>
          <w:tcPr>
            <w:tcW w:w="9062" w:type="dxa"/>
            <w:shd w:val="clear" w:color="auto" w:fill="auto"/>
          </w:tcPr>
          <w:p w14:paraId="33D89811" w14:textId="77777777" w:rsidR="009C0E04"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BDC4453">
              <w:rPr>
                <w:rFonts w:asciiTheme="majorHAnsi" w:hAnsiTheme="majorHAnsi" w:cstheme="majorBidi"/>
                <w:sz w:val="20"/>
              </w:rPr>
              <w:t>Niezadowalający stan infrastruktury krytycznej.</w:t>
            </w:r>
          </w:p>
        </w:tc>
      </w:tr>
      <w:tr w:rsidR="009C0E04" w:rsidRPr="002E0098" w14:paraId="02A148B1" w14:textId="77777777" w:rsidTr="00B71C5D">
        <w:tc>
          <w:tcPr>
            <w:tcW w:w="9062" w:type="dxa"/>
            <w:shd w:val="clear" w:color="auto" w:fill="F2F2F2" w:themeFill="background1" w:themeFillShade="F2"/>
          </w:tcPr>
          <w:p w14:paraId="3ED16876" w14:textId="77777777" w:rsidR="009C0E04" w:rsidRPr="002E0098" w:rsidRDefault="009C0E04" w:rsidP="009C0E04">
            <w:pPr>
              <w:jc w:val="both"/>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tc>
      </w:tr>
      <w:tr w:rsidR="009C0E04" w:rsidRPr="002E0098" w14:paraId="27AF49B1" w14:textId="77777777" w:rsidTr="00B71C5D">
        <w:tc>
          <w:tcPr>
            <w:tcW w:w="9062" w:type="dxa"/>
          </w:tcPr>
          <w:p w14:paraId="006E6F45" w14:textId="08BD8247"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2F0B485F">
              <w:rPr>
                <w:rFonts w:asciiTheme="majorHAnsi" w:hAnsiTheme="majorHAnsi" w:cstheme="majorBidi"/>
                <w:sz w:val="20"/>
              </w:rPr>
              <w:t>Brak lub niewystarczający dostęp do transportu publicznego na części obszaru KKBOF (brak skomunikowania obszarów wiejskich z centrami/miastami)</w:t>
            </w:r>
            <w:r>
              <w:rPr>
                <w:rFonts w:asciiTheme="majorHAnsi" w:hAnsiTheme="majorHAnsi" w:cstheme="majorBidi"/>
                <w:sz w:val="20"/>
              </w:rPr>
              <w:t>, n</w:t>
            </w:r>
            <w:r w:rsidRPr="0BDC4453">
              <w:rPr>
                <w:rFonts w:asciiTheme="majorHAnsi" w:hAnsiTheme="majorHAnsi" w:cstheme="majorBidi"/>
                <w:sz w:val="20"/>
              </w:rPr>
              <w:t>iewystarczająca infrastruktura przystankowa na terenach wiejskich</w:t>
            </w:r>
            <w:r>
              <w:rPr>
                <w:rFonts w:asciiTheme="majorHAnsi" w:hAnsiTheme="majorHAnsi" w:cstheme="majorBidi"/>
                <w:sz w:val="20"/>
              </w:rPr>
              <w:t xml:space="preserve"> oraz </w:t>
            </w:r>
            <w:r w:rsidRPr="00DB473E">
              <w:rPr>
                <w:rFonts w:asciiTheme="majorHAnsi" w:hAnsiTheme="majorHAnsi" w:cstheme="majorBidi"/>
                <w:sz w:val="20"/>
              </w:rPr>
              <w:t>miejsc postojowych i parkingowych</w:t>
            </w:r>
            <w:r>
              <w:rPr>
                <w:rFonts w:asciiTheme="majorHAnsi" w:hAnsiTheme="majorHAnsi" w:cstheme="majorBidi"/>
                <w:sz w:val="20"/>
              </w:rPr>
              <w:t xml:space="preserve"> w miastach.</w:t>
            </w:r>
            <w:r w:rsidR="00A1533E">
              <w:rPr>
                <w:rFonts w:asciiTheme="majorHAnsi" w:hAnsiTheme="majorHAnsi" w:cstheme="majorBidi"/>
                <w:sz w:val="20"/>
              </w:rPr>
              <w:t xml:space="preserve"> </w:t>
            </w:r>
          </w:p>
        </w:tc>
      </w:tr>
      <w:tr w:rsidR="009C0E04" w:rsidRPr="002E0098" w14:paraId="54D83FC6" w14:textId="77777777" w:rsidTr="00B71C5D">
        <w:tc>
          <w:tcPr>
            <w:tcW w:w="9062" w:type="dxa"/>
          </w:tcPr>
          <w:p w14:paraId="0AAAC871" w14:textId="77777777"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Niska świadomość społeczna z korzyści wynikających z przemieszczania się transportem publicznym</w:t>
            </w:r>
            <w:r>
              <w:rPr>
                <w:rFonts w:asciiTheme="majorHAnsi" w:hAnsiTheme="majorHAnsi" w:cstheme="majorBidi"/>
                <w:sz w:val="20"/>
              </w:rPr>
              <w:t xml:space="preserve"> oraz n</w:t>
            </w:r>
            <w:r w:rsidRPr="0BDC4453">
              <w:rPr>
                <w:rFonts w:asciiTheme="majorHAnsi" w:hAnsiTheme="majorHAnsi" w:cstheme="majorBidi"/>
                <w:sz w:val="20"/>
              </w:rPr>
              <w:t>iska atrakcyjność i konkurencyjność transportu publicznego względem transportu indywidualnego</w:t>
            </w:r>
            <w:r>
              <w:rPr>
                <w:rFonts w:asciiTheme="majorHAnsi" w:hAnsiTheme="majorHAnsi" w:cstheme="majorBidi"/>
                <w:sz w:val="20"/>
              </w:rPr>
              <w:t>.</w:t>
            </w:r>
          </w:p>
        </w:tc>
      </w:tr>
      <w:tr w:rsidR="009C0E04" w:rsidRPr="002E0098" w14:paraId="0FED609A" w14:textId="77777777" w:rsidTr="00B71C5D">
        <w:tc>
          <w:tcPr>
            <w:tcW w:w="9062" w:type="dxa"/>
          </w:tcPr>
          <w:p w14:paraId="07137147" w14:textId="1314EC38"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Słaba przepustowość komunikacyjna infrastruktury drogowej oraz wysokie natężenie ruchu w centrach, w</w:t>
            </w:r>
            <w:r w:rsidR="009B1C70">
              <w:rPr>
                <w:rFonts w:asciiTheme="majorHAnsi" w:hAnsiTheme="majorHAnsi" w:cstheme="majorBidi"/>
                <w:sz w:val="20"/>
              </w:rPr>
              <w:t> </w:t>
            </w:r>
            <w:r w:rsidRPr="0BDC4453">
              <w:rPr>
                <w:rFonts w:asciiTheme="majorHAnsi" w:hAnsiTheme="majorHAnsi" w:cstheme="majorBidi"/>
                <w:sz w:val="20"/>
              </w:rPr>
              <w:t xml:space="preserve">miastach </w:t>
            </w:r>
            <w:r w:rsidR="004548EC">
              <w:rPr>
                <w:rFonts w:asciiTheme="majorHAnsi" w:hAnsiTheme="majorHAnsi" w:cstheme="majorBidi"/>
                <w:sz w:val="20"/>
              </w:rPr>
              <w:t>(</w:t>
            </w:r>
            <w:r w:rsidRPr="0BDC4453">
              <w:rPr>
                <w:rFonts w:asciiTheme="majorHAnsi" w:hAnsiTheme="majorHAnsi" w:cstheme="majorBidi"/>
                <w:sz w:val="20"/>
              </w:rPr>
              <w:t>korki, zatory</w:t>
            </w:r>
            <w:r w:rsidR="004548EC">
              <w:rPr>
                <w:rFonts w:asciiTheme="majorHAnsi" w:hAnsiTheme="majorHAnsi" w:cstheme="majorBidi"/>
                <w:sz w:val="20"/>
              </w:rPr>
              <w:t>)</w:t>
            </w:r>
            <w:r w:rsidRPr="0BDC4453">
              <w:rPr>
                <w:rFonts w:asciiTheme="majorHAnsi" w:hAnsiTheme="majorHAnsi" w:cstheme="majorBidi"/>
                <w:sz w:val="20"/>
              </w:rPr>
              <w:t xml:space="preserve"> oraz w pasie nadmorskim w sezonie letnim</w:t>
            </w:r>
            <w:r w:rsidR="004548EC">
              <w:rPr>
                <w:rFonts w:asciiTheme="majorHAnsi" w:hAnsiTheme="majorHAnsi" w:cstheme="majorBidi"/>
                <w:sz w:val="20"/>
              </w:rPr>
              <w:t>;</w:t>
            </w:r>
            <w:r>
              <w:rPr>
                <w:rFonts w:asciiTheme="majorHAnsi" w:hAnsiTheme="majorHAnsi" w:cstheme="majorBidi"/>
                <w:sz w:val="20"/>
              </w:rPr>
              <w:t xml:space="preserve"> n</w:t>
            </w:r>
            <w:r w:rsidRPr="0BDC4453">
              <w:rPr>
                <w:rFonts w:asciiTheme="majorHAnsi" w:hAnsiTheme="majorHAnsi" w:cstheme="majorBidi"/>
                <w:sz w:val="20"/>
              </w:rPr>
              <w:t xml:space="preserve">iewystarczające działania </w:t>
            </w:r>
            <w:r>
              <w:rPr>
                <w:rFonts w:asciiTheme="majorHAnsi" w:hAnsiTheme="majorHAnsi" w:cstheme="majorBidi"/>
                <w:sz w:val="20"/>
              </w:rPr>
              <w:t xml:space="preserve">i niska akceptacja społeczna działań na rzecz </w:t>
            </w:r>
            <w:r w:rsidRPr="0BDC4453">
              <w:rPr>
                <w:rFonts w:asciiTheme="majorHAnsi" w:hAnsiTheme="majorHAnsi" w:cstheme="majorBidi"/>
                <w:sz w:val="20"/>
              </w:rPr>
              <w:t>uspokojenia ruchu w centrach miast</w:t>
            </w:r>
            <w:r>
              <w:rPr>
                <w:rFonts w:asciiTheme="majorHAnsi" w:hAnsiTheme="majorHAnsi" w:cstheme="majorBidi"/>
                <w:sz w:val="20"/>
              </w:rPr>
              <w:t>.</w:t>
            </w:r>
            <w:r w:rsidRPr="0BDC4453">
              <w:rPr>
                <w:rFonts w:asciiTheme="majorHAnsi" w:hAnsiTheme="majorHAnsi" w:cstheme="majorBidi"/>
                <w:sz w:val="20"/>
              </w:rPr>
              <w:t xml:space="preserve"> </w:t>
            </w:r>
          </w:p>
        </w:tc>
      </w:tr>
      <w:tr w:rsidR="009C0E04" w:rsidRPr="002E0098" w14:paraId="273FF369" w14:textId="77777777" w:rsidTr="00B71C5D">
        <w:tc>
          <w:tcPr>
            <w:tcW w:w="9062" w:type="dxa"/>
          </w:tcPr>
          <w:p w14:paraId="209FA314" w14:textId="77777777"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Niski poziom rozwoju transportu ekologicznego i infrastruktury na obszarze KKBOF.</w:t>
            </w:r>
          </w:p>
        </w:tc>
      </w:tr>
      <w:tr w:rsidR="009C0E04" w:rsidRPr="002E0098" w14:paraId="02D1B4F4" w14:textId="77777777" w:rsidTr="00B71C5D">
        <w:tc>
          <w:tcPr>
            <w:tcW w:w="9062" w:type="dxa"/>
          </w:tcPr>
          <w:p w14:paraId="5B69BF03" w14:textId="24B6D878" w:rsidR="009C0E04" w:rsidRPr="00847524"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0B71C5D">
              <w:rPr>
                <w:rFonts w:asciiTheme="majorHAnsi" w:hAnsiTheme="majorHAnsi" w:cstheme="majorBidi"/>
                <w:sz w:val="20"/>
              </w:rPr>
              <w:t>Brak</w:t>
            </w:r>
            <w:r w:rsidRPr="00847524">
              <w:rPr>
                <w:rFonts w:asciiTheme="majorHAnsi" w:hAnsiTheme="majorHAnsi" w:cstheme="majorBidi"/>
                <w:sz w:val="20"/>
              </w:rPr>
              <w:t xml:space="preserve"> rozwiązań systemowych w zakresie integracji transportu publicznego. Niewystraczająca </w:t>
            </w:r>
            <w:r w:rsidR="004548EC" w:rsidRPr="00847524">
              <w:rPr>
                <w:rFonts w:asciiTheme="majorHAnsi" w:hAnsiTheme="majorHAnsi" w:cstheme="majorBidi"/>
                <w:sz w:val="20"/>
              </w:rPr>
              <w:t>współprac</w:t>
            </w:r>
            <w:r w:rsidR="004548EC">
              <w:rPr>
                <w:rFonts w:asciiTheme="majorHAnsi" w:hAnsiTheme="majorHAnsi" w:cstheme="majorBidi"/>
                <w:sz w:val="20"/>
              </w:rPr>
              <w:t>a</w:t>
            </w:r>
            <w:r w:rsidR="004548EC" w:rsidRPr="00847524">
              <w:rPr>
                <w:rFonts w:asciiTheme="majorHAnsi" w:hAnsiTheme="majorHAnsi" w:cstheme="majorBidi"/>
                <w:sz w:val="20"/>
              </w:rPr>
              <w:t xml:space="preserve"> </w:t>
            </w:r>
            <w:r w:rsidRPr="00847524">
              <w:rPr>
                <w:rFonts w:asciiTheme="majorHAnsi" w:hAnsiTheme="majorHAnsi" w:cstheme="majorBidi"/>
                <w:sz w:val="20"/>
              </w:rPr>
              <w:t>JST w zakresie organizacji transportu publicznego.</w:t>
            </w:r>
          </w:p>
        </w:tc>
      </w:tr>
      <w:tr w:rsidR="009C0E04" w:rsidRPr="002E0098" w14:paraId="205A1B6C" w14:textId="77777777" w:rsidTr="00B71C5D">
        <w:tc>
          <w:tcPr>
            <w:tcW w:w="9062" w:type="dxa"/>
          </w:tcPr>
          <w:p w14:paraId="4217A678" w14:textId="7C7E8BF9" w:rsidR="009C0E04" w:rsidRPr="00847524"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usb, biletomatów, aplikacji), inteligentnych parkingów</w:t>
            </w:r>
            <w:r w:rsidR="00195769">
              <w:rPr>
                <w:rFonts w:asciiTheme="majorHAnsi" w:hAnsiTheme="majorHAnsi" w:cstheme="majorBidi"/>
                <w:sz w:val="20"/>
              </w:rPr>
              <w:t>.</w:t>
            </w:r>
          </w:p>
        </w:tc>
      </w:tr>
    </w:tbl>
    <w:p w14:paraId="3BDAAFD6" w14:textId="77777777" w:rsidR="00F639AE" w:rsidRDefault="00F639AE" w:rsidP="00F639AE">
      <w:pPr>
        <w:pStyle w:val="Akapitzlist"/>
        <w:spacing w:line="240" w:lineRule="auto"/>
        <w:ind w:left="0"/>
        <w:jc w:val="both"/>
        <w:rPr>
          <w:rFonts w:asciiTheme="majorHAnsi" w:hAnsiTheme="majorHAnsi" w:cstheme="majorHAnsi"/>
        </w:rPr>
      </w:pPr>
    </w:p>
    <w:p w14:paraId="4F988806" w14:textId="77777777" w:rsidR="00F639AE" w:rsidRPr="00B71C5D" w:rsidRDefault="00F639AE" w:rsidP="00B71C5D">
      <w:pPr>
        <w:pStyle w:val="Nagwek2"/>
        <w:numPr>
          <w:ilvl w:val="1"/>
          <w:numId w:val="18"/>
        </w:numPr>
        <w:jc w:val="both"/>
        <w:rPr>
          <w:rFonts w:cstheme="majorHAnsi"/>
          <w:sz w:val="24"/>
          <w:szCs w:val="24"/>
        </w:rPr>
      </w:pPr>
      <w:bookmarkStart w:id="59" w:name="_Toc117509716"/>
      <w:r>
        <w:rPr>
          <w:rFonts w:cstheme="majorHAnsi"/>
          <w:sz w:val="24"/>
          <w:szCs w:val="24"/>
        </w:rPr>
        <w:t>Czynniki</w:t>
      </w:r>
      <w:r w:rsidRPr="00B71C5D">
        <w:rPr>
          <w:rFonts w:cstheme="majorHAnsi"/>
          <w:sz w:val="24"/>
          <w:szCs w:val="24"/>
        </w:rPr>
        <w:t xml:space="preserve"> SWOT</w:t>
      </w:r>
      <w:bookmarkEnd w:id="59"/>
    </w:p>
    <w:p w14:paraId="29A71B82" w14:textId="77777777" w:rsidR="00F639AE" w:rsidRDefault="00F639AE" w:rsidP="00F639AE">
      <w:pPr>
        <w:pStyle w:val="Akapitzlist"/>
        <w:spacing w:line="240" w:lineRule="auto"/>
        <w:ind w:left="0"/>
        <w:jc w:val="both"/>
        <w:rPr>
          <w:rFonts w:asciiTheme="majorHAnsi" w:hAnsiTheme="majorHAnsi" w:cstheme="majorHAnsi"/>
        </w:rPr>
      </w:pPr>
      <w:r w:rsidRPr="002E0098">
        <w:rPr>
          <w:rFonts w:asciiTheme="majorHAnsi" w:hAnsiTheme="majorHAnsi" w:cstheme="majorHAnsi"/>
        </w:rPr>
        <w:t xml:space="preserve">Poniżej prezentowane są czynniki uwarunkowań rozwojowych (analiza SWOT) dla KKBOF w sferze </w:t>
      </w:r>
      <w:r>
        <w:rPr>
          <w:rFonts w:asciiTheme="majorHAnsi" w:hAnsiTheme="majorHAnsi" w:cstheme="majorHAnsi"/>
        </w:rPr>
        <w:t>infrastruktury, przestrzeni i środowiska</w:t>
      </w:r>
      <w:r w:rsidRPr="002E0098">
        <w:rPr>
          <w:rFonts w:asciiTheme="majorHAnsi" w:hAnsiTheme="majorHAnsi" w:cstheme="majorHAnsi"/>
        </w:rPr>
        <w:t>.</w:t>
      </w:r>
    </w:p>
    <w:p w14:paraId="0AD70F17" w14:textId="22F83A19" w:rsidR="00F639AE" w:rsidRPr="00B71C5D" w:rsidRDefault="00F639AE" w:rsidP="00F639AE">
      <w:pPr>
        <w:pStyle w:val="Legenda"/>
        <w:rPr>
          <w:rFonts w:asciiTheme="majorHAnsi" w:hAnsiTheme="majorHAnsi" w:cstheme="majorHAnsi"/>
          <w:i w:val="0"/>
          <w:iCs w:val="0"/>
          <w:sz w:val="20"/>
          <w:szCs w:val="20"/>
        </w:rPr>
      </w:pPr>
      <w:bookmarkStart w:id="60" w:name="_Toc117262351"/>
      <w:r w:rsidRPr="00B71C5D">
        <w:rPr>
          <w:rFonts w:asciiTheme="majorHAnsi" w:hAnsiTheme="majorHAnsi" w:cstheme="majorHAnsi"/>
          <w:i w:val="0"/>
          <w:iCs w:val="0"/>
          <w:sz w:val="20"/>
          <w:szCs w:val="20"/>
        </w:rPr>
        <w:t xml:space="preserve">Tabela </w:t>
      </w:r>
      <w:r w:rsidRPr="00B71C5D">
        <w:rPr>
          <w:rFonts w:asciiTheme="majorHAnsi" w:hAnsiTheme="majorHAnsi" w:cstheme="majorHAnsi"/>
          <w:i w:val="0"/>
          <w:iCs w:val="0"/>
          <w:sz w:val="20"/>
          <w:szCs w:val="20"/>
        </w:rPr>
        <w:fldChar w:fldCharType="begin"/>
      </w:r>
      <w:r w:rsidRPr="00B71C5D">
        <w:rPr>
          <w:rFonts w:asciiTheme="majorHAnsi" w:hAnsiTheme="majorHAnsi" w:cstheme="majorHAnsi"/>
          <w:i w:val="0"/>
          <w:iCs w:val="0"/>
          <w:sz w:val="20"/>
          <w:szCs w:val="20"/>
        </w:rPr>
        <w:instrText>SEQ Tabela \* ARABIC</w:instrText>
      </w:r>
      <w:r w:rsidRPr="00B71C5D">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7</w:t>
      </w:r>
      <w:r w:rsidRPr="00B71C5D">
        <w:rPr>
          <w:rFonts w:asciiTheme="majorHAnsi" w:hAnsiTheme="majorHAnsi" w:cstheme="majorHAnsi"/>
          <w:i w:val="0"/>
          <w:iCs w:val="0"/>
          <w:sz w:val="20"/>
          <w:szCs w:val="20"/>
        </w:rPr>
        <w:fldChar w:fldCharType="end"/>
      </w:r>
      <w:r w:rsidRPr="00B71C5D">
        <w:rPr>
          <w:rFonts w:asciiTheme="majorHAnsi" w:hAnsiTheme="majorHAnsi" w:cstheme="majorHAnsi"/>
          <w:i w:val="0"/>
          <w:iCs w:val="0"/>
          <w:sz w:val="20"/>
          <w:szCs w:val="20"/>
        </w:rPr>
        <w:t>.</w:t>
      </w:r>
      <w:r w:rsidR="00A1533E">
        <w:rPr>
          <w:rFonts w:asciiTheme="majorHAnsi" w:hAnsiTheme="majorHAnsi" w:cstheme="majorHAnsi"/>
          <w:i w:val="0"/>
          <w:iCs w:val="0"/>
          <w:sz w:val="20"/>
          <w:szCs w:val="20"/>
        </w:rPr>
        <w:t xml:space="preserve"> </w:t>
      </w:r>
      <w:r w:rsidRPr="00B71C5D">
        <w:rPr>
          <w:rFonts w:asciiTheme="majorHAnsi" w:hAnsiTheme="majorHAnsi" w:cstheme="majorHAnsi"/>
          <w:i w:val="0"/>
          <w:iCs w:val="0"/>
          <w:sz w:val="20"/>
          <w:szCs w:val="20"/>
        </w:rPr>
        <w:t>Analiza SWOT w sferze infrastruktura, przestrzeń i środowisko.</w:t>
      </w:r>
      <w:bookmarkEnd w:id="60"/>
      <w:r w:rsidRPr="00B71C5D">
        <w:rPr>
          <w:rFonts w:asciiTheme="majorHAnsi" w:hAnsiTheme="majorHAnsi" w:cstheme="majorHAnsi"/>
          <w:i w:val="0"/>
          <w:iCs w:val="0"/>
          <w:sz w:val="20"/>
          <w:szCs w:val="20"/>
        </w:rPr>
        <w:t xml:space="preserve"> </w:t>
      </w:r>
    </w:p>
    <w:tbl>
      <w:tblPr>
        <w:tblStyle w:val="Tabela-Siatka"/>
        <w:tblW w:w="9067" w:type="dxa"/>
        <w:tblLook w:val="04A0" w:firstRow="1" w:lastRow="0" w:firstColumn="1" w:lastColumn="0" w:noHBand="0" w:noVBand="1"/>
      </w:tblPr>
      <w:tblGrid>
        <w:gridCol w:w="4815"/>
        <w:gridCol w:w="4252"/>
      </w:tblGrid>
      <w:tr w:rsidR="00F639AE" w14:paraId="0B197F3C" w14:textId="77777777" w:rsidTr="00213F9F">
        <w:trPr>
          <w:trHeight w:val="484"/>
        </w:trPr>
        <w:tc>
          <w:tcPr>
            <w:tcW w:w="4815" w:type="dxa"/>
            <w:shd w:val="clear" w:color="auto" w:fill="70AD47" w:themeFill="accent6"/>
            <w:vAlign w:val="center"/>
          </w:tcPr>
          <w:p w14:paraId="776A960E" w14:textId="48DFD3E5" w:rsidR="00F639AE" w:rsidRDefault="00F639AE" w:rsidP="00FB244A">
            <w:pPr>
              <w:jc w:val="center"/>
            </w:pPr>
            <w:r w:rsidRPr="007A2EF0">
              <w:rPr>
                <w:rFonts w:ascii="Calibri Light" w:eastAsia="Times New Roman" w:hAnsi="Calibri Light" w:cs="Calibri Light"/>
                <w:b/>
                <w:bCs/>
                <w:sz w:val="20"/>
                <w:szCs w:val="20"/>
                <w:lang w:eastAsia="pl-PL"/>
              </w:rPr>
              <w:t>Mocne strony KKBOF</w:t>
            </w:r>
          </w:p>
        </w:tc>
        <w:tc>
          <w:tcPr>
            <w:tcW w:w="4252" w:type="dxa"/>
            <w:tcBorders>
              <w:top w:val="single" w:sz="12" w:space="0" w:color="92D050"/>
            </w:tcBorders>
            <w:shd w:val="clear" w:color="auto" w:fill="E2EFD9" w:themeFill="accent6" w:themeFillTint="33"/>
            <w:vAlign w:val="center"/>
          </w:tcPr>
          <w:p w14:paraId="4F0B99D6" w14:textId="4DD0E703" w:rsidR="00F639AE" w:rsidRDefault="00F639AE" w:rsidP="00FB244A">
            <w:pPr>
              <w:jc w:val="center"/>
            </w:pPr>
            <w:r w:rsidRPr="007A2EF0">
              <w:rPr>
                <w:rFonts w:ascii="Calibri Light" w:eastAsia="Times New Roman" w:hAnsi="Calibri Light" w:cs="Calibri Light"/>
                <w:b/>
                <w:bCs/>
                <w:sz w:val="20"/>
                <w:szCs w:val="20"/>
                <w:lang w:eastAsia="pl-PL"/>
              </w:rPr>
              <w:t>Słabe strony KKBOF</w:t>
            </w:r>
          </w:p>
        </w:tc>
      </w:tr>
      <w:tr w:rsidR="00F639AE" w14:paraId="359282F0" w14:textId="77777777" w:rsidTr="00213F9F">
        <w:tc>
          <w:tcPr>
            <w:tcW w:w="4815" w:type="dxa"/>
            <w:tcBorders>
              <w:left w:val="single" w:sz="12" w:space="0" w:color="92D050"/>
              <w:bottom w:val="single" w:sz="12" w:space="0" w:color="92D050"/>
              <w:right w:val="single" w:sz="12" w:space="0" w:color="92D050"/>
            </w:tcBorders>
          </w:tcPr>
          <w:p w14:paraId="6C32E820" w14:textId="5704E42B"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Duży potencjał Partnerstwa ZIT wspierany przychylnością władz samorządowych.</w:t>
            </w:r>
            <w:r w:rsidR="00A1533E">
              <w:rPr>
                <w:rFonts w:ascii="Calibri Light" w:eastAsia="Calibri Light" w:hAnsi="Calibri Light" w:cs="Calibri Light"/>
                <w:sz w:val="20"/>
              </w:rPr>
              <w:t xml:space="preserve"> </w:t>
            </w:r>
          </w:p>
        </w:tc>
        <w:tc>
          <w:tcPr>
            <w:tcW w:w="4252" w:type="dxa"/>
            <w:tcBorders>
              <w:left w:val="single" w:sz="12" w:space="0" w:color="92D050"/>
              <w:bottom w:val="single" w:sz="12" w:space="0" w:color="92D050"/>
              <w:right w:val="single" w:sz="12" w:space="0" w:color="92D050"/>
            </w:tcBorders>
          </w:tcPr>
          <w:p w14:paraId="780010D4" w14:textId="77777777"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Niski priorytet ochrony środowiska w budżetach gmin. </w:t>
            </w:r>
          </w:p>
        </w:tc>
      </w:tr>
      <w:tr w:rsidR="00F639AE" w14:paraId="4D4FDE1C" w14:textId="77777777" w:rsidTr="00213F9F">
        <w:tc>
          <w:tcPr>
            <w:tcW w:w="4815" w:type="dxa"/>
            <w:tcBorders>
              <w:top w:val="single" w:sz="12" w:space="0" w:color="92D050"/>
              <w:left w:val="single" w:sz="12" w:space="0" w:color="92D050"/>
              <w:bottom w:val="single" w:sz="12" w:space="0" w:color="92D050"/>
              <w:right w:val="single" w:sz="12" w:space="0" w:color="92D050"/>
            </w:tcBorders>
          </w:tcPr>
          <w:p w14:paraId="50B5F6A5" w14:textId="6E598126"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Korzystna lokalizacja obszaru z dostępem do pasa nadmorskiego, Portu Kołobrzeskiego, terenów zielonych i dużych miast, dróg ekspresowych S6 i</w:t>
            </w:r>
            <w:r w:rsidR="0017625A">
              <w:rPr>
                <w:rFonts w:ascii="Calibri Light" w:eastAsia="Calibri Light" w:hAnsi="Calibri Light" w:cs="Calibri Light"/>
                <w:sz w:val="20"/>
              </w:rPr>
              <w:t> </w:t>
            </w:r>
            <w:r w:rsidRPr="00B71C5D">
              <w:rPr>
                <w:rFonts w:ascii="Calibri Light" w:eastAsia="Calibri Light" w:hAnsi="Calibri Light" w:cs="Calibri Light"/>
                <w:sz w:val="20"/>
              </w:rPr>
              <w:t>S11 (trasa Gdańsk-Szczecin; Poznań-morze).</w:t>
            </w:r>
          </w:p>
        </w:tc>
        <w:tc>
          <w:tcPr>
            <w:tcW w:w="4252" w:type="dxa"/>
            <w:tcBorders>
              <w:top w:val="single" w:sz="12" w:space="0" w:color="92D050"/>
              <w:left w:val="single" w:sz="12" w:space="0" w:color="92D050"/>
              <w:bottom w:val="single" w:sz="12" w:space="0" w:color="92D050"/>
              <w:right w:val="single" w:sz="12" w:space="0" w:color="92D050"/>
            </w:tcBorders>
          </w:tcPr>
          <w:p w14:paraId="6FC40064" w14:textId="77777777"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Niedostatek zielono-niebieskiej infrastruktury. </w:t>
            </w:r>
          </w:p>
        </w:tc>
      </w:tr>
      <w:tr w:rsidR="00F639AE" w14:paraId="0D5EA1D4" w14:textId="77777777" w:rsidTr="00213F9F">
        <w:tc>
          <w:tcPr>
            <w:tcW w:w="4815" w:type="dxa"/>
            <w:tcBorders>
              <w:top w:val="single" w:sz="12" w:space="0" w:color="92D050"/>
              <w:left w:val="single" w:sz="12" w:space="0" w:color="92D050"/>
              <w:bottom w:val="single" w:sz="12" w:space="0" w:color="92D050"/>
              <w:right w:val="single" w:sz="12" w:space="0" w:color="92D050"/>
            </w:tcBorders>
          </w:tcPr>
          <w:p w14:paraId="0C08B3AA" w14:textId="71B23A5B"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Rozwijająca się sieć dróg rowerowych na obszarze KKBOF i bogata istniejąca infrastruktura rowerowa oraz sprawny i rozwinięty system roweru miejskiego Koszalin, Kołobrzeg, Tychowo</w:t>
            </w:r>
          </w:p>
        </w:tc>
        <w:tc>
          <w:tcPr>
            <w:tcW w:w="4252" w:type="dxa"/>
            <w:tcBorders>
              <w:top w:val="single" w:sz="12" w:space="0" w:color="92D050"/>
              <w:left w:val="single" w:sz="12" w:space="0" w:color="92D050"/>
              <w:bottom w:val="single" w:sz="12" w:space="0" w:color="92D050"/>
              <w:right w:val="single" w:sz="12" w:space="0" w:color="92D050"/>
            </w:tcBorders>
          </w:tcPr>
          <w:p w14:paraId="44E12BEB" w14:textId="5D75B51C"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Zmniejszające się powierzchnie biologicznie czynne oraz nadmierna wycinka lasów i</w:t>
            </w:r>
            <w:r w:rsidR="009B1C70">
              <w:rPr>
                <w:rFonts w:ascii="Calibri Light" w:eastAsia="Calibri Light" w:hAnsi="Calibri Light" w:cs="Calibri Light"/>
                <w:sz w:val="20"/>
              </w:rPr>
              <w:t> </w:t>
            </w:r>
            <w:r w:rsidRPr="00B71C5D">
              <w:rPr>
                <w:rFonts w:ascii="Calibri Light" w:eastAsia="Calibri Light" w:hAnsi="Calibri Light" w:cs="Calibri Light"/>
                <w:sz w:val="20"/>
              </w:rPr>
              <w:t>drzew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pasach drogowych (starodrzewia) oraz niewystarczające inwestycje w małą retencję.</w:t>
            </w:r>
          </w:p>
        </w:tc>
      </w:tr>
      <w:tr w:rsidR="00556461" w14:paraId="5CA674F0" w14:textId="77777777" w:rsidTr="00213F9F">
        <w:tc>
          <w:tcPr>
            <w:tcW w:w="4815" w:type="dxa"/>
            <w:tcBorders>
              <w:top w:val="single" w:sz="12" w:space="0" w:color="92D050"/>
              <w:left w:val="single" w:sz="12" w:space="0" w:color="92D050"/>
              <w:bottom w:val="single" w:sz="12" w:space="0" w:color="92D050"/>
              <w:right w:val="single" w:sz="12" w:space="0" w:color="92D050"/>
            </w:tcBorders>
          </w:tcPr>
          <w:p w14:paraId="0272F220"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Wysoka atrakcyjność obszaru KKBOF - duży potencjał inwestycyjny, w tym pod instalacje OZE </w:t>
            </w:r>
          </w:p>
          <w:p w14:paraId="0EBF5A45"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(sprzyjające warunki klimatyczne). </w:t>
            </w:r>
          </w:p>
        </w:tc>
        <w:tc>
          <w:tcPr>
            <w:tcW w:w="4252" w:type="dxa"/>
            <w:tcBorders>
              <w:top w:val="single" w:sz="12" w:space="0" w:color="92D050"/>
              <w:left w:val="single" w:sz="12" w:space="0" w:color="92D050"/>
              <w:bottom w:val="single" w:sz="12" w:space="0" w:color="92D050"/>
              <w:right w:val="single" w:sz="12" w:space="0" w:color="92D050"/>
            </w:tcBorders>
          </w:tcPr>
          <w:p w14:paraId="5DF6B5B9"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Nadmierne występowanie niskiej emisji. </w:t>
            </w:r>
          </w:p>
        </w:tc>
      </w:tr>
      <w:tr w:rsidR="00556461" w14:paraId="14D7C8DA" w14:textId="77777777" w:rsidTr="00213F9F">
        <w:tc>
          <w:tcPr>
            <w:tcW w:w="4815" w:type="dxa"/>
            <w:tcBorders>
              <w:top w:val="single" w:sz="12" w:space="0" w:color="92D050"/>
              <w:left w:val="single" w:sz="12" w:space="0" w:color="92D050"/>
              <w:bottom w:val="single" w:sz="12" w:space="0" w:color="92D050"/>
            </w:tcBorders>
          </w:tcPr>
          <w:p w14:paraId="78E10941"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Brak uciążliwego przemysłu. </w:t>
            </w:r>
          </w:p>
        </w:tc>
        <w:tc>
          <w:tcPr>
            <w:tcW w:w="4252" w:type="dxa"/>
            <w:tcBorders>
              <w:top w:val="single" w:sz="12" w:space="0" w:color="92D050"/>
              <w:bottom w:val="single" w:sz="12" w:space="0" w:color="92D050"/>
              <w:right w:val="single" w:sz="12" w:space="0" w:color="92D050"/>
            </w:tcBorders>
          </w:tcPr>
          <w:p w14:paraId="6C2CFC4B" w14:textId="07B1DD59"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Duża ilość niewłaściwie stosowanych nawozów.</w:t>
            </w:r>
          </w:p>
        </w:tc>
      </w:tr>
      <w:tr w:rsidR="007B0EA7" w14:paraId="1572EB1E" w14:textId="77777777" w:rsidTr="00213F9F">
        <w:tc>
          <w:tcPr>
            <w:tcW w:w="4815" w:type="dxa"/>
            <w:vMerge w:val="restart"/>
            <w:tcBorders>
              <w:top w:val="single" w:sz="12" w:space="0" w:color="92D050"/>
              <w:left w:val="single" w:sz="12" w:space="0" w:color="92D050"/>
              <w:right w:val="single" w:sz="12" w:space="0" w:color="92D050"/>
            </w:tcBorders>
          </w:tcPr>
          <w:p w14:paraId="3541138F" w14:textId="77777777" w:rsidR="007B0EA7" w:rsidRPr="00B71C5D" w:rsidRDefault="007B0EA7"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Bardzo duży potencjał przyrodniczy (parki, skwery, cieki wodne) oraz obszary chronione. </w:t>
            </w:r>
          </w:p>
        </w:tc>
        <w:tc>
          <w:tcPr>
            <w:tcW w:w="4252" w:type="dxa"/>
            <w:tcBorders>
              <w:top w:val="single" w:sz="12" w:space="0" w:color="92D050"/>
              <w:left w:val="single" w:sz="12" w:space="0" w:color="92D050"/>
              <w:bottom w:val="single" w:sz="12" w:space="0" w:color="92D050"/>
              <w:right w:val="single" w:sz="12" w:space="0" w:color="92D050"/>
            </w:tcBorders>
          </w:tcPr>
          <w:p w14:paraId="1C982FEA" w14:textId="77777777" w:rsidR="007B0EA7" w:rsidRPr="00B71C5D" w:rsidRDefault="007B0EA7"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Niski poziom wiedzy części mieszkańców w zakresie nowoczesnych technologii środowiskowych oraz niedostateczna edukacja ekologiczna części mieszkańców. </w:t>
            </w:r>
          </w:p>
        </w:tc>
      </w:tr>
      <w:tr w:rsidR="007B0EA7" w14:paraId="45126639" w14:textId="77777777" w:rsidTr="00B71C5D">
        <w:tc>
          <w:tcPr>
            <w:tcW w:w="4815" w:type="dxa"/>
            <w:vMerge/>
            <w:tcBorders>
              <w:left w:val="single" w:sz="12" w:space="0" w:color="92D050"/>
              <w:right w:val="single" w:sz="12" w:space="0" w:color="92D050"/>
            </w:tcBorders>
          </w:tcPr>
          <w:p w14:paraId="74B29FD5"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14:paraId="03AAA897" w14:textId="77777777" w:rsidR="007B0EA7" w:rsidRPr="00B71C5D" w:rsidRDefault="00274D64"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Niewydolność</w:t>
            </w:r>
            <w:r w:rsidR="007B0EA7" w:rsidRPr="00B71C5D">
              <w:rPr>
                <w:rFonts w:ascii="Calibri Light" w:eastAsia="Calibri Light" w:hAnsi="Calibri Light" w:cs="Calibri Light"/>
                <w:sz w:val="20"/>
                <w:szCs w:val="22"/>
                <w:lang w:eastAsia="en-US"/>
              </w:rPr>
              <w:t xml:space="preserve"> w zakresie wykorzystania i utylizacji odpadów w tym odpadów rolniczych. </w:t>
            </w:r>
          </w:p>
        </w:tc>
      </w:tr>
      <w:tr w:rsidR="007B0EA7" w14:paraId="5113CC1A" w14:textId="77777777" w:rsidTr="00B71C5D">
        <w:tc>
          <w:tcPr>
            <w:tcW w:w="4815" w:type="dxa"/>
            <w:vMerge/>
            <w:tcBorders>
              <w:left w:val="single" w:sz="12" w:space="0" w:color="92D050"/>
              <w:right w:val="single" w:sz="12" w:space="0" w:color="92D050"/>
            </w:tcBorders>
          </w:tcPr>
          <w:p w14:paraId="6DE8697A"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14:paraId="0823662F"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 xml:space="preserve">Niewłaściwe zachowania części mieszkańców wpływające na degradację środowiska. </w:t>
            </w:r>
          </w:p>
        </w:tc>
      </w:tr>
      <w:tr w:rsidR="007B0EA7" w14:paraId="03CB8137" w14:textId="77777777" w:rsidTr="00B71C5D">
        <w:tc>
          <w:tcPr>
            <w:tcW w:w="4815" w:type="dxa"/>
            <w:vMerge/>
            <w:tcBorders>
              <w:left w:val="single" w:sz="12" w:space="0" w:color="92D050"/>
              <w:right w:val="single" w:sz="12" w:space="0" w:color="92D050"/>
            </w:tcBorders>
          </w:tcPr>
          <w:p w14:paraId="7F89CFAB"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tcPr>
          <w:p w14:paraId="64F0C53C"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Zbyt mała liczba sieci wysokiego napięcia oraz niedostateczna inwentaryzacja i ocena stanu technicznego sieci i obiektów sieciowych oraz niedostateczne możliwości kogeneracji sieci energetycznych.</w:t>
            </w:r>
          </w:p>
        </w:tc>
      </w:tr>
      <w:tr w:rsidR="007B0EA7" w14:paraId="6F05614A" w14:textId="77777777" w:rsidTr="00B71C5D">
        <w:tc>
          <w:tcPr>
            <w:tcW w:w="4815" w:type="dxa"/>
            <w:vMerge/>
            <w:tcBorders>
              <w:left w:val="single" w:sz="12" w:space="0" w:color="92D050"/>
              <w:right w:val="single" w:sz="12" w:space="0" w:color="92D050"/>
            </w:tcBorders>
          </w:tcPr>
          <w:p w14:paraId="3128DC78"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14:paraId="079EB7FF" w14:textId="4D856191"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 xml:space="preserve">Niedostatek miejsc </w:t>
            </w:r>
            <w:r w:rsidR="00274D64" w:rsidRPr="00B71C5D">
              <w:rPr>
                <w:rFonts w:ascii="Calibri Light" w:eastAsia="Calibri Light" w:hAnsi="Calibri Light" w:cs="Calibri Light"/>
                <w:sz w:val="20"/>
                <w:szCs w:val="22"/>
                <w:lang w:eastAsia="en-US"/>
              </w:rPr>
              <w:t>spędzania</w:t>
            </w:r>
            <w:r w:rsidRPr="00B71C5D">
              <w:rPr>
                <w:rFonts w:ascii="Calibri Light" w:eastAsia="Calibri Light" w:hAnsi="Calibri Light" w:cs="Calibri Light"/>
                <w:sz w:val="20"/>
                <w:szCs w:val="22"/>
                <w:lang w:eastAsia="en-US"/>
              </w:rPr>
              <w:t xml:space="preserve"> wolnego czasu dla młodzieży (</w:t>
            </w:r>
            <w:r w:rsidR="006773C2">
              <w:rPr>
                <w:rFonts w:ascii="Calibri Light" w:eastAsia="Calibri Light" w:hAnsi="Calibri Light" w:cs="Calibri Light"/>
                <w:sz w:val="20"/>
                <w:szCs w:val="22"/>
                <w:lang w:eastAsia="en-US"/>
              </w:rPr>
              <w:t xml:space="preserve">np. </w:t>
            </w:r>
            <w:r w:rsidRPr="00B71C5D">
              <w:rPr>
                <w:rFonts w:ascii="Calibri Light" w:eastAsia="Calibri Light" w:hAnsi="Calibri Light" w:cs="Calibri Light"/>
                <w:sz w:val="20"/>
                <w:szCs w:val="22"/>
                <w:lang w:eastAsia="en-US"/>
              </w:rPr>
              <w:t>skateparków, pump</w:t>
            </w:r>
            <w:r w:rsidR="00A1533E">
              <w:rPr>
                <w:rFonts w:ascii="Calibri Light" w:eastAsia="Calibri Light" w:hAnsi="Calibri Light" w:cs="Calibri Light"/>
                <w:sz w:val="20"/>
                <w:szCs w:val="22"/>
                <w:lang w:eastAsia="en-US"/>
              </w:rPr>
              <w:t>tr</w:t>
            </w:r>
            <w:r w:rsidRPr="00B71C5D">
              <w:rPr>
                <w:rFonts w:ascii="Calibri Light" w:eastAsia="Calibri Light" w:hAnsi="Calibri Light" w:cs="Calibri Light"/>
                <w:sz w:val="20"/>
                <w:szCs w:val="22"/>
                <w:lang w:eastAsia="en-US"/>
              </w:rPr>
              <w:t>ucków). </w:t>
            </w:r>
          </w:p>
        </w:tc>
      </w:tr>
      <w:tr w:rsidR="007B0EA7" w14:paraId="42FCC2B2" w14:textId="77777777" w:rsidTr="00B71C5D">
        <w:tc>
          <w:tcPr>
            <w:tcW w:w="4815" w:type="dxa"/>
            <w:vMerge/>
            <w:tcBorders>
              <w:left w:val="single" w:sz="12" w:space="0" w:color="92D050"/>
              <w:right w:val="single" w:sz="12" w:space="0" w:color="92D050"/>
            </w:tcBorders>
            <w:vAlign w:val="center"/>
          </w:tcPr>
          <w:p w14:paraId="3C7241CE"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14:paraId="0653414C"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Niewystarczająca komunikacja pomiędzy gminami a głównymi miastami.</w:t>
            </w:r>
          </w:p>
        </w:tc>
      </w:tr>
      <w:tr w:rsidR="007B0EA7" w14:paraId="0B110793" w14:textId="77777777" w:rsidTr="00B71C5D">
        <w:tc>
          <w:tcPr>
            <w:tcW w:w="4815" w:type="dxa"/>
            <w:vMerge/>
            <w:tcBorders>
              <w:left w:val="single" w:sz="12" w:space="0" w:color="92D050"/>
              <w:right w:val="single" w:sz="12" w:space="0" w:color="92D050"/>
            </w:tcBorders>
            <w:vAlign w:val="center"/>
          </w:tcPr>
          <w:p w14:paraId="75C60871"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tcPr>
          <w:p w14:paraId="493ED8D4"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Niewystarczająca koordynacja zarządzania drogami w tym drogami rowerowymi.</w:t>
            </w:r>
          </w:p>
        </w:tc>
      </w:tr>
      <w:tr w:rsidR="007B0EA7" w14:paraId="610EDC83" w14:textId="77777777" w:rsidTr="00B71C5D">
        <w:tc>
          <w:tcPr>
            <w:tcW w:w="4815" w:type="dxa"/>
            <w:vMerge/>
            <w:tcBorders>
              <w:left w:val="single" w:sz="12" w:space="0" w:color="92D050"/>
              <w:right w:val="single" w:sz="12" w:space="0" w:color="92D050"/>
            </w:tcBorders>
            <w:vAlign w:val="center"/>
          </w:tcPr>
          <w:p w14:paraId="275C3B9D"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tcPr>
          <w:p w14:paraId="1867CC21"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6A0569">
              <w:rPr>
                <w:rFonts w:ascii="Calibri Light" w:eastAsia="Calibri Light" w:hAnsi="Calibri Light" w:cs="Calibri Light"/>
                <w:sz w:val="20"/>
                <w:szCs w:val="22"/>
                <w:lang w:eastAsia="en-US"/>
              </w:rPr>
              <w:t>Niski stopień pokrycia powierzchni gmin MPZP.</w:t>
            </w:r>
          </w:p>
        </w:tc>
      </w:tr>
      <w:tr w:rsidR="007B0EA7" w14:paraId="724E141F" w14:textId="77777777" w:rsidTr="00B71C5D">
        <w:tc>
          <w:tcPr>
            <w:tcW w:w="4815" w:type="dxa"/>
            <w:vMerge/>
            <w:tcBorders>
              <w:left w:val="single" w:sz="12" w:space="0" w:color="92D050"/>
              <w:right w:val="single" w:sz="12" w:space="0" w:color="92D050"/>
            </w:tcBorders>
          </w:tcPr>
          <w:p w14:paraId="122E7538"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1B53A0D7"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6A0569">
              <w:rPr>
                <w:rFonts w:ascii="Calibri Light" w:eastAsia="Calibri Light" w:hAnsi="Calibri Light" w:cs="Calibri Light"/>
                <w:sz w:val="20"/>
                <w:szCs w:val="22"/>
                <w:lang w:eastAsia="en-US"/>
              </w:rPr>
              <w:t>Niewystarczający rozwój infrastruktury technicznej i społecznej w tym w obrębie pasa nadmorskiego gdzie nie nadąża ona za dynamicznymi procesami urbanistycznymi.</w:t>
            </w:r>
          </w:p>
        </w:tc>
      </w:tr>
      <w:tr w:rsidR="007B0EA7" w14:paraId="0A8A94A1" w14:textId="77777777" w:rsidTr="00B71C5D">
        <w:tc>
          <w:tcPr>
            <w:tcW w:w="4815" w:type="dxa"/>
            <w:vMerge/>
            <w:tcBorders>
              <w:left w:val="single" w:sz="12" w:space="0" w:color="92D050"/>
              <w:right w:val="single" w:sz="12" w:space="0" w:color="92D050"/>
            </w:tcBorders>
          </w:tcPr>
          <w:p w14:paraId="3866D60F"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right w:val="single" w:sz="12" w:space="0" w:color="92D050"/>
            </w:tcBorders>
            <w:shd w:val="clear" w:color="auto" w:fill="FFFFFF" w:themeFill="background1"/>
          </w:tcPr>
          <w:p w14:paraId="5C2ECD65" w14:textId="72FC98EA"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szCs w:val="22"/>
                <w:lang w:eastAsia="en-US"/>
              </w:rPr>
            </w:pPr>
            <w:r w:rsidRPr="00B71C5D">
              <w:rPr>
                <w:rFonts w:ascii="Calibri Light" w:eastAsia="Calibri Light" w:hAnsi="Calibri Light" w:cs="Calibri Light"/>
                <w:sz w:val="20"/>
                <w:szCs w:val="22"/>
                <w:lang w:eastAsia="en-US"/>
              </w:rPr>
              <w:t>Niezadowalający stan techniczny i</w:t>
            </w:r>
            <w:r w:rsidR="006B1066">
              <w:rPr>
                <w:rFonts w:ascii="Calibri Light" w:eastAsia="Calibri Light" w:hAnsi="Calibri Light" w:cs="Calibri Light"/>
                <w:sz w:val="20"/>
                <w:szCs w:val="22"/>
                <w:lang w:eastAsia="en-US"/>
              </w:rPr>
              <w:t> </w:t>
            </w:r>
            <w:r w:rsidRPr="00B71C5D">
              <w:rPr>
                <w:rFonts w:ascii="Calibri Light" w:eastAsia="Calibri Light" w:hAnsi="Calibri Light" w:cs="Calibri Light"/>
                <w:sz w:val="20"/>
                <w:szCs w:val="22"/>
                <w:lang w:eastAsia="en-US"/>
              </w:rPr>
              <w:t>funkcjonalny części obiektów użyteczności publicznej.</w:t>
            </w:r>
          </w:p>
        </w:tc>
      </w:tr>
      <w:tr w:rsidR="00556461" w14:paraId="4E81CB68" w14:textId="77777777" w:rsidTr="00B71C5D">
        <w:trPr>
          <w:trHeight w:val="522"/>
        </w:trPr>
        <w:tc>
          <w:tcPr>
            <w:tcW w:w="4815" w:type="dxa"/>
            <w:shd w:val="clear" w:color="auto" w:fill="00B0F0"/>
            <w:vAlign w:val="center"/>
          </w:tcPr>
          <w:p w14:paraId="01749E69" w14:textId="5059CB7B" w:rsidR="00556461" w:rsidRPr="007A2EF0" w:rsidRDefault="00556461" w:rsidP="00FB244A">
            <w:pPr>
              <w:jc w:val="center"/>
              <w:rPr>
                <w:rFonts w:ascii="Calibri Light" w:eastAsia="Times New Roman" w:hAnsi="Calibri Light" w:cs="Calibri Light"/>
                <w:sz w:val="20"/>
                <w:szCs w:val="20"/>
                <w:lang w:eastAsia="pl-PL"/>
              </w:rPr>
            </w:pPr>
            <w:r w:rsidRPr="007A2EF0">
              <w:rPr>
                <w:rFonts w:ascii="Calibri Light" w:eastAsia="Times New Roman" w:hAnsi="Calibri Light" w:cs="Calibri Light"/>
                <w:b/>
                <w:bCs/>
                <w:sz w:val="20"/>
                <w:szCs w:val="20"/>
                <w:lang w:eastAsia="pl-PL"/>
              </w:rPr>
              <w:t>Szanse w otoczeniu KKBOF</w:t>
            </w:r>
          </w:p>
        </w:tc>
        <w:tc>
          <w:tcPr>
            <w:tcW w:w="4252" w:type="dxa"/>
            <w:shd w:val="clear" w:color="auto" w:fill="BEE0FA"/>
            <w:vAlign w:val="center"/>
          </w:tcPr>
          <w:p w14:paraId="71EDE547" w14:textId="1FE01FF4" w:rsidR="00556461" w:rsidRDefault="00556461" w:rsidP="00FB244A">
            <w:pPr>
              <w:jc w:val="center"/>
            </w:pPr>
            <w:r w:rsidRPr="007A2EF0">
              <w:rPr>
                <w:rFonts w:ascii="Calibri Light" w:eastAsia="Times New Roman" w:hAnsi="Calibri Light" w:cs="Calibri Light"/>
                <w:b/>
                <w:bCs/>
                <w:sz w:val="20"/>
                <w:szCs w:val="20"/>
                <w:lang w:eastAsia="pl-PL"/>
              </w:rPr>
              <w:t>Zagrożenia w otoczeniu KKBOF</w:t>
            </w:r>
          </w:p>
        </w:tc>
      </w:tr>
      <w:tr w:rsidR="00556461" w:rsidRPr="008D3DA1" w14:paraId="6DC49FAD" w14:textId="77777777" w:rsidTr="00E571C3">
        <w:tc>
          <w:tcPr>
            <w:tcW w:w="4815" w:type="dxa"/>
            <w:tcBorders>
              <w:left w:val="single" w:sz="12" w:space="0" w:color="00B0F0"/>
              <w:bottom w:val="single" w:sz="12" w:space="0" w:color="00B0F0"/>
              <w:right w:val="single" w:sz="12" w:space="0" w:color="00B0F0"/>
            </w:tcBorders>
          </w:tcPr>
          <w:p w14:paraId="64652879"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Zewnętrzne środki finansowe, w tym z UE, m.in. na inwestycje środowiskowe.</w:t>
            </w:r>
          </w:p>
        </w:tc>
        <w:tc>
          <w:tcPr>
            <w:tcW w:w="4252" w:type="dxa"/>
            <w:tcBorders>
              <w:left w:val="single" w:sz="12" w:space="0" w:color="00B0F0"/>
              <w:bottom w:val="single" w:sz="12" w:space="0" w:color="00B0F0"/>
              <w:right w:val="single" w:sz="12" w:space="0" w:color="00B0F0"/>
            </w:tcBorders>
          </w:tcPr>
          <w:p w14:paraId="17CEA60B" w14:textId="10FCE766"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Trudnoś</w:t>
            </w:r>
            <w:r w:rsidR="009E34BE" w:rsidRPr="00B71C5D">
              <w:rPr>
                <w:rFonts w:ascii="Calibri Light" w:eastAsia="Calibri Light" w:hAnsi="Calibri Light" w:cs="Calibri Light"/>
                <w:sz w:val="20"/>
              </w:rPr>
              <w:t>ć</w:t>
            </w:r>
            <w:r w:rsidRPr="00B71C5D">
              <w:rPr>
                <w:rFonts w:ascii="Calibri Light" w:eastAsia="Calibri Light" w:hAnsi="Calibri Light" w:cs="Calibri Light"/>
                <w:sz w:val="20"/>
              </w:rPr>
              <w:t xml:space="preserve"> w stosowaniu uregulowań w</w:t>
            </w:r>
            <w:r w:rsidR="007F7470">
              <w:rPr>
                <w:rFonts w:ascii="Calibri Light" w:eastAsia="Calibri Light" w:hAnsi="Calibri Light" w:cs="Calibri Light"/>
                <w:sz w:val="20"/>
              </w:rPr>
              <w:t> </w:t>
            </w:r>
            <w:r w:rsidRPr="00B71C5D">
              <w:rPr>
                <w:rFonts w:ascii="Calibri Light" w:eastAsia="Calibri Light" w:hAnsi="Calibri Light" w:cs="Calibri Light"/>
                <w:sz w:val="20"/>
              </w:rPr>
              <w:t xml:space="preserve">zakresie ochrony środowiska, gospodarowania odpadami ze względu na ich liczbę, niespójność i ich zmienność. </w:t>
            </w:r>
          </w:p>
        </w:tc>
      </w:tr>
      <w:tr w:rsidR="00556461" w:rsidRPr="008D3DA1" w14:paraId="7B9B339D" w14:textId="77777777" w:rsidTr="00E571C3">
        <w:tc>
          <w:tcPr>
            <w:tcW w:w="4815" w:type="dxa"/>
            <w:tcBorders>
              <w:top w:val="single" w:sz="12" w:space="0" w:color="00B0F0"/>
              <w:left w:val="single" w:sz="12" w:space="0" w:color="00B0F0"/>
              <w:bottom w:val="single" w:sz="12" w:space="0" w:color="00B0F0"/>
              <w:right w:val="single" w:sz="12" w:space="0" w:color="00B0F0"/>
            </w:tcBorders>
          </w:tcPr>
          <w:p w14:paraId="2B2EAC15"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Wysoki priorytet ochrony środowiska w UE, sprzyjająca polityka UE na zielone inwestycje. </w:t>
            </w:r>
          </w:p>
        </w:tc>
        <w:tc>
          <w:tcPr>
            <w:tcW w:w="4252" w:type="dxa"/>
            <w:tcBorders>
              <w:top w:val="single" w:sz="12" w:space="0" w:color="00B0F0"/>
              <w:left w:val="single" w:sz="12" w:space="0" w:color="00B0F0"/>
              <w:bottom w:val="single" w:sz="12" w:space="0" w:color="00B0F0"/>
              <w:right w:val="single" w:sz="12" w:space="0" w:color="00B0F0"/>
            </w:tcBorders>
          </w:tcPr>
          <w:p w14:paraId="388C5B66"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Wysokie koszty inwestycji w instalacje OZE.</w:t>
            </w:r>
          </w:p>
        </w:tc>
      </w:tr>
      <w:tr w:rsidR="00556461" w:rsidRPr="008D3DA1" w14:paraId="26CD319C" w14:textId="77777777" w:rsidTr="00E571C3">
        <w:tc>
          <w:tcPr>
            <w:tcW w:w="4815" w:type="dxa"/>
            <w:tcBorders>
              <w:top w:val="single" w:sz="12" w:space="0" w:color="00B0F0"/>
              <w:left w:val="single" w:sz="12" w:space="0" w:color="00B0F0"/>
              <w:bottom w:val="single" w:sz="12" w:space="0" w:color="00B0F0"/>
              <w:right w:val="single" w:sz="12" w:space="0" w:color="00B0F0"/>
            </w:tcBorders>
          </w:tcPr>
          <w:p w14:paraId="0C180CE4"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Popularyzacja wykorzystywania odnawialnych źródeł energii. </w:t>
            </w:r>
          </w:p>
        </w:tc>
        <w:tc>
          <w:tcPr>
            <w:tcW w:w="4252" w:type="dxa"/>
            <w:tcBorders>
              <w:top w:val="single" w:sz="12" w:space="0" w:color="00B0F0"/>
              <w:left w:val="single" w:sz="12" w:space="0" w:color="00B0F0"/>
              <w:bottom w:val="single" w:sz="12" w:space="0" w:color="00B0F0"/>
              <w:right w:val="single" w:sz="12" w:space="0" w:color="00B0F0"/>
            </w:tcBorders>
          </w:tcPr>
          <w:p w14:paraId="11B34E3D"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Rosnące ceny surowców energetycznych. </w:t>
            </w:r>
          </w:p>
        </w:tc>
      </w:tr>
      <w:tr w:rsidR="00556461" w:rsidRPr="008D3DA1" w14:paraId="53FC1288" w14:textId="77777777" w:rsidTr="00E571C3">
        <w:tc>
          <w:tcPr>
            <w:tcW w:w="4815" w:type="dxa"/>
            <w:tcBorders>
              <w:top w:val="single" w:sz="12" w:space="0" w:color="00B0F0"/>
              <w:left w:val="single" w:sz="12" w:space="0" w:color="00B0F0"/>
              <w:bottom w:val="single" w:sz="12" w:space="0" w:color="00B0F0"/>
              <w:right w:val="single" w:sz="12" w:space="0" w:color="00B0F0"/>
            </w:tcBorders>
          </w:tcPr>
          <w:p w14:paraId="28F4F109" w14:textId="5145E0DC" w:rsidR="00556461" w:rsidRPr="00B71C5D" w:rsidRDefault="00195769"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Planowan</w:t>
            </w:r>
            <w:r>
              <w:rPr>
                <w:rFonts w:ascii="Calibri Light" w:eastAsia="Calibri Light" w:hAnsi="Calibri Light" w:cs="Calibri Light"/>
                <w:sz w:val="20"/>
              </w:rPr>
              <w:t>e</w:t>
            </w:r>
            <w:r w:rsidRPr="00B71C5D">
              <w:rPr>
                <w:rFonts w:ascii="Calibri Light" w:eastAsia="Calibri Light" w:hAnsi="Calibri Light" w:cs="Calibri Light"/>
                <w:sz w:val="20"/>
              </w:rPr>
              <w:t xml:space="preserve"> </w:t>
            </w:r>
            <w:r w:rsidR="00556461" w:rsidRPr="00B71C5D">
              <w:rPr>
                <w:rFonts w:ascii="Calibri Light" w:eastAsia="Calibri Light" w:hAnsi="Calibri Light" w:cs="Calibri Light"/>
                <w:sz w:val="20"/>
              </w:rPr>
              <w:t>i realizowane inwestycje drogowe (w</w:t>
            </w:r>
            <w:r w:rsidR="00DC15FB" w:rsidRPr="00B71C5D">
              <w:rPr>
                <w:rFonts w:ascii="Calibri Light" w:eastAsia="Calibri Light" w:hAnsi="Calibri Light" w:cs="Calibri Light"/>
                <w:sz w:val="20"/>
              </w:rPr>
              <w:t> </w:t>
            </w:r>
            <w:r w:rsidR="00556461" w:rsidRPr="00B71C5D">
              <w:rPr>
                <w:rFonts w:ascii="Calibri Light" w:eastAsia="Calibri Light" w:hAnsi="Calibri Light" w:cs="Calibri Light"/>
                <w:sz w:val="20"/>
              </w:rPr>
              <w:t xml:space="preserve">tym </w:t>
            </w:r>
            <w:r>
              <w:rPr>
                <w:rFonts w:ascii="Calibri Light" w:eastAsia="Calibri Light" w:hAnsi="Calibri Light" w:cs="Calibri Light"/>
                <w:sz w:val="20"/>
              </w:rPr>
              <w:t xml:space="preserve">dróg </w:t>
            </w:r>
            <w:r w:rsidR="00556461" w:rsidRPr="00B71C5D">
              <w:rPr>
                <w:rFonts w:ascii="Calibri Light" w:eastAsia="Calibri Light" w:hAnsi="Calibri Light" w:cs="Calibri Light"/>
                <w:sz w:val="20"/>
              </w:rPr>
              <w:t>ekspresowych).</w:t>
            </w:r>
          </w:p>
        </w:tc>
        <w:tc>
          <w:tcPr>
            <w:tcW w:w="4252" w:type="dxa"/>
            <w:tcBorders>
              <w:top w:val="single" w:sz="12" w:space="0" w:color="00B0F0"/>
              <w:left w:val="single" w:sz="12" w:space="0" w:color="00B0F0"/>
              <w:bottom w:val="single" w:sz="12" w:space="0" w:color="00B0F0"/>
              <w:right w:val="single" w:sz="12" w:space="0" w:color="00B0F0"/>
            </w:tcBorders>
          </w:tcPr>
          <w:p w14:paraId="57CFA50F" w14:textId="77777777" w:rsidR="00556461" w:rsidRPr="00FB244A" w:rsidRDefault="00556461" w:rsidP="00E571C3">
            <w:pPr>
              <w:ind w:left="360"/>
              <w:rPr>
                <w:rFonts w:asciiTheme="majorHAnsi" w:eastAsia="Calibri Light" w:hAnsiTheme="majorHAnsi" w:cstheme="majorHAnsi"/>
                <w:sz w:val="20"/>
                <w:szCs w:val="20"/>
              </w:rPr>
            </w:pPr>
            <w:r w:rsidRPr="00FB244A">
              <w:rPr>
                <w:rFonts w:asciiTheme="majorHAnsi" w:eastAsia="Calibri Light" w:hAnsiTheme="majorHAnsi" w:cstheme="majorHAnsi"/>
                <w:sz w:val="20"/>
                <w:szCs w:val="20"/>
              </w:rPr>
              <w:t>Nadmierne zwiększenie ruchu transportowego, zwłaszcza w sezonie wakacyjnym (ograniczona przepustowość infrastruktury). </w:t>
            </w:r>
          </w:p>
        </w:tc>
      </w:tr>
      <w:tr w:rsidR="00556461" w:rsidRPr="008D3DA1" w14:paraId="3FEBB55A" w14:textId="77777777" w:rsidTr="00E571C3">
        <w:tc>
          <w:tcPr>
            <w:tcW w:w="4815" w:type="dxa"/>
            <w:tcBorders>
              <w:top w:val="single" w:sz="12" w:space="0" w:color="00B0F0"/>
              <w:left w:val="single" w:sz="12" w:space="0" w:color="00B0F0"/>
              <w:bottom w:val="single" w:sz="12" w:space="0" w:color="00B0F0"/>
              <w:right w:val="single" w:sz="12" w:space="0" w:color="00B0F0"/>
            </w:tcBorders>
          </w:tcPr>
          <w:p w14:paraId="085FBC55"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Międzynarodowe trasy rowerowe. </w:t>
            </w:r>
          </w:p>
        </w:tc>
        <w:tc>
          <w:tcPr>
            <w:tcW w:w="4252" w:type="dxa"/>
            <w:tcBorders>
              <w:top w:val="single" w:sz="12" w:space="0" w:color="00B0F0"/>
              <w:left w:val="single" w:sz="12" w:space="0" w:color="00B0F0"/>
              <w:bottom w:val="single" w:sz="12" w:space="0" w:color="00B0F0"/>
              <w:right w:val="single" w:sz="12" w:space="0" w:color="00B0F0"/>
            </w:tcBorders>
          </w:tcPr>
          <w:p w14:paraId="5BC8C2F2" w14:textId="5D6936DE" w:rsidR="00556461" w:rsidRPr="00B71C5D" w:rsidRDefault="00556461" w:rsidP="00E571C3">
            <w:pPr>
              <w:ind w:left="360"/>
              <w:rPr>
                <w:rFonts w:ascii="Calibri Light" w:eastAsia="Calibri Light" w:hAnsi="Calibri Light" w:cs="Calibri Light"/>
                <w:sz w:val="20"/>
              </w:rPr>
            </w:pPr>
            <w:r w:rsidRPr="006A0569">
              <w:rPr>
                <w:rFonts w:ascii="Calibri Light" w:eastAsia="Calibri Light" w:hAnsi="Calibri Light" w:cs="Calibri Light"/>
                <w:sz w:val="20"/>
              </w:rPr>
              <w:t>Zagrożenia wynikające ze zmian klimatu, w</w:t>
            </w:r>
            <w:r w:rsidR="006B1066">
              <w:rPr>
                <w:rFonts w:ascii="Calibri Light" w:eastAsia="Calibri Light" w:hAnsi="Calibri Light" w:cs="Calibri Light"/>
                <w:sz w:val="20"/>
              </w:rPr>
              <w:t> </w:t>
            </w:r>
            <w:r w:rsidRPr="006A0569">
              <w:rPr>
                <w:rFonts w:ascii="Calibri Light" w:eastAsia="Calibri Light" w:hAnsi="Calibri Light" w:cs="Calibri Light"/>
                <w:sz w:val="20"/>
              </w:rPr>
              <w:t>tym możliwość podtopień, zniszczeń, susz, negatywne skutki zarówno dla społeczności, środowiska i gospodarki, w tym szczególnie związane z deficytem wody.</w:t>
            </w:r>
          </w:p>
        </w:tc>
      </w:tr>
      <w:tr w:rsidR="00556461" w:rsidRPr="008D3DA1" w14:paraId="5B28BA76" w14:textId="77777777" w:rsidTr="00B71C5D">
        <w:tc>
          <w:tcPr>
            <w:tcW w:w="4815" w:type="dxa"/>
            <w:tcBorders>
              <w:top w:val="single" w:sz="12" w:space="0" w:color="00B0F0"/>
              <w:left w:val="single" w:sz="12" w:space="0" w:color="00B0F0"/>
              <w:bottom w:val="single" w:sz="12" w:space="0" w:color="00B0F0"/>
              <w:right w:val="single" w:sz="12" w:space="0" w:color="00B0F0"/>
            </w:tcBorders>
          </w:tcPr>
          <w:p w14:paraId="509905B3"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Dynamiczny rozwój technologii teleinformatycznych. </w:t>
            </w:r>
          </w:p>
        </w:tc>
        <w:tc>
          <w:tcPr>
            <w:tcW w:w="4252" w:type="dxa"/>
            <w:tcBorders>
              <w:top w:val="single" w:sz="12" w:space="0" w:color="00B0F0"/>
              <w:left w:val="single" w:sz="12" w:space="0" w:color="00B0F0"/>
              <w:bottom w:val="single" w:sz="12" w:space="0" w:color="00B0F0"/>
              <w:right w:val="single" w:sz="12" w:space="0" w:color="00B0F0"/>
            </w:tcBorders>
          </w:tcPr>
          <w:p w14:paraId="197C9339"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Brak przepisów prawa w zakresie rozwoju mobilności i mikromobilności. </w:t>
            </w:r>
          </w:p>
        </w:tc>
      </w:tr>
      <w:tr w:rsidR="00556461" w:rsidRPr="008D3DA1" w14:paraId="616B271A" w14:textId="77777777" w:rsidTr="00B71C5D">
        <w:tc>
          <w:tcPr>
            <w:tcW w:w="4815" w:type="dxa"/>
            <w:tcBorders>
              <w:top w:val="single" w:sz="12" w:space="0" w:color="00B0F0"/>
              <w:left w:val="single" w:sz="12" w:space="0" w:color="00B0F0"/>
              <w:bottom w:val="single" w:sz="12" w:space="0" w:color="00B0F0"/>
              <w:right w:val="single" w:sz="12" w:space="0" w:color="00B0F0"/>
            </w:tcBorders>
            <w:vAlign w:val="center"/>
          </w:tcPr>
          <w:p w14:paraId="44862904"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Edukacja promobilna i transportowa. </w:t>
            </w:r>
          </w:p>
        </w:tc>
        <w:tc>
          <w:tcPr>
            <w:tcW w:w="4252" w:type="dxa"/>
            <w:tcBorders>
              <w:top w:val="single" w:sz="12" w:space="0" w:color="00B0F0"/>
              <w:left w:val="single" w:sz="12" w:space="0" w:color="00B0F0"/>
              <w:bottom w:val="single" w:sz="12" w:space="0" w:color="00B0F0"/>
              <w:right w:val="single" w:sz="12" w:space="0" w:color="00B0F0"/>
            </w:tcBorders>
          </w:tcPr>
          <w:p w14:paraId="69E06AB9" w14:textId="6FE227F5" w:rsidR="00556461" w:rsidRPr="00B71C5D" w:rsidRDefault="00F802A3"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Degradacja statusu dróg w związku z budową dróg ekspresowych. (z krajowych na wojewódzkie, z wojewódzkich na powiatowe, z powiatowych na gminne)</w:t>
            </w:r>
            <w:r w:rsidR="00A1533E">
              <w:rPr>
                <w:rFonts w:ascii="Calibri Light" w:eastAsia="Calibri Light" w:hAnsi="Calibri Light" w:cs="Calibri Light"/>
                <w:sz w:val="20"/>
              </w:rPr>
              <w:t>.</w:t>
            </w:r>
          </w:p>
        </w:tc>
      </w:tr>
    </w:tbl>
    <w:p w14:paraId="66C7FFDD" w14:textId="77777777" w:rsidR="00F639AE" w:rsidRPr="00B71C5D" w:rsidRDefault="00F639AE" w:rsidP="00B71C5D">
      <w:pPr>
        <w:pStyle w:val="Akapitzlist"/>
        <w:suppressAutoHyphens w:val="0"/>
        <w:spacing w:after="120" w:line="240" w:lineRule="auto"/>
        <w:ind w:left="360"/>
        <w:contextualSpacing/>
        <w:rPr>
          <w:rFonts w:asciiTheme="majorHAnsi" w:hAnsiTheme="majorHAnsi" w:cstheme="majorHAnsi"/>
          <w:bCs/>
          <w:sz w:val="20"/>
        </w:rPr>
      </w:pPr>
      <w:r w:rsidRPr="00B71C5D">
        <w:rPr>
          <w:rFonts w:asciiTheme="majorHAnsi" w:hAnsiTheme="majorHAnsi" w:cstheme="majorHAnsi"/>
          <w:bCs/>
          <w:sz w:val="20"/>
        </w:rPr>
        <w:t>Źródło: opracowanie własne</w:t>
      </w:r>
    </w:p>
    <w:p w14:paraId="697185B3" w14:textId="7B0F2E0F" w:rsidR="005347CA" w:rsidRPr="00213F9F" w:rsidRDefault="00A7414D" w:rsidP="00213F9F">
      <w:pPr>
        <w:pStyle w:val="Nagwek2"/>
        <w:numPr>
          <w:ilvl w:val="1"/>
          <w:numId w:val="18"/>
        </w:numPr>
        <w:jc w:val="both"/>
        <w:rPr>
          <w:rFonts w:cstheme="majorHAnsi"/>
        </w:rPr>
      </w:pPr>
      <w:bookmarkStart w:id="61" w:name="_Toc117107686"/>
      <w:bookmarkStart w:id="62" w:name="_Toc117108145"/>
      <w:bookmarkStart w:id="63" w:name="_Toc117111302"/>
      <w:bookmarkStart w:id="64" w:name="_Toc117112712"/>
      <w:bookmarkStart w:id="65" w:name="_Toc117119815"/>
      <w:bookmarkStart w:id="66" w:name="_Toc117509717"/>
      <w:r>
        <w:rPr>
          <w:sz w:val="24"/>
          <w:szCs w:val="24"/>
        </w:rPr>
        <w:t>W</w:t>
      </w:r>
      <w:r w:rsidR="0E333C12" w:rsidRPr="2F0B485F">
        <w:rPr>
          <w:sz w:val="24"/>
          <w:szCs w:val="24"/>
        </w:rPr>
        <w:t xml:space="preserve">nioski </w:t>
      </w:r>
      <w:r w:rsidR="00F639AE">
        <w:rPr>
          <w:sz w:val="24"/>
          <w:szCs w:val="24"/>
        </w:rPr>
        <w:t xml:space="preserve">obszarowe </w:t>
      </w:r>
      <w:r w:rsidR="0E333C12" w:rsidRPr="2F0B485F">
        <w:rPr>
          <w:sz w:val="24"/>
          <w:szCs w:val="24"/>
        </w:rPr>
        <w:t>w sferze infrastruktu</w:t>
      </w:r>
      <w:r w:rsidR="55ED7BCF" w:rsidRPr="2F0B485F">
        <w:rPr>
          <w:sz w:val="24"/>
          <w:szCs w:val="24"/>
        </w:rPr>
        <w:t>ry</w:t>
      </w:r>
      <w:r w:rsidR="0E333C12" w:rsidRPr="2F0B485F">
        <w:rPr>
          <w:sz w:val="24"/>
          <w:szCs w:val="24"/>
        </w:rPr>
        <w:t>, przestrzeni i</w:t>
      </w:r>
      <w:r w:rsidR="30AFA228" w:rsidRPr="2F0B485F">
        <w:rPr>
          <w:sz w:val="24"/>
          <w:szCs w:val="24"/>
        </w:rPr>
        <w:t> </w:t>
      </w:r>
      <w:r w:rsidR="0E333C12" w:rsidRPr="2F0B485F">
        <w:rPr>
          <w:sz w:val="24"/>
          <w:szCs w:val="24"/>
        </w:rPr>
        <w:t>środowiska KKBOF</w:t>
      </w:r>
      <w:bookmarkEnd w:id="61"/>
      <w:bookmarkEnd w:id="62"/>
      <w:bookmarkEnd w:id="63"/>
      <w:bookmarkEnd w:id="64"/>
      <w:bookmarkEnd w:id="65"/>
      <w:bookmarkEnd w:id="66"/>
    </w:p>
    <w:p w14:paraId="3A56BC0E" w14:textId="77777777" w:rsidR="00A876FD" w:rsidRDefault="00A876FD" w:rsidP="00DC4CD8">
      <w:pPr>
        <w:spacing w:line="240" w:lineRule="auto"/>
        <w:jc w:val="both"/>
        <w:rPr>
          <w:rFonts w:asciiTheme="majorHAnsi" w:hAnsiTheme="majorHAnsi" w:cstheme="majorHAnsi"/>
        </w:rPr>
      </w:pPr>
    </w:p>
    <w:p w14:paraId="33603D91" w14:textId="34519F3D" w:rsidR="00DC4CD8" w:rsidRPr="00DC4CD8" w:rsidRDefault="00DC4CD8" w:rsidP="00DC4CD8">
      <w:pPr>
        <w:spacing w:line="240" w:lineRule="auto"/>
        <w:jc w:val="both"/>
        <w:rPr>
          <w:rFonts w:asciiTheme="majorHAnsi" w:hAnsiTheme="majorHAnsi" w:cstheme="majorHAnsi"/>
        </w:rPr>
      </w:pPr>
      <w:r w:rsidRPr="00DC4CD8">
        <w:rPr>
          <w:rFonts w:asciiTheme="majorHAnsi" w:hAnsiTheme="majorHAnsi" w:cstheme="majorHAnsi"/>
        </w:rPr>
        <w:t xml:space="preserve">W Planie Zagospodarowania Przestrzennego Województwa Zachodniopomorskiego Koszalin jest ośrodkiem regionalnym, co wynika z jego pozycji demograficznej. Kołobrzeg zaliczany jest do ośrodków subregionalnych, Białogard ośrodków ponadlokalnych. Układ osadniczy opiera się ponadto na ośrodkach lokalnych, do których należy zaliczyć Gościno, Karlino, Tychowo, Bobolice, Polanów, Sianów oraz Mielno. </w:t>
      </w:r>
    </w:p>
    <w:p w14:paraId="0E26BBA5" w14:textId="4841387C" w:rsidR="00DC4CD8" w:rsidRDefault="00DC4CD8" w:rsidP="00DC4CD8">
      <w:pPr>
        <w:pStyle w:val="Legenda"/>
      </w:pPr>
      <w:bookmarkStart w:id="67" w:name="_Toc84764031"/>
      <w:bookmarkStart w:id="68" w:name="_Toc86846635"/>
      <w:bookmarkStart w:id="69" w:name="_Toc86887421"/>
      <w:bookmarkStart w:id="70" w:name="_Toc109640865"/>
      <w:bookmarkStart w:id="71" w:name="_Toc117262374"/>
      <w:r>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10</w:t>
      </w:r>
      <w:r w:rsidR="006D6A94">
        <w:rPr>
          <w:noProof/>
        </w:rPr>
        <w:fldChar w:fldCharType="end"/>
      </w:r>
      <w:r>
        <w:t xml:space="preserve">. </w:t>
      </w:r>
      <w:r w:rsidRPr="00454851">
        <w:t>Podział administracyjny KKBOF</w:t>
      </w:r>
      <w:bookmarkEnd w:id="67"/>
      <w:bookmarkEnd w:id="68"/>
      <w:bookmarkEnd w:id="69"/>
      <w:bookmarkEnd w:id="70"/>
      <w:bookmarkEnd w:id="71"/>
    </w:p>
    <w:p w14:paraId="7EF965DB" w14:textId="434D0BB0" w:rsidR="00DC4CD8" w:rsidRPr="00282368" w:rsidRDefault="00517050" w:rsidP="00B71C5D">
      <w:r>
        <w:rPr>
          <w:noProof/>
          <w:lang w:eastAsia="pl-PL"/>
        </w:rPr>
        <w:drawing>
          <wp:inline distT="0" distB="0" distL="0" distR="0" wp14:anchorId="373BFC65" wp14:editId="74A22C6B">
            <wp:extent cx="5749290" cy="4065270"/>
            <wp:effectExtent l="0" t="0" r="3810" b="0"/>
            <wp:docPr id="899" name="Obraz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40C57640" w14:textId="77777777" w:rsidR="00DC4CD8" w:rsidRPr="00797437" w:rsidRDefault="00DC4CD8" w:rsidP="00DC4CD8">
      <w:pPr>
        <w:pStyle w:val="Legenda"/>
      </w:pPr>
      <w:r w:rsidRPr="007B7CC3">
        <w:t xml:space="preserve">Źródło: </w:t>
      </w:r>
      <w:r>
        <w:t>opracowanie własne</w:t>
      </w:r>
    </w:p>
    <w:p w14:paraId="72563A1B" w14:textId="77777777" w:rsidR="00DC4CD8" w:rsidRPr="00065818" w:rsidRDefault="00DC4CD8" w:rsidP="00DC4CD8">
      <w:pPr>
        <w:spacing w:after="120" w:line="240" w:lineRule="auto"/>
        <w:jc w:val="both"/>
        <w:rPr>
          <w:rFonts w:asciiTheme="majorHAnsi" w:hAnsiTheme="majorHAnsi" w:cstheme="majorHAnsi"/>
        </w:rPr>
      </w:pPr>
      <w:r w:rsidRPr="00065818">
        <w:rPr>
          <w:rFonts w:asciiTheme="majorHAnsi" w:hAnsiTheme="majorHAnsi" w:cstheme="majorHAnsi"/>
        </w:rPr>
        <w:t xml:space="preserve">Uwarunkowania rozwoju przestrzennego KKBOF kształtuje dominująca pozycja demograficzna oraz usługowa Koszalina oraz w pewnym stopniu Kołobrzegu i Białogardu. Odległość od miast, w tym Koszalina i Kołobrzegu wpływa na kształtowanie się procesów osadniczych w sąsiednich gminach. </w:t>
      </w:r>
    </w:p>
    <w:p w14:paraId="71001B3C" w14:textId="77777777" w:rsidR="00DC4CD8" w:rsidRPr="00065818" w:rsidRDefault="00B83CD7" w:rsidP="00DC4CD8">
      <w:pPr>
        <w:spacing w:after="120" w:line="240" w:lineRule="auto"/>
        <w:jc w:val="both"/>
        <w:rPr>
          <w:rFonts w:asciiTheme="majorHAnsi" w:hAnsiTheme="majorHAnsi" w:cstheme="majorBidi"/>
        </w:rPr>
      </w:pPr>
      <w:r>
        <w:rPr>
          <w:rFonts w:asciiTheme="majorHAnsi" w:hAnsiTheme="majorHAnsi" w:cstheme="majorBidi"/>
        </w:rPr>
        <w:t>Te</w:t>
      </w:r>
      <w:r w:rsidR="00DC4CD8" w:rsidRPr="00065818">
        <w:rPr>
          <w:rFonts w:asciiTheme="majorHAnsi" w:hAnsiTheme="majorHAnsi" w:cstheme="majorBidi"/>
        </w:rPr>
        <w:t xml:space="preserve"> dynamiczne procesy urbanizacyjne, w dużym stopniu kształtowane przez bliskość </w:t>
      </w:r>
      <w:r>
        <w:rPr>
          <w:rFonts w:asciiTheme="majorHAnsi" w:hAnsiTheme="majorHAnsi" w:cstheme="majorBidi"/>
        </w:rPr>
        <w:t>miast</w:t>
      </w:r>
      <w:r w:rsidR="00DC4CD8" w:rsidRPr="00065818">
        <w:rPr>
          <w:rFonts w:asciiTheme="majorHAnsi" w:hAnsiTheme="majorHAnsi" w:cstheme="majorBidi"/>
        </w:rPr>
        <w:t xml:space="preserve"> oraz wybrzeża </w:t>
      </w:r>
      <w:r>
        <w:rPr>
          <w:rFonts w:asciiTheme="majorHAnsi" w:hAnsiTheme="majorHAnsi" w:cstheme="majorBidi"/>
        </w:rPr>
        <w:t>w</w:t>
      </w:r>
      <w:r w:rsidR="00DC4CD8" w:rsidRPr="00065818">
        <w:rPr>
          <w:rFonts w:asciiTheme="majorHAnsi" w:hAnsiTheme="majorHAnsi" w:cstheme="majorBidi"/>
        </w:rPr>
        <w:t>pływają na zmianę charakteru przestrzeni</w:t>
      </w:r>
      <w:r>
        <w:rPr>
          <w:rFonts w:asciiTheme="majorHAnsi" w:hAnsiTheme="majorHAnsi" w:cstheme="majorBidi"/>
        </w:rPr>
        <w:t xml:space="preserve"> oraz</w:t>
      </w:r>
      <w:r w:rsidR="00DC4CD8" w:rsidRPr="00065818">
        <w:rPr>
          <w:rFonts w:asciiTheme="majorHAnsi" w:hAnsiTheme="majorHAnsi" w:cstheme="majorBidi"/>
        </w:rPr>
        <w:t xml:space="preserve"> zmianę uwarunkowań funkcjonalnych. Przewiduje się, że nastąpi dalszy rozwój mieszkalnictwa oraz inwestycji gospodarczych (pomimo chwilowego spowolnienia), m. in. ze względu na ciągle </w:t>
      </w:r>
      <w:r w:rsidR="000C5334">
        <w:rPr>
          <w:rFonts w:asciiTheme="majorHAnsi" w:hAnsiTheme="majorHAnsi" w:cstheme="majorBidi"/>
        </w:rPr>
        <w:t>niewystarczającą liczbę mieszkań</w:t>
      </w:r>
      <w:r w:rsidR="00DC4CD8" w:rsidRPr="00065818">
        <w:rPr>
          <w:rFonts w:asciiTheme="majorHAnsi" w:hAnsiTheme="majorHAnsi" w:cstheme="majorBidi"/>
        </w:rPr>
        <w:t>, dalsze bogacenie się mieszkańców oraz ze względu na podnoszącą się atrakcyjność inwestycyjną</w:t>
      </w:r>
      <w:r w:rsidR="00DC4CD8">
        <w:rPr>
          <w:rFonts w:asciiTheme="majorHAnsi" w:hAnsiTheme="majorHAnsi" w:cstheme="majorBidi"/>
        </w:rPr>
        <w:t xml:space="preserve"> KKBOF</w:t>
      </w:r>
      <w:r w:rsidR="00DC4CD8" w:rsidRPr="00065818">
        <w:rPr>
          <w:rFonts w:asciiTheme="majorHAnsi" w:hAnsiTheme="majorHAnsi" w:cstheme="majorBidi"/>
        </w:rPr>
        <w:t xml:space="preserve">. Jednocześnie rozwój inwestycji przyczyniać się będzie do wzrostu presji na środowisko, w szczególności na terenach podmiejskich oraz w </w:t>
      </w:r>
      <w:r w:rsidR="00DC4CD8">
        <w:rPr>
          <w:rFonts w:asciiTheme="majorHAnsi" w:hAnsiTheme="majorHAnsi" w:cstheme="majorBidi"/>
        </w:rPr>
        <w:t>pasie nadmorskim</w:t>
      </w:r>
      <w:r w:rsidR="00DC4CD8" w:rsidRPr="00065818">
        <w:rPr>
          <w:rFonts w:asciiTheme="majorHAnsi" w:hAnsiTheme="majorHAnsi" w:cstheme="majorBidi"/>
        </w:rPr>
        <w:t>. Należy także brać pod uwagę dalszy rozwój gospodarczy oraz rozwój funkcji TLS (transport, logistyka, spedycja) w związku z rozwojem dróg ekspresowych.</w:t>
      </w:r>
    </w:p>
    <w:p w14:paraId="2C21CFB3" w14:textId="77777777" w:rsidR="00DC4CD8" w:rsidRPr="00065818" w:rsidRDefault="00DC4CD8" w:rsidP="00DC4CD8">
      <w:pPr>
        <w:spacing w:after="120" w:line="240" w:lineRule="auto"/>
        <w:jc w:val="both"/>
        <w:rPr>
          <w:rFonts w:asciiTheme="majorHAnsi" w:hAnsiTheme="majorHAnsi" w:cstheme="majorHAnsi"/>
        </w:rPr>
      </w:pPr>
      <w:r w:rsidRPr="00065818">
        <w:rPr>
          <w:rFonts w:asciiTheme="majorHAnsi" w:hAnsiTheme="majorHAnsi" w:cstheme="majorHAnsi"/>
        </w:rPr>
        <w:t xml:space="preserve">Znaczna część obszaru KKBOF charakteryzuje się rozproszeniem struktury osadniczej, jednocześnie układ osadniczy jest czytelny, zasadniczo dobrze rozmieszczony w przestrzeni KKBOF. Część północna, charakteryzuje się wyższą gęstością zaludnienia. W tej części KKBOF, oprócz rozwiniętej funkcji turystycznej pasa wybrzeża, dwóch największych miast Koszalina i Kołobrzegu, zlokalizowany jest obszar o dużym znaczeniu dla gospodarki rolnej, prowadzonej na obszarach o korzystnych uwarunkowaniach i wysokich wskaźnikach rolniczej przestrzeni produkcyjnej. </w:t>
      </w:r>
    </w:p>
    <w:p w14:paraId="2829C618" w14:textId="77777777" w:rsidR="00DC4CD8" w:rsidRPr="00065818" w:rsidRDefault="00DC4CD8" w:rsidP="00DC4CD8">
      <w:pPr>
        <w:spacing w:after="120" w:line="240" w:lineRule="auto"/>
        <w:jc w:val="both"/>
        <w:rPr>
          <w:rFonts w:asciiTheme="majorHAnsi" w:hAnsiTheme="majorHAnsi" w:cstheme="majorHAnsi"/>
        </w:rPr>
      </w:pPr>
      <w:r w:rsidRPr="00065818">
        <w:rPr>
          <w:rFonts w:asciiTheme="majorHAnsi" w:hAnsiTheme="majorHAnsi" w:cstheme="majorHAnsi"/>
        </w:rPr>
        <w:t>Wskaźnik gęstości zaludnienia wskazuje na istotną koncentrację ludności w przestrzeniach miejskich KKBOF: Kołobrzegu (1800 os./km</w:t>
      </w:r>
      <w:r w:rsidRPr="00FB244A">
        <w:rPr>
          <w:rFonts w:asciiTheme="majorHAnsi" w:hAnsiTheme="majorHAnsi" w:cstheme="majorHAnsi"/>
          <w:vertAlign w:val="superscript"/>
        </w:rPr>
        <w:t>2</w:t>
      </w:r>
      <w:r w:rsidRPr="00065818">
        <w:rPr>
          <w:rFonts w:asciiTheme="majorHAnsi" w:hAnsiTheme="majorHAnsi" w:cstheme="majorHAnsi"/>
        </w:rPr>
        <w:t>), Koszalina (1080) oraz Białogardu (931). Gęstość zaludnienia gmin miejsko-wiejskich i wiejskich była niska i kształtowała się pomiędzy 22 osoby na km</w:t>
      </w:r>
      <w:r w:rsidRPr="00065818">
        <w:rPr>
          <w:rFonts w:asciiTheme="majorHAnsi" w:hAnsiTheme="majorHAnsi" w:cstheme="majorHAnsi"/>
          <w:vertAlign w:val="superscript"/>
        </w:rPr>
        <w:t>2</w:t>
      </w:r>
      <w:r w:rsidRPr="00065818">
        <w:rPr>
          <w:rFonts w:asciiTheme="majorHAnsi" w:hAnsiTheme="majorHAnsi" w:cstheme="majorHAnsi"/>
        </w:rPr>
        <w:t xml:space="preserve"> w gminie Polanów do 79 osób na km</w:t>
      </w:r>
      <w:r w:rsidRPr="00FB244A">
        <w:rPr>
          <w:rFonts w:asciiTheme="majorHAnsi" w:hAnsiTheme="majorHAnsi" w:cstheme="majorHAnsi"/>
          <w:vertAlign w:val="superscript"/>
        </w:rPr>
        <w:t>2</w:t>
      </w:r>
      <w:r w:rsidRPr="00065818">
        <w:rPr>
          <w:rFonts w:asciiTheme="majorHAnsi" w:hAnsiTheme="majorHAnsi" w:cstheme="majorHAnsi"/>
        </w:rPr>
        <w:t xml:space="preserve"> w gminie Mielno. Oznacza to, że zdecydowanie większy potencjał demograficzny koncentrował się w północnej części obszaru KKBOF. Takie ukształtowanie struktury osadniczej ma istotne znaczenie dla układu funkcjonalnego tego obszaru oraz wpływa na szereg aspektów rozwojowych.</w:t>
      </w:r>
    </w:p>
    <w:p w14:paraId="65A145CE" w14:textId="042AF396" w:rsidR="00DC4CD8" w:rsidRDefault="00DC4CD8" w:rsidP="00DC4CD8">
      <w:pPr>
        <w:pStyle w:val="Legenda"/>
        <w:rPr>
          <w:rFonts w:asciiTheme="majorHAnsi" w:hAnsiTheme="majorHAnsi" w:cstheme="majorHAnsi"/>
        </w:rPr>
      </w:pPr>
      <w:bookmarkStart w:id="72" w:name="_Toc109640866"/>
      <w:bookmarkStart w:id="73" w:name="_Toc117262375"/>
      <w:r w:rsidRPr="00A76DCD">
        <w:rPr>
          <w:rFonts w:asciiTheme="majorHAnsi" w:hAnsiTheme="majorHAnsi" w:cstheme="majorHAnsi"/>
        </w:rPr>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11</w:t>
      </w:r>
      <w:r w:rsidRPr="00A76DCD">
        <w:rPr>
          <w:rFonts w:asciiTheme="majorHAnsi" w:hAnsiTheme="majorHAnsi" w:cstheme="majorHAnsi"/>
          <w:noProof/>
        </w:rPr>
        <w:fldChar w:fldCharType="end"/>
      </w:r>
      <w:r w:rsidRPr="00A76DCD">
        <w:rPr>
          <w:rFonts w:asciiTheme="majorHAnsi" w:hAnsiTheme="majorHAnsi" w:cstheme="majorHAnsi"/>
        </w:rPr>
        <w:t>. Gęstość zaludnienia KKBOF (stan na 31.12.2020 r.)</w:t>
      </w:r>
      <w:bookmarkEnd w:id="72"/>
      <w:bookmarkEnd w:id="73"/>
    </w:p>
    <w:p w14:paraId="76FFEDCA" w14:textId="66D5511F" w:rsidR="00DC4CD8" w:rsidRPr="00A76DCD" w:rsidRDefault="001938F8" w:rsidP="00B71C5D">
      <w:pPr>
        <w:rPr>
          <w:rFonts w:asciiTheme="majorHAnsi" w:hAnsiTheme="majorHAnsi" w:cstheme="majorHAnsi"/>
          <w:highlight w:val="yellow"/>
        </w:rPr>
      </w:pPr>
      <w:r>
        <w:rPr>
          <w:rFonts w:asciiTheme="majorHAnsi" w:hAnsiTheme="majorHAnsi" w:cstheme="majorHAnsi"/>
          <w:noProof/>
          <w:highlight w:val="yellow"/>
          <w:lang w:eastAsia="pl-PL"/>
        </w:rPr>
        <w:drawing>
          <wp:inline distT="0" distB="0" distL="0" distR="0" wp14:anchorId="1B303B80" wp14:editId="4D984D2B">
            <wp:extent cx="5749290" cy="4065270"/>
            <wp:effectExtent l="0" t="0" r="381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5352452F" w14:textId="77777777" w:rsidR="00DC4CD8" w:rsidRPr="00A76DCD" w:rsidRDefault="00DC4CD8" w:rsidP="00DC4CD8">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1634FE02" w14:textId="7C5224C3" w:rsidR="00DC4CD8" w:rsidRPr="00BC1347" w:rsidRDefault="00DC4CD8" w:rsidP="00DC4CD8">
      <w:pPr>
        <w:spacing w:after="120" w:line="240" w:lineRule="auto"/>
        <w:jc w:val="both"/>
        <w:rPr>
          <w:rFonts w:asciiTheme="majorHAnsi" w:hAnsiTheme="majorHAnsi" w:cstheme="majorHAnsi"/>
        </w:rPr>
      </w:pPr>
      <w:r w:rsidRPr="00BC1347">
        <w:rPr>
          <w:rFonts w:asciiTheme="majorHAnsi" w:hAnsiTheme="majorHAnsi" w:cstheme="majorHAnsi"/>
        </w:rPr>
        <w:t xml:space="preserve">Obszar KKBOF położony jest w przeważającej części w obrębie Pobrzeża Koszalińskiego – makroregionu w środkowej części Pobrzeży </w:t>
      </w:r>
      <w:r w:rsidR="00274D64" w:rsidRPr="00BC1347">
        <w:rPr>
          <w:rFonts w:asciiTheme="majorHAnsi" w:hAnsiTheme="majorHAnsi" w:cstheme="majorHAnsi"/>
        </w:rPr>
        <w:t>Południowobałtyckich</w:t>
      </w:r>
      <w:r w:rsidRPr="00BC1347">
        <w:rPr>
          <w:rFonts w:asciiTheme="majorHAnsi" w:hAnsiTheme="majorHAnsi" w:cstheme="majorHAnsi"/>
        </w:rPr>
        <w:t>, między doliną dolnej Parsęty na zachodzie a</w:t>
      </w:r>
      <w:r>
        <w:rPr>
          <w:rFonts w:asciiTheme="majorHAnsi" w:hAnsiTheme="majorHAnsi" w:cstheme="majorHAnsi"/>
        </w:rPr>
        <w:t> </w:t>
      </w:r>
      <w:r w:rsidRPr="00BC1347">
        <w:rPr>
          <w:rFonts w:asciiTheme="majorHAnsi" w:hAnsiTheme="majorHAnsi" w:cstheme="majorHAnsi"/>
        </w:rPr>
        <w:t>przylądkiem Rozewie na wschodzie. Podbrzeże Koszalińskie obejmuje pas nadmorski zwany Wybrzeżem Słowińskim (z licznymi jeziorami przybrzeżnymi) oraz równiny i wysoczyzny morenowe przecięte dolinami rzek (Parsęty, Grabowej, Wieprzy, Słupi, Łupawy, Łeby) i odcinkami pradolin. Obszar o długości ok. 190 km, szerokość 25–30 km (tylko wzdłuż Parsęty do 60 km</w:t>
      </w:r>
      <w:r w:rsidR="00274D64" w:rsidRPr="00BC1347">
        <w:rPr>
          <w:rFonts w:asciiTheme="majorHAnsi" w:hAnsiTheme="majorHAnsi" w:cstheme="majorHAnsi"/>
        </w:rPr>
        <w:t>). Pobrzeże</w:t>
      </w:r>
      <w:r w:rsidRPr="00BC1347">
        <w:rPr>
          <w:rFonts w:asciiTheme="majorHAnsi" w:hAnsiTheme="majorHAnsi" w:cstheme="majorHAnsi"/>
        </w:rPr>
        <w:t xml:space="preserve"> Koszalińskie jest oddzielone od przylegającego od południa Pojezierza Zachodniopomorskiego stopniem terenowym o</w:t>
      </w:r>
      <w:r>
        <w:rPr>
          <w:rFonts w:asciiTheme="majorHAnsi" w:hAnsiTheme="majorHAnsi" w:cstheme="majorHAnsi"/>
        </w:rPr>
        <w:t> </w:t>
      </w:r>
      <w:r w:rsidRPr="00BC1347">
        <w:rPr>
          <w:rFonts w:asciiTheme="majorHAnsi" w:hAnsiTheme="majorHAnsi" w:cstheme="majorHAnsi"/>
        </w:rPr>
        <w:t xml:space="preserve">wysokości 50–100 m. </w:t>
      </w:r>
    </w:p>
    <w:p w14:paraId="0A0155B7" w14:textId="77777777" w:rsidR="00DC4CD8" w:rsidRDefault="00DC4CD8" w:rsidP="00DC4CD8">
      <w:pPr>
        <w:spacing w:after="120" w:line="240" w:lineRule="auto"/>
        <w:jc w:val="both"/>
        <w:rPr>
          <w:rFonts w:asciiTheme="majorHAnsi" w:hAnsiTheme="majorHAnsi" w:cstheme="majorHAnsi"/>
        </w:rPr>
      </w:pPr>
      <w:r w:rsidRPr="00BC1347">
        <w:rPr>
          <w:rFonts w:asciiTheme="majorHAnsi" w:hAnsiTheme="majorHAnsi" w:cstheme="majorHAnsi"/>
        </w:rPr>
        <w:t>Zachodnia cześć KKBOF położona jest w obrębie Pobrzeża Szczecińskiego, obejmującego pas wybrzeża nad Zatoką Pomorską o długości 60 km od cieśniny Dziwny po Kołobrzeg. Południowo część KKBOF położona jest w obrębie Pojezierza Zachodniopomorskiego.</w:t>
      </w:r>
    </w:p>
    <w:p w14:paraId="70420FCA" w14:textId="77777777" w:rsidR="00DC4CD8" w:rsidRDefault="00DC4CD8" w:rsidP="00DC4CD8">
      <w:pPr>
        <w:spacing w:after="120" w:line="240" w:lineRule="auto"/>
        <w:jc w:val="both"/>
        <w:rPr>
          <w:rFonts w:asciiTheme="majorHAnsi" w:hAnsiTheme="majorHAnsi" w:cstheme="majorHAnsi"/>
        </w:rPr>
      </w:pPr>
      <w:r w:rsidRPr="0063241F">
        <w:rPr>
          <w:rFonts w:asciiTheme="majorHAnsi" w:hAnsiTheme="majorHAnsi" w:cstheme="majorHAnsi"/>
        </w:rPr>
        <w:t>Istotne znaczenie w kreowaniu rozwoju przestrzennego KKBOF odgrywają obszary chronione i układy przyrodnicze, których najważniejsze komponenty kształtują kompleksy leśne oraz rzeki p</w:t>
      </w:r>
      <w:r>
        <w:rPr>
          <w:rFonts w:asciiTheme="majorHAnsi" w:hAnsiTheme="majorHAnsi" w:cstheme="majorHAnsi"/>
        </w:rPr>
        <w:t>obrzeża bałtyckiego</w:t>
      </w:r>
      <w:r w:rsidRPr="0063241F">
        <w:rPr>
          <w:rFonts w:asciiTheme="majorHAnsi" w:hAnsiTheme="majorHAnsi" w:cstheme="majorHAnsi"/>
        </w:rPr>
        <w:t>.</w:t>
      </w:r>
    </w:p>
    <w:p w14:paraId="3164AF12" w14:textId="77777777" w:rsidR="00DC4CD8" w:rsidRPr="0063241F" w:rsidRDefault="00DC4CD8" w:rsidP="00DC4CD8">
      <w:pPr>
        <w:spacing w:after="120" w:line="240" w:lineRule="auto"/>
        <w:jc w:val="both"/>
        <w:rPr>
          <w:rFonts w:asciiTheme="majorHAnsi" w:hAnsiTheme="majorHAnsi" w:cstheme="majorHAnsi"/>
        </w:rPr>
      </w:pPr>
      <w:r w:rsidRPr="0063241F">
        <w:rPr>
          <w:rFonts w:asciiTheme="majorHAnsi" w:hAnsiTheme="majorHAnsi" w:cstheme="majorHAnsi"/>
        </w:rPr>
        <w:t xml:space="preserve">Wysoka lesistość w gminach Manowo, Tychowo, Polanów, Bobolice, która przekracza 50% powierzchni każdej z tych gmin, determinuje rozwój gospodarki leśnej oraz branż z nią związanych. Jednocześnie jest to przestrzeń o wysokich walorach przyrodniczych, w których powierzchnia leśna kształtuje również wysoką odporność na niekorzystne zjawiska zmian klimatycznych i daje możliwość kształtowania funkcji turystyczno-rekreacyjnej. </w:t>
      </w:r>
    </w:p>
    <w:p w14:paraId="7E9D1496" w14:textId="54F0F2F8" w:rsidR="00DC4CD8" w:rsidRDefault="00DC4CD8" w:rsidP="00DC4CD8">
      <w:pPr>
        <w:pStyle w:val="Legenda"/>
      </w:pPr>
      <w:bookmarkStart w:id="74" w:name="_Toc109640874"/>
      <w:bookmarkStart w:id="75" w:name="_Toc117262376"/>
      <w:r>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12</w:t>
      </w:r>
      <w:r w:rsidR="006D6A94">
        <w:rPr>
          <w:noProof/>
        </w:rPr>
        <w:fldChar w:fldCharType="end"/>
      </w:r>
      <w:r>
        <w:t>. Lesistość gmin KKBOF</w:t>
      </w:r>
      <w:bookmarkEnd w:id="74"/>
      <w:bookmarkEnd w:id="75"/>
    </w:p>
    <w:p w14:paraId="6B2BB088" w14:textId="438FF410" w:rsidR="00DC4CD8" w:rsidRDefault="00517050" w:rsidP="00E04D37">
      <w:r>
        <w:rPr>
          <w:noProof/>
          <w:lang w:eastAsia="pl-PL"/>
        </w:rPr>
        <w:drawing>
          <wp:inline distT="0" distB="0" distL="0" distR="0" wp14:anchorId="7A4E7545" wp14:editId="45BE21D7">
            <wp:extent cx="5749290" cy="4065270"/>
            <wp:effectExtent l="0" t="0" r="3810" b="0"/>
            <wp:docPr id="901" name="Obraz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06203CEF" w14:textId="77777777" w:rsidR="00DC4CD8" w:rsidRDefault="00DC4CD8" w:rsidP="00DC4CD8">
      <w:pPr>
        <w:pStyle w:val="Legenda"/>
      </w:pPr>
      <w:r w:rsidRPr="004479D9">
        <w:t>Źródło: opracowanie własne na podstawie danych GUS</w:t>
      </w:r>
    </w:p>
    <w:p w14:paraId="1DCE431D" w14:textId="77777777" w:rsidR="00DC4CD8" w:rsidRDefault="00DC4CD8" w:rsidP="00DC4CD8">
      <w:pPr>
        <w:spacing w:after="120" w:line="240" w:lineRule="auto"/>
        <w:jc w:val="both"/>
        <w:rPr>
          <w:rFonts w:asciiTheme="majorHAnsi" w:hAnsiTheme="majorHAnsi" w:cstheme="majorHAnsi"/>
        </w:rPr>
      </w:pPr>
      <w:r w:rsidRPr="00BC1347">
        <w:rPr>
          <w:rFonts w:asciiTheme="majorHAnsi" w:hAnsiTheme="majorHAnsi" w:cstheme="majorHAnsi"/>
        </w:rPr>
        <w:t xml:space="preserve">Do najcenniejszych przyrodniczo obszarów KKBOF należy zaliczyć duże kompleksy leśne, doliny rzeczne, jeziora, jak też pas nadmorski. Znaczna cześć tych obszarów objęta została różnymi formami ochrony przyrody. </w:t>
      </w:r>
      <w:r w:rsidRPr="00C46C60">
        <w:rPr>
          <w:rFonts w:asciiTheme="majorHAnsi" w:hAnsiTheme="majorHAnsi" w:cstheme="majorHAnsi"/>
        </w:rPr>
        <w:t>Na obszarze KKBOF ochronie podlega również krajobraz. Łącznie występują tu 4 obszary chronionego krajobrazu</w:t>
      </w:r>
      <w:r>
        <w:rPr>
          <w:rFonts w:asciiTheme="majorHAnsi" w:hAnsiTheme="majorHAnsi" w:cstheme="majorHAnsi"/>
        </w:rPr>
        <w:t xml:space="preserve">, w tym: </w:t>
      </w:r>
      <w:r w:rsidRPr="00C46C60">
        <w:rPr>
          <w:rFonts w:asciiTheme="majorHAnsi" w:hAnsiTheme="majorHAnsi" w:cstheme="majorHAnsi"/>
        </w:rPr>
        <w:t>Obszar Chronionego Krajobrazu Koszaliński Pas Nadmorski</w:t>
      </w:r>
      <w:r>
        <w:rPr>
          <w:rFonts w:asciiTheme="majorHAnsi" w:hAnsiTheme="majorHAnsi" w:cstheme="majorHAnsi"/>
        </w:rPr>
        <w:t xml:space="preserve">, </w:t>
      </w:r>
      <w:r w:rsidRPr="00C46C60">
        <w:rPr>
          <w:rFonts w:asciiTheme="majorHAnsi" w:hAnsiTheme="majorHAnsi" w:cstheme="majorHAnsi"/>
        </w:rPr>
        <w:t>Obszar Chronionego Krajobrazu Okolice Żydowo-Biały Bór</w:t>
      </w:r>
      <w:r>
        <w:rPr>
          <w:rFonts w:asciiTheme="majorHAnsi" w:hAnsiTheme="majorHAnsi" w:cstheme="majorHAnsi"/>
        </w:rPr>
        <w:t xml:space="preserve">, </w:t>
      </w:r>
      <w:r w:rsidRPr="00C46C60">
        <w:rPr>
          <w:rFonts w:asciiTheme="majorHAnsi" w:hAnsiTheme="majorHAnsi" w:cstheme="majorHAnsi"/>
        </w:rPr>
        <w:t>Obszar Chronionego Krajobrazu Okolice Polanowa</w:t>
      </w:r>
      <w:r>
        <w:rPr>
          <w:rFonts w:asciiTheme="majorHAnsi" w:hAnsiTheme="majorHAnsi" w:cstheme="majorHAnsi"/>
        </w:rPr>
        <w:t xml:space="preserve">, </w:t>
      </w:r>
      <w:r w:rsidRPr="00C46C60">
        <w:rPr>
          <w:rFonts w:asciiTheme="majorHAnsi" w:hAnsiTheme="majorHAnsi" w:cstheme="majorHAnsi"/>
        </w:rPr>
        <w:t>Obszar Chronionego Krajobrazu Dolina Radwi (Mostowo-Zegrze)</w:t>
      </w:r>
      <w:r>
        <w:rPr>
          <w:rFonts w:asciiTheme="majorHAnsi" w:hAnsiTheme="majorHAnsi" w:cstheme="majorHAnsi"/>
        </w:rPr>
        <w:t xml:space="preserve">. </w:t>
      </w:r>
      <w:r w:rsidRPr="00BC1347">
        <w:rPr>
          <w:rFonts w:asciiTheme="majorHAnsi" w:hAnsiTheme="majorHAnsi" w:cstheme="majorHAnsi"/>
        </w:rPr>
        <w:t xml:space="preserve">Kształtując rozwój KKBOF należy uwzględniać potrzeby ochrony przyrody, w tym kwestie zachowania bioróżnorodności. Szczególne znaczenie ma zachowanie drożności korytarzy ekologicznych, którymi migrują zwierzęta, rośliny lub grzyby. </w:t>
      </w:r>
    </w:p>
    <w:p w14:paraId="21220020" w14:textId="77777777" w:rsidR="00BB7CD5" w:rsidRDefault="00BB7CD5" w:rsidP="008D3DA1">
      <w:pPr>
        <w:pStyle w:val="Legenda"/>
      </w:pPr>
      <w:bookmarkStart w:id="76" w:name="_Toc109640876"/>
      <w:bookmarkStart w:id="77" w:name="_Hlk87808707"/>
    </w:p>
    <w:p w14:paraId="666DF637" w14:textId="77777777" w:rsidR="00BB7CD5" w:rsidRDefault="00BB7CD5" w:rsidP="008D3DA1">
      <w:pPr>
        <w:pStyle w:val="Legenda"/>
      </w:pPr>
    </w:p>
    <w:p w14:paraId="344177E3" w14:textId="77777777" w:rsidR="00BB7CD5" w:rsidRDefault="00BB7CD5" w:rsidP="008D3DA1">
      <w:pPr>
        <w:pStyle w:val="Legenda"/>
      </w:pPr>
    </w:p>
    <w:p w14:paraId="5D07BFB5" w14:textId="77777777" w:rsidR="00BB7CD5" w:rsidRDefault="00BB7CD5" w:rsidP="008D3DA1">
      <w:pPr>
        <w:pStyle w:val="Legenda"/>
      </w:pPr>
    </w:p>
    <w:p w14:paraId="0CF18269" w14:textId="1957EC0F" w:rsidR="00E04D37" w:rsidRPr="008D3DA1" w:rsidRDefault="00DC4CD8" w:rsidP="008D3DA1">
      <w:pPr>
        <w:pStyle w:val="Legenda"/>
        <w:rPr>
          <w:rFonts w:cstheme="minorHAnsi"/>
          <w:color w:val="000000" w:themeColor="text1"/>
        </w:rPr>
      </w:pPr>
      <w:bookmarkStart w:id="78" w:name="_Toc117262377"/>
      <w:r w:rsidRPr="006B0E1F">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13</w:t>
      </w:r>
      <w:r w:rsidR="006D6A94">
        <w:rPr>
          <w:noProof/>
        </w:rPr>
        <w:fldChar w:fldCharType="end"/>
      </w:r>
      <w:r w:rsidRPr="006B0E1F">
        <w:t xml:space="preserve">. </w:t>
      </w:r>
      <w:r w:rsidRPr="006B0E1F">
        <w:rPr>
          <w:rFonts w:cstheme="minorHAnsi"/>
          <w:color w:val="000000" w:themeColor="text1"/>
        </w:rPr>
        <w:t>Obszary chronione na terenie KKBOF</w:t>
      </w:r>
      <w:bookmarkEnd w:id="76"/>
      <w:bookmarkEnd w:id="78"/>
    </w:p>
    <w:p w14:paraId="2824A593" w14:textId="21847B2D" w:rsidR="00DC4CD8" w:rsidRDefault="00BB7CD5" w:rsidP="00DC4CD8">
      <w:pPr>
        <w:spacing w:line="276" w:lineRule="auto"/>
      </w:pPr>
      <w:r>
        <w:rPr>
          <w:noProof/>
          <w:lang w:eastAsia="pl-PL"/>
        </w:rPr>
        <w:drawing>
          <wp:inline distT="0" distB="0" distL="0" distR="0" wp14:anchorId="23A4DD70" wp14:editId="7474284C">
            <wp:extent cx="5749290" cy="4065270"/>
            <wp:effectExtent l="0" t="0" r="3810" b="0"/>
            <wp:docPr id="920" name="Obraz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20F0D16B" w14:textId="77777777" w:rsidR="00DC4CD8" w:rsidRPr="00344FF0" w:rsidRDefault="00DC4CD8" w:rsidP="00DC4CD8">
      <w:pPr>
        <w:pStyle w:val="Legenda"/>
      </w:pPr>
      <w:r>
        <w:t>Źródło: opracowanie własne</w:t>
      </w:r>
      <w:bookmarkEnd w:id="77"/>
    </w:p>
    <w:p w14:paraId="519EC79E" w14:textId="7A78F467" w:rsidR="00DC4CD8" w:rsidRPr="00C46C60"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Zagadnienia ochrony przyrody nabierają znaczenia w kontekście obserwowanej dużej dynamiki rozwoju inwestycji. Dotyczy to m. in.</w:t>
      </w:r>
      <w:r w:rsidRPr="5196184D">
        <w:rPr>
          <w:rFonts w:asciiTheme="majorHAnsi" w:hAnsiTheme="majorHAnsi" w:cstheme="majorBidi"/>
          <w:color w:val="FF0000"/>
        </w:rPr>
        <w:t xml:space="preserve"> </w:t>
      </w:r>
      <w:r w:rsidRPr="5196184D">
        <w:rPr>
          <w:rFonts w:asciiTheme="majorHAnsi" w:hAnsiTheme="majorHAnsi" w:cstheme="majorBidi"/>
        </w:rPr>
        <w:t>dużych infrastrukturalnych projektów w zakresie budowy dróg ekspresowych, rozwoju stref mieszkaniowych, w szczególności wokół Koszalina, Kołobrzegu i</w:t>
      </w:r>
      <w:r w:rsidR="006B1066">
        <w:rPr>
          <w:rFonts w:asciiTheme="majorHAnsi" w:hAnsiTheme="majorHAnsi" w:cstheme="majorBidi"/>
        </w:rPr>
        <w:t> </w:t>
      </w:r>
      <w:r w:rsidRPr="5196184D">
        <w:rPr>
          <w:rFonts w:asciiTheme="majorHAnsi" w:hAnsiTheme="majorHAnsi" w:cstheme="majorBidi"/>
        </w:rPr>
        <w:t>Białogardu, jak też dużej dynamiki rozwoju funkcji turystycznej w pasie nadmorskim. Wymienione inwestycje generują znaczne zmiany w funkcjonalności danej przestrzeni. Nowe drogi ekspresowe stanowią istotną barierę dla wielu gatunków organizmów żywych. Zajęcie nowych stref pod budownictwo mieszkaniowe lub funkcje gospodarcze ingeruje w lokalne i</w:t>
      </w:r>
      <w:r w:rsidR="00A1533E">
        <w:rPr>
          <w:rFonts w:asciiTheme="majorHAnsi" w:hAnsiTheme="majorHAnsi" w:cstheme="majorBidi"/>
        </w:rPr>
        <w:t xml:space="preserve"> </w:t>
      </w:r>
      <w:r w:rsidRPr="5196184D">
        <w:rPr>
          <w:rFonts w:asciiTheme="majorHAnsi" w:hAnsiTheme="majorHAnsi" w:cstheme="majorBidi"/>
        </w:rPr>
        <w:t xml:space="preserve">ponadlokalne układy ekologiczne. W przypadku rozwoju funkcji turystycznej w pasie nadmorskim widoczne jest zajęcie powierzchni pod hotele, pensjonaty, parkingi etc. Wpływa to niekorzystnie na odporność tych przestrzeni na zjawiska klimatyczne, jak też przeciążenie danych przestrzeni przez nadmiar pojazdów i ludzi. Zagraża </w:t>
      </w:r>
      <w:r w:rsidRPr="00B71C5D">
        <w:rPr>
          <w:rFonts w:asciiTheme="majorHAnsi" w:hAnsiTheme="majorHAnsi" w:cstheme="majorBidi"/>
        </w:rPr>
        <w:t>także lokalnym zasobom przyrodniczym, np. funkcji uzdrowiskowej w</w:t>
      </w:r>
      <w:r w:rsidRPr="5196184D">
        <w:rPr>
          <w:rFonts w:asciiTheme="majorHAnsi" w:hAnsiTheme="majorHAnsi" w:cstheme="majorBidi"/>
        </w:rPr>
        <w:t xml:space="preserve"> Kołobrzegu, konkurencyjności funkcji rekreacyjnej i turystycznej pasa nadmorskiego.</w:t>
      </w:r>
    </w:p>
    <w:p w14:paraId="535CD8C1" w14:textId="0D450876" w:rsidR="00DC4CD8" w:rsidRDefault="00DC4CD8" w:rsidP="00DC4CD8">
      <w:pPr>
        <w:spacing w:after="120" w:line="240" w:lineRule="auto"/>
        <w:jc w:val="both"/>
        <w:rPr>
          <w:rFonts w:asciiTheme="majorHAnsi" w:hAnsiTheme="majorHAnsi" w:cstheme="majorHAnsi"/>
        </w:rPr>
      </w:pPr>
      <w:r w:rsidRPr="00344FF0">
        <w:rPr>
          <w:rFonts w:asciiTheme="majorHAnsi" w:hAnsiTheme="majorHAnsi" w:cstheme="majorHAnsi"/>
        </w:rPr>
        <w:t xml:space="preserve">Z drugiej strony potencjał przyrodniczy umożliwia rozwój zielonej gospodarki, w tym również turystyki przyrodniczej, np. związanej z obserwacją zwierząt, przebywaniem w czystym środowisku lub aktywnej turystyki, </w:t>
      </w:r>
      <w:r w:rsidR="00962210">
        <w:rPr>
          <w:rFonts w:asciiTheme="majorHAnsi" w:hAnsiTheme="majorHAnsi" w:cstheme="majorHAnsi"/>
        </w:rPr>
        <w:t>i</w:t>
      </w:r>
      <w:r w:rsidR="00962210" w:rsidRPr="00344FF0">
        <w:rPr>
          <w:rFonts w:asciiTheme="majorHAnsi" w:hAnsiTheme="majorHAnsi" w:cstheme="majorHAnsi"/>
        </w:rPr>
        <w:t>tp</w:t>
      </w:r>
      <w:r w:rsidRPr="00344FF0">
        <w:rPr>
          <w:rFonts w:asciiTheme="majorHAnsi" w:hAnsiTheme="majorHAnsi" w:cstheme="majorHAnsi"/>
        </w:rPr>
        <w:t>.</w:t>
      </w:r>
    </w:p>
    <w:p w14:paraId="2BF45495" w14:textId="77777777" w:rsidR="00DC4CD8" w:rsidRPr="00D638E7" w:rsidRDefault="00DC4CD8" w:rsidP="00DC4CD8">
      <w:pPr>
        <w:spacing w:line="276" w:lineRule="auto"/>
        <w:jc w:val="both"/>
        <w:rPr>
          <w:rFonts w:asciiTheme="majorHAnsi" w:hAnsiTheme="majorHAnsi" w:cstheme="majorHAnsi"/>
        </w:rPr>
      </w:pPr>
      <w:bookmarkStart w:id="79" w:name="_Hlk87808907"/>
      <w:r w:rsidRPr="00D638E7">
        <w:rPr>
          <w:rFonts w:asciiTheme="majorHAnsi" w:hAnsiTheme="majorHAnsi" w:cstheme="majorHAnsi"/>
        </w:rPr>
        <w:t xml:space="preserve">Plan gospodarki odpadami dla województwa zachodniopomorskiego na lata 2020-2026 z uwzględnieniem perspektywy na lata 2027-2032 </w:t>
      </w:r>
      <w:bookmarkEnd w:id="79"/>
      <w:r w:rsidRPr="00D638E7">
        <w:rPr>
          <w:rFonts w:asciiTheme="majorHAnsi" w:hAnsiTheme="majorHAnsi" w:cstheme="majorHAnsi"/>
        </w:rPr>
        <w:t>wraz z planem inwestycyjnym zakłada następujące cele główne:</w:t>
      </w:r>
    </w:p>
    <w:p w14:paraId="575DA441" w14:textId="77777777"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Utrzymanie tendencji oddzielenia wzrostu ilości wytwarzanych odpadów od wzrostu gospodarczego kraju wyrażonego w PKB.</w:t>
      </w:r>
    </w:p>
    <w:p w14:paraId="3E73406F" w14:textId="6BCC80F5" w:rsidR="00DC4CD8" w:rsidRPr="00D638E7" w:rsidRDefault="00DC4CD8" w:rsidP="5196184D">
      <w:pPr>
        <w:pStyle w:val="Akapitzlist"/>
        <w:numPr>
          <w:ilvl w:val="0"/>
          <w:numId w:val="66"/>
        </w:numPr>
        <w:suppressAutoHyphens w:val="0"/>
        <w:spacing w:after="160" w:line="252" w:lineRule="auto"/>
        <w:contextualSpacing/>
        <w:jc w:val="both"/>
        <w:rPr>
          <w:rFonts w:asciiTheme="majorHAnsi" w:hAnsiTheme="majorHAnsi" w:cstheme="majorBidi"/>
        </w:rPr>
      </w:pPr>
      <w:r w:rsidRPr="5196184D">
        <w:rPr>
          <w:rFonts w:asciiTheme="majorHAnsi" w:hAnsiTheme="majorHAnsi" w:cstheme="majorBidi"/>
        </w:rPr>
        <w:t>Zwiększenie udziału odzysku, w szczególności recyklingu w odniesieniu do szkła, metali, tworzyw sztucznych oraz papieru i tektury, jak również odzysku energii z odpadów zgodnego z wymogami ochrony środowiska.</w:t>
      </w:r>
    </w:p>
    <w:p w14:paraId="667BAE99" w14:textId="77777777"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Zmniejszenie ilości odpadów kierowanych na składowiska odpadów.</w:t>
      </w:r>
    </w:p>
    <w:p w14:paraId="31E62057" w14:textId="77777777"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Wyeliminowanie praktyki nielegalnego składowania odpadów.</w:t>
      </w:r>
    </w:p>
    <w:p w14:paraId="64736DA3" w14:textId="77777777"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Gospodarowanie odpadami ukierunkowane na gospodarkę w obiegu zamkniętym.</w:t>
      </w:r>
    </w:p>
    <w:p w14:paraId="3B4203B8" w14:textId="77777777" w:rsidR="00DC4CD8" w:rsidRPr="00344FF0" w:rsidRDefault="00DC4CD8" w:rsidP="00DC4CD8">
      <w:pPr>
        <w:spacing w:after="120" w:line="240" w:lineRule="auto"/>
        <w:jc w:val="both"/>
        <w:rPr>
          <w:rFonts w:asciiTheme="majorHAnsi" w:hAnsiTheme="majorHAnsi" w:cstheme="majorHAnsi"/>
        </w:rPr>
      </w:pPr>
      <w:r w:rsidRPr="00344FF0">
        <w:rPr>
          <w:rFonts w:asciiTheme="majorHAnsi" w:hAnsiTheme="majorHAnsi" w:cstheme="majorHAnsi"/>
        </w:rPr>
        <w:t xml:space="preserve">Oceniając zagadnienia gospodarki odpadami KKBOF należy podkreślić, iż mogą one stanowić jeden z kluczowych obszarów współpracy ponadlokalnej. Jest to związane m. in. ze sposobem organizacji systemu gospodarki odpadami, w tym w zakresie odbioru, przetwarzania i składowania odpadów. Warto podkreślić, iż przed samorządami, ale także podmiotami prywatnymi i mieszkańcami stoją istotne wyzwania związane z wdrażaniem idei gospodarki odpadami opartej na obiegu zamkniętym oraz dążeniu do minimalizacji wytwarzanych i jednocześnie składowanych odpadów. </w:t>
      </w:r>
    </w:p>
    <w:p w14:paraId="6E958D32" w14:textId="7F2867D0" w:rsidR="00DC4CD8" w:rsidRPr="008D7A86" w:rsidRDefault="00DC4CD8" w:rsidP="00DC4CD8">
      <w:pPr>
        <w:spacing w:after="120" w:line="240" w:lineRule="auto"/>
        <w:jc w:val="both"/>
        <w:rPr>
          <w:rFonts w:asciiTheme="majorHAnsi" w:hAnsiTheme="majorHAnsi" w:cstheme="majorHAnsi"/>
        </w:rPr>
      </w:pPr>
      <w:r w:rsidRPr="008D7A86">
        <w:rPr>
          <w:rFonts w:asciiTheme="majorHAnsi" w:hAnsiTheme="majorHAnsi" w:cstheme="majorHAnsi"/>
        </w:rPr>
        <w:t xml:space="preserve">Nie bez </w:t>
      </w:r>
      <w:r w:rsidR="003521FB" w:rsidRPr="008D7A86">
        <w:rPr>
          <w:rFonts w:asciiTheme="majorHAnsi" w:hAnsiTheme="majorHAnsi" w:cstheme="majorHAnsi"/>
        </w:rPr>
        <w:t>znaczenia, dla jakości</w:t>
      </w:r>
      <w:r w:rsidRPr="008D7A86">
        <w:rPr>
          <w:rFonts w:asciiTheme="majorHAnsi" w:hAnsiTheme="majorHAnsi" w:cstheme="majorHAnsi"/>
        </w:rPr>
        <w:t xml:space="preserve"> i sposobu funkcjonowania gospodarki odpadami są wciąż istniejące problemy,</w:t>
      </w:r>
      <w:r>
        <w:rPr>
          <w:rFonts w:asciiTheme="majorHAnsi" w:hAnsiTheme="majorHAnsi" w:cstheme="majorHAnsi"/>
        </w:rPr>
        <w:t xml:space="preserve"> do </w:t>
      </w:r>
      <w:r w:rsidR="00A27BDA">
        <w:rPr>
          <w:rFonts w:asciiTheme="majorHAnsi" w:hAnsiTheme="majorHAnsi" w:cstheme="majorHAnsi"/>
        </w:rPr>
        <w:t xml:space="preserve">których </w:t>
      </w:r>
      <w:r>
        <w:rPr>
          <w:rFonts w:asciiTheme="majorHAnsi" w:hAnsiTheme="majorHAnsi" w:cstheme="majorHAnsi"/>
        </w:rPr>
        <w:t>rozwiązania</w:t>
      </w:r>
      <w:r w:rsidR="0008296F" w:rsidRPr="0008296F">
        <w:rPr>
          <w:rFonts w:asciiTheme="majorHAnsi" w:hAnsiTheme="majorHAnsi" w:cstheme="majorHAnsi"/>
        </w:rPr>
        <w:t xml:space="preserve"> </w:t>
      </w:r>
      <w:r w:rsidR="0008296F">
        <w:rPr>
          <w:rFonts w:asciiTheme="majorHAnsi" w:hAnsiTheme="majorHAnsi" w:cstheme="majorHAnsi"/>
        </w:rPr>
        <w:t>powinny dążyć</w:t>
      </w:r>
      <w:r>
        <w:rPr>
          <w:rFonts w:asciiTheme="majorHAnsi" w:hAnsiTheme="majorHAnsi" w:cstheme="majorHAnsi"/>
        </w:rPr>
        <w:t xml:space="preserve"> samorządy partnerskie. </w:t>
      </w:r>
      <w:r w:rsidRPr="008D7A86">
        <w:rPr>
          <w:rFonts w:asciiTheme="majorHAnsi" w:hAnsiTheme="majorHAnsi" w:cstheme="majorHAnsi"/>
        </w:rPr>
        <w:t>Należy do nich zaliczyć m. in</w:t>
      </w:r>
      <w:r w:rsidR="0090598D">
        <w:rPr>
          <w:rFonts w:asciiTheme="majorHAnsi" w:hAnsiTheme="majorHAnsi" w:cstheme="majorHAnsi"/>
        </w:rPr>
        <w:t>:</w:t>
      </w:r>
      <w:r w:rsidR="00516979">
        <w:rPr>
          <w:rFonts w:asciiTheme="majorHAnsi" w:hAnsiTheme="majorHAnsi" w:cstheme="majorHAnsi"/>
        </w:rPr>
        <w:t xml:space="preserve"> </w:t>
      </w:r>
      <w:r w:rsidRPr="008D7A86">
        <w:rPr>
          <w:rFonts w:asciiTheme="majorHAnsi" w:hAnsiTheme="majorHAnsi" w:cstheme="majorHAnsi"/>
        </w:rPr>
        <w:t>niewystarczający poziom edukacji</w:t>
      </w:r>
      <w:r w:rsidR="0090598D">
        <w:rPr>
          <w:rFonts w:asciiTheme="majorHAnsi" w:hAnsiTheme="majorHAnsi" w:cstheme="majorHAnsi"/>
        </w:rPr>
        <w:t xml:space="preserve"> czy</w:t>
      </w:r>
      <w:r w:rsidR="00E86CBA">
        <w:rPr>
          <w:rFonts w:asciiTheme="majorHAnsi" w:hAnsiTheme="majorHAnsi" w:cstheme="majorHAnsi"/>
        </w:rPr>
        <w:t xml:space="preserve"> </w:t>
      </w:r>
      <w:r w:rsidRPr="00B71C5D">
        <w:rPr>
          <w:rFonts w:asciiTheme="majorHAnsi" w:hAnsiTheme="majorHAnsi" w:cstheme="majorHAnsi"/>
        </w:rPr>
        <w:t>brak regionalnej</w:t>
      </w:r>
      <w:r w:rsidRPr="008D7A86">
        <w:rPr>
          <w:rFonts w:asciiTheme="majorHAnsi" w:hAnsiTheme="majorHAnsi" w:cstheme="majorHAnsi"/>
        </w:rPr>
        <w:t xml:space="preserve"> lub lokaln</w:t>
      </w:r>
      <w:r>
        <w:rPr>
          <w:rFonts w:asciiTheme="majorHAnsi" w:hAnsiTheme="majorHAnsi" w:cstheme="majorHAnsi"/>
        </w:rPr>
        <w:t>ych</w:t>
      </w:r>
      <w:r w:rsidRPr="008D7A86">
        <w:rPr>
          <w:rFonts w:asciiTheme="majorHAnsi" w:hAnsiTheme="majorHAnsi" w:cstheme="majorHAnsi"/>
        </w:rPr>
        <w:t xml:space="preserve"> spalarni</w:t>
      </w:r>
      <w:r>
        <w:rPr>
          <w:rFonts w:asciiTheme="majorHAnsi" w:hAnsiTheme="majorHAnsi" w:cstheme="majorHAnsi"/>
        </w:rPr>
        <w:t>.</w:t>
      </w:r>
    </w:p>
    <w:p w14:paraId="7A56B1D2" w14:textId="53A80E2C" w:rsidR="00DC4CD8" w:rsidRPr="008D7A86"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Do aktualnych zagadnień związanych z gospodarką odpadami należy zaliczyć problem występowania dzikich wysypisk odpadów. Wg danych GUS na koniec 2020 roku było to łącznie 21 </w:t>
      </w:r>
      <w:r w:rsidR="00962210">
        <w:rPr>
          <w:rFonts w:asciiTheme="majorHAnsi" w:hAnsiTheme="majorHAnsi" w:cstheme="majorBidi"/>
        </w:rPr>
        <w:t xml:space="preserve">dzikich </w:t>
      </w:r>
      <w:r w:rsidRPr="5196184D">
        <w:rPr>
          <w:rFonts w:asciiTheme="majorHAnsi" w:hAnsiTheme="majorHAnsi" w:cstheme="majorBidi"/>
        </w:rPr>
        <w:t>wysypisk, z</w:t>
      </w:r>
      <w:r w:rsidR="006C7453">
        <w:rPr>
          <w:rFonts w:asciiTheme="majorHAnsi" w:hAnsiTheme="majorHAnsi" w:cstheme="majorBidi"/>
        </w:rPr>
        <w:t> </w:t>
      </w:r>
      <w:r w:rsidRPr="5196184D">
        <w:rPr>
          <w:rFonts w:asciiTheme="majorHAnsi" w:hAnsiTheme="majorHAnsi" w:cstheme="majorBidi"/>
        </w:rPr>
        <w:t>czego 14 zlokalizowanych było w gminie Rymań, 3 w gminie Tychowo, 2 w gminie Karlino oraz po 1</w:t>
      </w:r>
      <w:r w:rsidR="00DC15FB">
        <w:rPr>
          <w:rFonts w:asciiTheme="majorHAnsi" w:hAnsiTheme="majorHAnsi" w:cstheme="majorBidi"/>
        </w:rPr>
        <w:t> </w:t>
      </w:r>
      <w:r w:rsidRPr="5196184D">
        <w:rPr>
          <w:rFonts w:asciiTheme="majorHAnsi" w:hAnsiTheme="majorHAnsi" w:cstheme="majorBidi"/>
        </w:rPr>
        <w:t>w</w:t>
      </w:r>
      <w:r w:rsidR="006C7453">
        <w:rPr>
          <w:rFonts w:asciiTheme="majorHAnsi" w:hAnsiTheme="majorHAnsi" w:cstheme="majorBidi"/>
        </w:rPr>
        <w:t> </w:t>
      </w:r>
      <w:r w:rsidRPr="5196184D">
        <w:rPr>
          <w:rFonts w:asciiTheme="majorHAnsi" w:hAnsiTheme="majorHAnsi" w:cstheme="majorBidi"/>
        </w:rPr>
        <w:t xml:space="preserve">gminach: Białogard oraz Świeszyno. Dla porównania, w 2010 roku na całym obszarze KKBOF były 73 dzikie wysypiska odpadów. </w:t>
      </w:r>
    </w:p>
    <w:p w14:paraId="6AF0AC77" w14:textId="77777777" w:rsidR="00DC4CD8" w:rsidRPr="008D7A86" w:rsidRDefault="00DC4CD8" w:rsidP="00DC4CD8">
      <w:pPr>
        <w:spacing w:after="120" w:line="240" w:lineRule="auto"/>
        <w:jc w:val="both"/>
        <w:rPr>
          <w:rFonts w:asciiTheme="majorHAnsi" w:hAnsiTheme="majorHAnsi" w:cstheme="majorHAnsi"/>
        </w:rPr>
      </w:pPr>
      <w:r>
        <w:rPr>
          <w:rFonts w:asciiTheme="majorHAnsi" w:hAnsiTheme="majorHAnsi" w:cstheme="majorHAnsi"/>
        </w:rPr>
        <w:t xml:space="preserve">Kolejnym ważnym aspektem działań na rzecz ochrony środowiska jest ochrona powietrza. </w:t>
      </w:r>
      <w:r w:rsidRPr="008D7A86">
        <w:rPr>
          <w:rFonts w:asciiTheme="majorHAnsi" w:hAnsiTheme="majorHAnsi" w:cstheme="majorHAnsi"/>
        </w:rPr>
        <w:t>Pomimo położenia obszaru KKBOF w korzystniejsz</w:t>
      </w:r>
      <w:r w:rsidR="001E1179">
        <w:rPr>
          <w:rFonts w:asciiTheme="majorHAnsi" w:hAnsiTheme="majorHAnsi" w:cstheme="majorHAnsi"/>
        </w:rPr>
        <w:t>ych</w:t>
      </w:r>
      <w:r w:rsidRPr="008D7A86">
        <w:rPr>
          <w:rFonts w:asciiTheme="majorHAnsi" w:hAnsiTheme="majorHAnsi" w:cstheme="majorHAnsi"/>
        </w:rPr>
        <w:t xml:space="preserve"> uwarunkowania</w:t>
      </w:r>
      <w:r w:rsidR="001E1179">
        <w:rPr>
          <w:rFonts w:asciiTheme="majorHAnsi" w:hAnsiTheme="majorHAnsi" w:cstheme="majorHAnsi"/>
        </w:rPr>
        <w:t>ch</w:t>
      </w:r>
      <w:r w:rsidRPr="008D7A86">
        <w:rPr>
          <w:rFonts w:asciiTheme="majorHAnsi" w:hAnsiTheme="majorHAnsi" w:cstheme="majorHAnsi"/>
        </w:rPr>
        <w:t xml:space="preserve"> klimatyczn</w:t>
      </w:r>
      <w:r w:rsidR="001E1179">
        <w:rPr>
          <w:rFonts w:asciiTheme="majorHAnsi" w:hAnsiTheme="majorHAnsi" w:cstheme="majorHAnsi"/>
        </w:rPr>
        <w:t>ych</w:t>
      </w:r>
      <w:r w:rsidRPr="008D7A86">
        <w:rPr>
          <w:rFonts w:asciiTheme="majorHAnsi" w:hAnsiTheme="majorHAnsi" w:cstheme="majorHAnsi"/>
        </w:rPr>
        <w:t>, jak też mniejsz</w:t>
      </w:r>
      <w:r w:rsidR="001E1179">
        <w:rPr>
          <w:rFonts w:asciiTheme="majorHAnsi" w:hAnsiTheme="majorHAnsi" w:cstheme="majorHAnsi"/>
        </w:rPr>
        <w:t>ą</w:t>
      </w:r>
      <w:r w:rsidRPr="008D7A86">
        <w:rPr>
          <w:rFonts w:asciiTheme="majorHAnsi" w:hAnsiTheme="majorHAnsi" w:cstheme="majorHAnsi"/>
        </w:rPr>
        <w:t xml:space="preserve"> presj</w:t>
      </w:r>
      <w:r w:rsidR="001E1179">
        <w:rPr>
          <w:rFonts w:asciiTheme="majorHAnsi" w:hAnsiTheme="majorHAnsi" w:cstheme="majorHAnsi"/>
        </w:rPr>
        <w:t>ą</w:t>
      </w:r>
      <w:r w:rsidRPr="008D7A86">
        <w:rPr>
          <w:rFonts w:asciiTheme="majorHAnsi" w:hAnsiTheme="majorHAnsi" w:cstheme="majorHAnsi"/>
        </w:rPr>
        <w:t xml:space="preserve"> na środowisko związana z funkcją gospodarczą w porównaniu do Polski południowej i centralnej, także tutaj zagadnienia ochrony powietrza są istotne dla kształtowania jakości życia. </w:t>
      </w:r>
      <w:r>
        <w:rPr>
          <w:rFonts w:asciiTheme="majorHAnsi" w:hAnsiTheme="majorHAnsi" w:cstheme="majorHAnsi"/>
        </w:rPr>
        <w:t>P</w:t>
      </w:r>
      <w:r w:rsidRPr="00D638E7">
        <w:rPr>
          <w:rFonts w:asciiTheme="majorHAnsi" w:hAnsiTheme="majorHAnsi" w:cstheme="majorHAnsi"/>
        </w:rPr>
        <w:t xml:space="preserve">roblem jakości powietrza jest odczuwalny praktycznie na całym zurbanizowanym obszarze KKBOF, choć wykazuje wyraźne zróżnicowanie i ma wymiar sezonowy. </w:t>
      </w:r>
    </w:p>
    <w:p w14:paraId="2E152FB7" w14:textId="77777777" w:rsidR="00DC4CD8" w:rsidRDefault="007902EE" w:rsidP="00DC4CD8">
      <w:pPr>
        <w:spacing w:after="120" w:line="240" w:lineRule="auto"/>
        <w:jc w:val="both"/>
        <w:rPr>
          <w:rFonts w:asciiTheme="majorHAnsi" w:hAnsiTheme="majorHAnsi" w:cstheme="majorHAnsi"/>
        </w:rPr>
      </w:pPr>
      <w:r>
        <w:rPr>
          <w:rFonts w:asciiTheme="majorHAnsi" w:hAnsiTheme="majorHAnsi" w:cstheme="majorHAnsi"/>
        </w:rPr>
        <w:t>Pogorszenie</w:t>
      </w:r>
      <w:r w:rsidR="006A0BD1">
        <w:rPr>
          <w:rFonts w:asciiTheme="majorHAnsi" w:hAnsiTheme="majorHAnsi" w:cstheme="majorHAnsi"/>
        </w:rPr>
        <w:t xml:space="preserve"> jakości powietrza</w:t>
      </w:r>
      <w:r>
        <w:rPr>
          <w:rFonts w:asciiTheme="majorHAnsi" w:hAnsiTheme="majorHAnsi" w:cstheme="majorHAnsi"/>
        </w:rPr>
        <w:t xml:space="preserve"> zauważalne jest</w:t>
      </w:r>
      <w:r w:rsidR="006A0BD1">
        <w:rPr>
          <w:rFonts w:asciiTheme="majorHAnsi" w:hAnsiTheme="majorHAnsi" w:cstheme="majorHAnsi"/>
        </w:rPr>
        <w:t xml:space="preserve"> w</w:t>
      </w:r>
      <w:r w:rsidR="00E86CBA">
        <w:rPr>
          <w:rFonts w:asciiTheme="majorHAnsi" w:hAnsiTheme="majorHAnsi" w:cstheme="majorHAnsi"/>
        </w:rPr>
        <w:t xml:space="preserve"> </w:t>
      </w:r>
      <w:r w:rsidR="00DC4CD8" w:rsidRPr="008D7A86">
        <w:rPr>
          <w:rFonts w:asciiTheme="majorHAnsi" w:hAnsiTheme="majorHAnsi" w:cstheme="majorHAnsi"/>
        </w:rPr>
        <w:t>przestrzeniach największych ośrodków miejskich, gdzie nakładają się problemy związane z nadmiernym ruchem komunikacyjnym oraz emisją komunalną. W</w:t>
      </w:r>
      <w:r w:rsidR="00DC4CD8">
        <w:rPr>
          <w:rFonts w:asciiTheme="majorHAnsi" w:hAnsiTheme="majorHAnsi" w:cstheme="majorHAnsi"/>
        </w:rPr>
        <w:t> </w:t>
      </w:r>
      <w:r w:rsidR="00DC4CD8" w:rsidRPr="008D7A86">
        <w:rPr>
          <w:rFonts w:asciiTheme="majorHAnsi" w:hAnsiTheme="majorHAnsi" w:cstheme="majorHAnsi"/>
        </w:rPr>
        <w:t xml:space="preserve">pasie nadmorskim </w:t>
      </w:r>
      <w:r w:rsidR="00225DAD">
        <w:rPr>
          <w:rFonts w:asciiTheme="majorHAnsi" w:hAnsiTheme="majorHAnsi" w:cstheme="majorHAnsi"/>
        </w:rPr>
        <w:t>obniżenie</w:t>
      </w:r>
      <w:r>
        <w:rPr>
          <w:rFonts w:asciiTheme="majorHAnsi" w:hAnsiTheme="majorHAnsi" w:cstheme="majorHAnsi"/>
        </w:rPr>
        <w:t xml:space="preserve"> jakości powietrza zauważalne</w:t>
      </w:r>
      <w:r w:rsidRPr="008D7A86">
        <w:rPr>
          <w:rFonts w:asciiTheme="majorHAnsi" w:hAnsiTheme="majorHAnsi" w:cstheme="majorHAnsi"/>
        </w:rPr>
        <w:t xml:space="preserve"> </w:t>
      </w:r>
      <w:r w:rsidR="00DC4CD8" w:rsidRPr="008D7A86">
        <w:rPr>
          <w:rFonts w:asciiTheme="majorHAnsi" w:hAnsiTheme="majorHAnsi" w:cstheme="majorHAnsi"/>
        </w:rPr>
        <w:t xml:space="preserve">jest </w:t>
      </w:r>
      <w:r>
        <w:rPr>
          <w:rFonts w:asciiTheme="majorHAnsi" w:hAnsiTheme="majorHAnsi" w:cstheme="majorHAnsi"/>
        </w:rPr>
        <w:t xml:space="preserve">głównie </w:t>
      </w:r>
      <w:r w:rsidR="00DC4CD8" w:rsidRPr="008D7A86">
        <w:rPr>
          <w:rFonts w:asciiTheme="majorHAnsi" w:hAnsiTheme="majorHAnsi" w:cstheme="majorHAnsi"/>
        </w:rPr>
        <w:t>w okresie wakacyjnym, czyli w okresie przeciążenia komunikacyjnego.</w:t>
      </w:r>
      <w:r>
        <w:rPr>
          <w:rFonts w:asciiTheme="majorHAnsi" w:hAnsiTheme="majorHAnsi" w:cstheme="majorHAnsi"/>
        </w:rPr>
        <w:t xml:space="preserve"> </w:t>
      </w:r>
    </w:p>
    <w:p w14:paraId="7DD45B44" w14:textId="23A21366" w:rsidR="00DC4CD8" w:rsidRPr="00036434" w:rsidRDefault="00DC4CD8" w:rsidP="5196184D">
      <w:pPr>
        <w:spacing w:line="240" w:lineRule="auto"/>
        <w:jc w:val="both"/>
        <w:rPr>
          <w:rFonts w:asciiTheme="majorHAnsi" w:hAnsiTheme="majorHAnsi" w:cstheme="majorBidi"/>
        </w:rPr>
      </w:pPr>
      <w:r w:rsidRPr="5196184D">
        <w:rPr>
          <w:rFonts w:asciiTheme="majorHAnsi" w:hAnsiTheme="majorHAnsi" w:cstheme="majorBidi"/>
        </w:rPr>
        <w:t xml:space="preserve">Na wzrost presji na środowisko oraz na stan jakości powietrza na obszarze KKBOF wpływ ma m. in. rosnąca liczba samochodów osobowych. Pomiędzy 2010 a 2020 rokiem liczba samochodów osobowych w relacji do liczby mieszkańców wzrosła od 47,9% w powiecie kołobrzeskim do 52,8% w powiecie białogardzkim. Największą liczbą samochodów w relacji do liczby mieszkańców charakteryzował się powiat koszaliński (639,6 na 1000 mieszkańców), najmniejszą miasto Koszalin (569). </w:t>
      </w:r>
    </w:p>
    <w:p w14:paraId="56BE2D19" w14:textId="77777777" w:rsidR="00DC4CD8" w:rsidRDefault="00DC4CD8">
      <w:pPr>
        <w:rPr>
          <w:i/>
          <w:iCs/>
          <w:color w:val="44546A" w:themeColor="text2"/>
          <w:sz w:val="18"/>
          <w:szCs w:val="18"/>
        </w:rPr>
      </w:pPr>
      <w:bookmarkStart w:id="80" w:name="_Toc109640977"/>
      <w:r>
        <w:br w:type="page"/>
      </w:r>
    </w:p>
    <w:p w14:paraId="58D4F96A" w14:textId="186F5C40" w:rsidR="00DC4CD8" w:rsidRDefault="00DC4CD8" w:rsidP="00DC4CD8">
      <w:pPr>
        <w:pStyle w:val="Legenda"/>
        <w:spacing w:line="276" w:lineRule="auto"/>
      </w:pPr>
      <w:bookmarkStart w:id="81" w:name="_Toc111580236"/>
      <w:r w:rsidRPr="009D77BF">
        <w:t xml:space="preserve">Wykres </w:t>
      </w:r>
      <w:r w:rsidR="006D6A94">
        <w:rPr>
          <w:noProof/>
        </w:rPr>
        <w:fldChar w:fldCharType="begin"/>
      </w:r>
      <w:r w:rsidR="006D6A94">
        <w:rPr>
          <w:noProof/>
        </w:rPr>
        <w:instrText xml:space="preserve"> SEQ Wykres \* ARABIC </w:instrText>
      </w:r>
      <w:r w:rsidR="006D6A94">
        <w:rPr>
          <w:noProof/>
        </w:rPr>
        <w:fldChar w:fldCharType="separate"/>
      </w:r>
      <w:r w:rsidR="00D821FA">
        <w:rPr>
          <w:noProof/>
        </w:rPr>
        <w:t>1</w:t>
      </w:r>
      <w:r w:rsidR="006D6A94">
        <w:rPr>
          <w:noProof/>
        </w:rPr>
        <w:fldChar w:fldCharType="end"/>
      </w:r>
      <w:r w:rsidRPr="009D77BF">
        <w:t>. Samochody osobowe na 1000 mieszkańców</w:t>
      </w:r>
      <w:bookmarkEnd w:id="80"/>
      <w:bookmarkEnd w:id="81"/>
    </w:p>
    <w:p w14:paraId="7D712F78" w14:textId="77777777" w:rsidR="00DC4CD8" w:rsidRPr="006D73E7" w:rsidRDefault="00DC4CD8" w:rsidP="00DC4CD8">
      <w:r>
        <w:rPr>
          <w:noProof/>
          <w:lang w:eastAsia="pl-PL"/>
        </w:rPr>
        <w:drawing>
          <wp:inline distT="0" distB="0" distL="0" distR="0" wp14:anchorId="779D8C19" wp14:editId="495A8C2B">
            <wp:extent cx="5709558" cy="2562225"/>
            <wp:effectExtent l="0" t="0" r="5715" b="9525"/>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A37183C" w14:textId="77777777" w:rsidR="00DC4CD8" w:rsidRDefault="00DC4CD8" w:rsidP="00DC4CD8">
      <w:pPr>
        <w:pStyle w:val="Legenda"/>
        <w:spacing w:line="276" w:lineRule="auto"/>
      </w:pPr>
      <w:r>
        <w:t>Źródło: GUS/BDL</w:t>
      </w:r>
    </w:p>
    <w:p w14:paraId="2EA9A990" w14:textId="77777777" w:rsidR="00DC4CD8" w:rsidRPr="00D638E7" w:rsidRDefault="00DC4CD8" w:rsidP="00DC4CD8">
      <w:pPr>
        <w:spacing w:after="120" w:line="240" w:lineRule="auto"/>
        <w:jc w:val="both"/>
        <w:rPr>
          <w:rFonts w:asciiTheme="majorHAnsi" w:hAnsiTheme="majorHAnsi" w:cstheme="majorHAnsi"/>
        </w:rPr>
      </w:pPr>
      <w:r>
        <w:rPr>
          <w:rFonts w:asciiTheme="majorHAnsi" w:hAnsiTheme="majorHAnsi" w:cstheme="majorHAnsi"/>
        </w:rPr>
        <w:t>Istotnym źródłem zanieczyszczeń powietrza jest e</w:t>
      </w:r>
      <w:r w:rsidRPr="00D638E7">
        <w:rPr>
          <w:rFonts w:asciiTheme="majorHAnsi" w:hAnsiTheme="majorHAnsi" w:cstheme="majorHAnsi"/>
        </w:rPr>
        <w:t>misja komunalna</w:t>
      </w:r>
      <w:r>
        <w:rPr>
          <w:rFonts w:asciiTheme="majorHAnsi" w:hAnsiTheme="majorHAnsi" w:cstheme="majorHAnsi"/>
        </w:rPr>
        <w:t>, która</w:t>
      </w:r>
      <w:r w:rsidRPr="00D638E7">
        <w:rPr>
          <w:rFonts w:asciiTheme="majorHAnsi" w:hAnsiTheme="majorHAnsi" w:cstheme="majorHAnsi"/>
        </w:rPr>
        <w:t xml:space="preserve"> widoczna jest szczególnie w</w:t>
      </w:r>
      <w:r>
        <w:rPr>
          <w:rFonts w:asciiTheme="majorHAnsi" w:hAnsiTheme="majorHAnsi" w:cstheme="majorHAnsi"/>
        </w:rPr>
        <w:t> </w:t>
      </w:r>
      <w:r w:rsidRPr="00D638E7">
        <w:rPr>
          <w:rFonts w:asciiTheme="majorHAnsi" w:hAnsiTheme="majorHAnsi" w:cstheme="majorHAnsi"/>
        </w:rPr>
        <w:t xml:space="preserve">sezonach grzewczych. Dotyka praktycznie wszystkich typów osiedli, w tym również obszarów wiejskich, terenów podmiejskich oraz centrów miast. </w:t>
      </w:r>
    </w:p>
    <w:p w14:paraId="3DDAC537" w14:textId="77777777" w:rsidR="00DC4CD8" w:rsidRDefault="00DC4CD8" w:rsidP="00DC4CD8">
      <w:pPr>
        <w:spacing w:after="120" w:line="240" w:lineRule="auto"/>
        <w:jc w:val="both"/>
        <w:rPr>
          <w:rFonts w:asciiTheme="majorHAnsi" w:hAnsiTheme="majorHAnsi" w:cstheme="majorHAnsi"/>
        </w:rPr>
      </w:pPr>
      <w:r w:rsidRPr="00D638E7">
        <w:rPr>
          <w:rFonts w:asciiTheme="majorHAnsi" w:hAnsiTheme="majorHAnsi" w:cstheme="majorHAnsi"/>
        </w:rPr>
        <w:t>Poprawa stanu powietrza realizowana będzie przez kompleksowe przedsięwzięcia, z jednej strony ukierunkowane na wymianę i zastąpienie szkodliwych dla środowiska źródeł ciepła, jak też dążenie do rozwoju niskoemisyjnej komunikacji i rozwiązań odciążających przestrzenie zurbanizowane, w</w:t>
      </w:r>
      <w:r>
        <w:rPr>
          <w:rFonts w:asciiTheme="majorHAnsi" w:hAnsiTheme="majorHAnsi" w:cstheme="majorHAnsi"/>
        </w:rPr>
        <w:t> </w:t>
      </w:r>
      <w:r w:rsidRPr="00D638E7">
        <w:rPr>
          <w:rFonts w:asciiTheme="majorHAnsi" w:hAnsiTheme="majorHAnsi" w:cstheme="majorHAnsi"/>
        </w:rPr>
        <w:t xml:space="preserve">szczególności centra miast z ruchu pojazdów. Nie bez znaczenia dla tych działań będzie zmiana świadomości mieszkańców, w tym również związana z wyborem komunikacji publicznej dla codziennych przemieszczeń. </w:t>
      </w:r>
    </w:p>
    <w:p w14:paraId="0CCCA8E6" w14:textId="77777777" w:rsidR="00DC4CD8" w:rsidRPr="00997965" w:rsidRDefault="00DC4CD8" w:rsidP="00DC4CD8">
      <w:pPr>
        <w:spacing w:after="120" w:line="240" w:lineRule="auto"/>
        <w:jc w:val="both"/>
        <w:rPr>
          <w:rFonts w:asciiTheme="majorHAnsi" w:hAnsiTheme="majorHAnsi" w:cstheme="majorHAnsi"/>
        </w:rPr>
      </w:pPr>
      <w:r w:rsidRPr="00997965">
        <w:rPr>
          <w:rFonts w:asciiTheme="majorHAnsi" w:hAnsiTheme="majorHAnsi" w:cstheme="majorHAnsi"/>
        </w:rPr>
        <w:t>Zagadnienia związane z ochroną wód powierzchniowych oraz zasobów wód podziemnych są tematem, który szczególnie łączy poszczególne samorządy tworzące KKBOF. Jakość wód powierzchniowych kształtowana jest przez kompleksowe i komplementarne działania w ujęciu całego obszaru KKBOF.</w:t>
      </w:r>
    </w:p>
    <w:p w14:paraId="227831D5" w14:textId="771C4E86" w:rsidR="00DC4CD8" w:rsidRPr="009B1581" w:rsidRDefault="00DC4CD8" w:rsidP="5196184D">
      <w:pPr>
        <w:spacing w:after="120" w:line="240" w:lineRule="auto"/>
        <w:jc w:val="both"/>
        <w:rPr>
          <w:rFonts w:asciiTheme="majorHAnsi" w:hAnsiTheme="majorHAnsi" w:cstheme="majorBidi"/>
          <w:highlight w:val="yellow"/>
        </w:rPr>
      </w:pPr>
      <w:r w:rsidRPr="5196184D">
        <w:rPr>
          <w:rFonts w:asciiTheme="majorHAnsi" w:hAnsiTheme="majorHAnsi" w:cstheme="majorBidi"/>
        </w:rPr>
        <w:t>Do najważniejszych zagrożeń wód należy zaliczyć: zrzuty punktowe ścieków komunalnych, bytowych i przemysłowych, zanieczyszczenia dopływające do wód ze źródeł rozproszonych (spływy powierzchniowe z terenów rolniczych, miejskich i przemysłowych, depozyt zanieczyszczeń z atmosfery, małe źródła punktowe) oraz nadmierny pobór wód. Należy wspomnieć także o poważnych zagrożeniach dla życia biologicznego wód powierzchniowych związanych z zabudową hydrotechniczną (szczególnie zamykającą koryta rzeczne) oraz zagrożeniach jakie niosą ze sobą ekstremalne zjawiska pogodowe. Istotnym czynnikiem mającym wpływ na jakość wód, jest intensywność produkcji rolniczej oraz rolnicze wykorzystanie nawozów sztucznych i organicznych.</w:t>
      </w:r>
    </w:p>
    <w:p w14:paraId="781C8DA5" w14:textId="77777777" w:rsidR="00DC4CD8" w:rsidRDefault="00DC4CD8" w:rsidP="00DC4CD8">
      <w:pPr>
        <w:spacing w:after="120" w:line="240" w:lineRule="auto"/>
        <w:jc w:val="both"/>
        <w:rPr>
          <w:rFonts w:asciiTheme="majorHAnsi" w:hAnsiTheme="majorHAnsi" w:cstheme="majorHAnsi"/>
          <w:highlight w:val="yellow"/>
        </w:rPr>
      </w:pPr>
      <w:r w:rsidRPr="009B1581">
        <w:rPr>
          <w:rFonts w:asciiTheme="majorHAnsi" w:hAnsiTheme="majorHAnsi" w:cstheme="majorHAnsi"/>
        </w:rPr>
        <w:t>Monitoring wód powierzchniowych w województwie zachodniopomorskim wskazał, że rzeki obszaru</w:t>
      </w:r>
      <w:r>
        <w:rPr>
          <w:rFonts w:asciiTheme="majorHAnsi" w:hAnsiTheme="majorHAnsi" w:cstheme="majorHAnsi"/>
        </w:rPr>
        <w:t> </w:t>
      </w:r>
      <w:r w:rsidRPr="009B1581">
        <w:rPr>
          <w:rFonts w:asciiTheme="majorHAnsi" w:hAnsiTheme="majorHAnsi" w:cstheme="majorHAnsi"/>
        </w:rPr>
        <w:t>KKBOF charakteryzowały się zróżnicowanym stanem wód, przy przewadze umiarkowanego i</w:t>
      </w:r>
      <w:r>
        <w:rPr>
          <w:rFonts w:asciiTheme="majorHAnsi" w:hAnsiTheme="majorHAnsi" w:cstheme="majorHAnsi"/>
        </w:rPr>
        <w:t> </w:t>
      </w:r>
      <w:r w:rsidRPr="009B1581">
        <w:rPr>
          <w:rFonts w:asciiTheme="majorHAnsi" w:hAnsiTheme="majorHAnsi" w:cstheme="majorHAnsi"/>
        </w:rPr>
        <w:t>ekstremalnie dobrego potencjału ekologicznego. Jednocześnie jednolite części wód powierzchniowych obszaru KKBOF charakteryzowały się złym stanem wód, co wynikała z oceny stanu chemicznego</w:t>
      </w:r>
      <w:r>
        <w:rPr>
          <w:rFonts w:asciiTheme="majorHAnsi" w:hAnsiTheme="majorHAnsi" w:cstheme="majorHAnsi"/>
        </w:rPr>
        <w:t>.</w:t>
      </w:r>
    </w:p>
    <w:p w14:paraId="7A72E7E7" w14:textId="77777777" w:rsidR="00DC4CD8" w:rsidRDefault="00DC4CD8" w:rsidP="00DC4CD8">
      <w:pPr>
        <w:spacing w:after="120" w:line="240" w:lineRule="auto"/>
        <w:jc w:val="both"/>
        <w:rPr>
          <w:rFonts w:asciiTheme="majorHAnsi" w:hAnsiTheme="majorHAnsi" w:cstheme="majorHAnsi"/>
          <w:highlight w:val="yellow"/>
        </w:rPr>
      </w:pPr>
    </w:p>
    <w:p w14:paraId="25377797" w14:textId="77777777" w:rsidR="00DC4CD8" w:rsidRDefault="00DC4CD8" w:rsidP="00DC4CD8">
      <w:pPr>
        <w:spacing w:after="120" w:line="240" w:lineRule="auto"/>
        <w:jc w:val="both"/>
        <w:rPr>
          <w:rFonts w:asciiTheme="majorHAnsi" w:hAnsiTheme="majorHAnsi" w:cstheme="majorHAnsi"/>
        </w:rPr>
      </w:pPr>
      <w:r w:rsidRPr="00B60C20">
        <w:rPr>
          <w:rFonts w:asciiTheme="majorHAnsi" w:hAnsiTheme="majorHAnsi" w:cstheme="majorHAnsi"/>
        </w:rPr>
        <w:t xml:space="preserve">Należy wskazać na nierównomierność rozwoju KKBOF w zakresie sieci kanalizacyjnej oraz wpływ, m. in. rolnictwa na jakość wód rzek i docelowo także jezior, w </w:t>
      </w:r>
      <w:r w:rsidRPr="00CB0C95">
        <w:rPr>
          <w:rFonts w:asciiTheme="majorHAnsi" w:hAnsiTheme="majorHAnsi" w:cstheme="majorHAnsi"/>
        </w:rPr>
        <w:t>szczególności jeziora Jamno, ze względu na jego rozmiary oraz położenie w obszarze silnie zurbanizowanym i intensywnie wykorzystywanym rolniczo</w:t>
      </w:r>
      <w:r w:rsidRPr="00B60C20">
        <w:rPr>
          <w:rFonts w:asciiTheme="majorHAnsi" w:hAnsiTheme="majorHAnsi" w:cstheme="majorHAnsi"/>
        </w:rPr>
        <w:t xml:space="preserve">. Zły stan wód rzek i jezior wpływa nie tylko na potencjał bioróżnorodności, ale także ogranicza możliwości rozwoju funkcji turystycznej i rekreacyjnej. Wpływa również na stan wód Morza Bałtyckiego. </w:t>
      </w:r>
    </w:p>
    <w:p w14:paraId="5BF39A45" w14:textId="77777777" w:rsidR="00DC4CD8" w:rsidRPr="00B60C20" w:rsidRDefault="00DC4CD8" w:rsidP="00DC4CD8">
      <w:pPr>
        <w:spacing w:after="120" w:line="240" w:lineRule="auto"/>
        <w:jc w:val="both"/>
        <w:rPr>
          <w:rFonts w:asciiTheme="majorHAnsi" w:hAnsiTheme="majorHAnsi" w:cstheme="majorHAnsi"/>
        </w:rPr>
      </w:pPr>
      <w:r w:rsidRPr="00B60C20">
        <w:rPr>
          <w:rFonts w:asciiTheme="majorHAnsi" w:hAnsiTheme="majorHAnsi" w:cstheme="majorHAnsi"/>
        </w:rPr>
        <w:t xml:space="preserve">Problematyka dostępności do zasobów wodnych na obszarze KKBOF związana jest z nierównomiernym rozmieszczeniem głównych zbiorników wód podziemnych. Zasoby wód podziemnych zlokalizowane są głównie w południowo-wschodniej części obszaru KKBOF a jednocześnie największe potrzeby gospodarki i komunalne zlokalizowane są w północnym pasie KKBOF. </w:t>
      </w:r>
    </w:p>
    <w:p w14:paraId="2B722EAC" w14:textId="045AB6B1" w:rsidR="00DC4CD8" w:rsidRDefault="00DC4CD8" w:rsidP="00DC4CD8">
      <w:pPr>
        <w:pStyle w:val="Legenda"/>
      </w:pPr>
      <w:bookmarkStart w:id="82" w:name="_Toc109640873"/>
      <w:bookmarkStart w:id="83" w:name="_Toc117262378"/>
      <w:r w:rsidRPr="00E02E4B">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14</w:t>
      </w:r>
      <w:r w:rsidR="006D6A94">
        <w:rPr>
          <w:noProof/>
        </w:rPr>
        <w:fldChar w:fldCharType="end"/>
      </w:r>
      <w:r w:rsidRPr="00E02E4B">
        <w:t>. Odsetek mieszkańców korzystających z kanalizacji w KKBOF w 2020 roku</w:t>
      </w:r>
      <w:bookmarkEnd w:id="82"/>
      <w:bookmarkEnd w:id="83"/>
    </w:p>
    <w:p w14:paraId="56753BA6" w14:textId="1CD67363" w:rsidR="00DC4CD8" w:rsidRPr="007F6A3A" w:rsidRDefault="00517050" w:rsidP="001C52FF">
      <w:r>
        <w:rPr>
          <w:noProof/>
          <w:lang w:eastAsia="pl-PL"/>
        </w:rPr>
        <w:drawing>
          <wp:inline distT="0" distB="0" distL="0" distR="0" wp14:anchorId="33B4068F" wp14:editId="208139D6">
            <wp:extent cx="5749290" cy="4065270"/>
            <wp:effectExtent l="0" t="0" r="3810" b="0"/>
            <wp:docPr id="902" name="Obraz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6A7E2DDD" w14:textId="77777777" w:rsidR="00DC4CD8" w:rsidRPr="00096F87" w:rsidRDefault="00DC4CD8" w:rsidP="00DC4CD8">
      <w:pPr>
        <w:pStyle w:val="Legenda"/>
        <w:spacing w:line="276" w:lineRule="auto"/>
      </w:pPr>
      <w:r w:rsidRPr="00096F87">
        <w:t>Źródło: opracowanie własne na podstawie danych GUS</w:t>
      </w:r>
    </w:p>
    <w:p w14:paraId="05B259F8" w14:textId="77777777" w:rsidR="00DC4CD8" w:rsidRPr="00956E32" w:rsidRDefault="00DC4CD8" w:rsidP="00DC4CD8">
      <w:pPr>
        <w:spacing w:after="120" w:line="240" w:lineRule="auto"/>
        <w:jc w:val="both"/>
        <w:rPr>
          <w:rFonts w:asciiTheme="majorHAnsi" w:hAnsiTheme="majorHAnsi" w:cstheme="majorHAnsi"/>
          <w:bCs/>
        </w:rPr>
      </w:pPr>
      <w:r w:rsidRPr="00956E32">
        <w:rPr>
          <w:rFonts w:asciiTheme="majorHAnsi" w:hAnsiTheme="majorHAnsi" w:cstheme="majorHAnsi"/>
          <w:bCs/>
        </w:rPr>
        <w:t xml:space="preserve">Zagadnienia gospodarki wodnej na terenie KKBOF </w:t>
      </w:r>
      <w:r>
        <w:rPr>
          <w:rFonts w:asciiTheme="majorHAnsi" w:hAnsiTheme="majorHAnsi" w:cstheme="majorHAnsi"/>
          <w:bCs/>
        </w:rPr>
        <w:t>związane są z występowaniem zagrożenia powodziowego. O</w:t>
      </w:r>
      <w:r w:rsidRPr="00956E32">
        <w:rPr>
          <w:rFonts w:asciiTheme="majorHAnsi" w:hAnsiTheme="majorHAnsi" w:cstheme="majorHAnsi"/>
          <w:bCs/>
        </w:rPr>
        <w:t>bszary zagrożenia powodziowego</w:t>
      </w:r>
      <w:r>
        <w:rPr>
          <w:rFonts w:asciiTheme="majorHAnsi" w:hAnsiTheme="majorHAnsi" w:cstheme="majorHAnsi"/>
          <w:bCs/>
        </w:rPr>
        <w:t xml:space="preserve"> powiązane są </w:t>
      </w:r>
      <w:r w:rsidRPr="00956E32">
        <w:rPr>
          <w:rFonts w:asciiTheme="majorHAnsi" w:hAnsiTheme="majorHAnsi" w:cstheme="majorHAnsi"/>
          <w:bCs/>
        </w:rPr>
        <w:t>przede wszystkim z największymi rzekami KKBOF, tj. Parsętą oraz rzeką Radew. Zgodnie z art. 166 pkt 10 ustawy Prawo wodne, planowane zagospodarowanie terenów położonych w obszarach szczególnego zagrożenia powodzią nie może naruszać ustaleń planu zarządzania ryzykiem powodziowym, stanowić zagrożenia dla ochrony zdrowia ludzi czy też utrudniać zarządzania ryzykiem powodziowym.</w:t>
      </w:r>
    </w:p>
    <w:p w14:paraId="26323B0A" w14:textId="77777777" w:rsidR="00DC4CD8" w:rsidRDefault="00DC4CD8" w:rsidP="00DC4CD8">
      <w:pPr>
        <w:spacing w:after="120" w:line="240" w:lineRule="auto"/>
        <w:jc w:val="both"/>
        <w:rPr>
          <w:rFonts w:asciiTheme="majorHAnsi" w:hAnsiTheme="majorHAnsi" w:cstheme="majorHAnsi"/>
        </w:rPr>
      </w:pPr>
    </w:p>
    <w:p w14:paraId="700FAE18" w14:textId="77777777" w:rsidR="00DC4CD8" w:rsidRDefault="00DC4CD8" w:rsidP="00DC4CD8">
      <w:pPr>
        <w:spacing w:after="120" w:line="240" w:lineRule="auto"/>
        <w:jc w:val="both"/>
        <w:rPr>
          <w:rFonts w:asciiTheme="majorHAnsi" w:hAnsiTheme="majorHAnsi" w:cstheme="majorHAnsi"/>
        </w:rPr>
      </w:pPr>
      <w:r>
        <w:rPr>
          <w:rFonts w:asciiTheme="majorHAnsi" w:hAnsiTheme="majorHAnsi" w:cstheme="majorHAnsi"/>
        </w:rPr>
        <w:t xml:space="preserve">Dynamiczne zmiany zachodzące w strukturze przestrzennej KKBOF, związane m. in. z rozwojem funkcji mieszkaniowej, turystycznej, gospodarczej, komunikacyjnej i logistycznej, wskazują na potrzebę zapewnienia wysokiej jakości narzędzi i sposobów planowania przestrzennego. </w:t>
      </w:r>
      <w:r w:rsidRPr="00B60C20">
        <w:rPr>
          <w:rFonts w:asciiTheme="majorHAnsi" w:hAnsiTheme="majorHAnsi" w:cstheme="majorHAnsi"/>
        </w:rPr>
        <w:t>Zagadnienia dotyczące planowania przestrzennego wymagać będą</w:t>
      </w:r>
      <w:r>
        <w:rPr>
          <w:rFonts w:asciiTheme="majorHAnsi" w:hAnsiTheme="majorHAnsi" w:cstheme="majorHAnsi"/>
        </w:rPr>
        <w:t xml:space="preserve"> dodatkowo</w:t>
      </w:r>
      <w:r w:rsidRPr="00B60C20">
        <w:rPr>
          <w:rFonts w:asciiTheme="majorHAnsi" w:hAnsiTheme="majorHAnsi" w:cstheme="majorHAnsi"/>
        </w:rPr>
        <w:t xml:space="preserve"> szczególnej współpracy na poziomie KKBOF, poszczególnych gmin lub ich partnerstw.</w:t>
      </w:r>
      <w:r w:rsidRPr="008D7A86">
        <w:rPr>
          <w:rFonts w:asciiTheme="majorHAnsi" w:hAnsiTheme="majorHAnsi" w:cstheme="majorHAnsi"/>
        </w:rPr>
        <w:t xml:space="preserve"> Dotyczą one bowiem wymiarów planowania rozwoju w ujęciu funkcjonalnym. </w:t>
      </w:r>
    </w:p>
    <w:p w14:paraId="2496C927" w14:textId="41236D70" w:rsidR="00DC4CD8" w:rsidRPr="00AE5634" w:rsidRDefault="00DC4CD8" w:rsidP="5196184D">
      <w:pPr>
        <w:spacing w:after="120" w:line="240" w:lineRule="auto"/>
        <w:jc w:val="both"/>
        <w:rPr>
          <w:rFonts w:asciiTheme="majorHAnsi" w:hAnsiTheme="majorHAnsi" w:cstheme="majorHAnsi"/>
          <w:vanish/>
          <w:specVanish/>
        </w:rPr>
      </w:pPr>
      <w:r w:rsidRPr="5196184D">
        <w:rPr>
          <w:rFonts w:asciiTheme="majorHAnsi" w:hAnsiTheme="majorHAnsi" w:cstheme="majorBidi"/>
        </w:rPr>
        <w:t xml:space="preserve">Przykładem mogą być np. procesy rozwoju funkcji mieszkaniowych na styku gmin miejskich i wiejskich. Wymaga to spójnego myślenia sąsiednich jednostek samorządu terytorialnego, m. in. w zakresie zasięgu kształtowanej zabudowy, infrastruktury technicznej, w tym drogowej i jej włączenia w istniejące rozwiązania i systemy, kształtowania dostępu do usług publicznych, rozwoju infrastruktury społecznej, zielonej. W podobny sposób należy kształtować rozwój przestrzeni produkcyjnych, bazując m. in. na </w:t>
      </w:r>
      <w:r w:rsidRPr="00AE5634">
        <w:rPr>
          <w:rFonts w:asciiTheme="majorHAnsi" w:hAnsiTheme="majorHAnsi" w:cstheme="majorBidi"/>
        </w:rPr>
        <w:t xml:space="preserve">atrakcyjności i dostępności terenów inwestycyjnych oraz układu komunikacyjnego. Jednocześnie planowanie przestrzenne powinno uwzględniać potencjał rozwoju danej przestrzeni, tak aby nie blokować procesów rozwojowych. Przykładem może być rozwój energetyki wiatrowej, który powinien </w:t>
      </w:r>
      <w:r w:rsidRPr="00AE5634">
        <w:rPr>
          <w:rFonts w:asciiTheme="majorHAnsi" w:hAnsiTheme="majorHAnsi" w:cstheme="majorHAnsi"/>
        </w:rPr>
        <w:t xml:space="preserve">również uwzględniać m. in. przyszłe procesy urbanizacyjne i rozwój funkcji mieszkaniowej. Należy podkreślić, iż </w:t>
      </w:r>
      <w:r w:rsidR="00081BDF" w:rsidRPr="00AE5634">
        <w:rPr>
          <w:rFonts w:asciiTheme="majorHAnsi" w:hAnsiTheme="majorHAnsi" w:cstheme="majorHAnsi"/>
        </w:rPr>
        <w:t xml:space="preserve">sama </w:t>
      </w:r>
      <w:r w:rsidRPr="00AE5634">
        <w:rPr>
          <w:rFonts w:asciiTheme="majorHAnsi" w:hAnsiTheme="majorHAnsi" w:cstheme="majorHAnsi"/>
        </w:rPr>
        <w:t>reforma systemu planowania przestrzennego</w:t>
      </w:r>
      <w:r w:rsidR="00081BDF" w:rsidRPr="00AE5634">
        <w:rPr>
          <w:rFonts w:asciiTheme="majorHAnsi" w:hAnsiTheme="majorHAnsi" w:cstheme="majorHAnsi"/>
        </w:rPr>
        <w:t xml:space="preserve"> będzie </w:t>
      </w:r>
      <w:r w:rsidR="00081BDF" w:rsidRPr="00FB244A">
        <w:rPr>
          <w:rFonts w:asciiTheme="majorHAnsi" w:hAnsiTheme="majorHAnsi" w:cstheme="majorHAnsi"/>
        </w:rPr>
        <w:t>przeciwdziałać rozrostowi tkanki miejskiej na tereny słabo zurbanizowane o niedostatecznym wyposażeniu w infrastrukturę techniczną i społeczną a tym samym</w:t>
      </w:r>
      <w:r w:rsidRPr="00AE5634">
        <w:rPr>
          <w:rFonts w:asciiTheme="majorHAnsi" w:hAnsiTheme="majorHAnsi" w:cstheme="majorHAnsi"/>
        </w:rPr>
        <w:t xml:space="preserve"> sprzyjać będzie rozwojowi funkcjonalnych</w:t>
      </w:r>
      <w:r w:rsidR="00D2634F" w:rsidRPr="00AE5634">
        <w:rPr>
          <w:rFonts w:asciiTheme="majorHAnsi" w:hAnsiTheme="majorHAnsi" w:cstheme="majorHAnsi"/>
        </w:rPr>
        <w:t xml:space="preserve"> </w:t>
      </w:r>
      <w:r w:rsidRPr="00AE5634">
        <w:rPr>
          <w:rFonts w:asciiTheme="majorHAnsi" w:hAnsiTheme="majorHAnsi" w:cstheme="majorHAnsi"/>
        </w:rPr>
        <w:t>i</w:t>
      </w:r>
      <w:r w:rsidR="00D2634F" w:rsidRPr="00AE5634">
        <w:rPr>
          <w:rFonts w:asciiTheme="majorHAnsi" w:hAnsiTheme="majorHAnsi" w:cstheme="majorHAnsi"/>
        </w:rPr>
        <w:t xml:space="preserve"> </w:t>
      </w:r>
      <w:r w:rsidRPr="00AE5634">
        <w:rPr>
          <w:rFonts w:asciiTheme="majorHAnsi" w:hAnsiTheme="majorHAnsi" w:cstheme="majorHAnsi"/>
        </w:rPr>
        <w:t>zwartych struktur osadniczych.</w:t>
      </w:r>
    </w:p>
    <w:p w14:paraId="47AFAF84" w14:textId="5619781F" w:rsidR="00DC4CD8" w:rsidRPr="00D2634F" w:rsidRDefault="00D2634F" w:rsidP="00DC4CD8">
      <w:pPr>
        <w:spacing w:after="120" w:line="240" w:lineRule="auto"/>
        <w:jc w:val="both"/>
        <w:rPr>
          <w:rFonts w:asciiTheme="majorHAnsi" w:hAnsiTheme="majorHAnsi" w:cstheme="majorHAnsi"/>
          <w:vanish/>
          <w:specVanish/>
        </w:rPr>
      </w:pPr>
      <w:r w:rsidRPr="00AE5634">
        <w:rPr>
          <w:rFonts w:asciiTheme="majorHAnsi" w:hAnsiTheme="majorHAnsi" w:cstheme="majorHAnsi"/>
        </w:rPr>
        <w:t xml:space="preserve"> </w:t>
      </w:r>
      <w:r w:rsidR="00DC4CD8" w:rsidRPr="00AE5634">
        <w:rPr>
          <w:rFonts w:asciiTheme="majorHAnsi" w:hAnsiTheme="majorHAnsi" w:cstheme="majorHAnsi"/>
        </w:rPr>
        <w:t>Zakłada się przy tym, że samorządy tworzące KKBOF powinny dążyć do systematycznego powiększania obszarów objętych miejscowymi planami zagospodarowania przestrzennego, co służyć będzie nie tylko lepszemu</w:t>
      </w:r>
      <w:r w:rsidR="00DC4CD8" w:rsidRPr="008D7A86">
        <w:rPr>
          <w:rFonts w:asciiTheme="majorHAnsi" w:hAnsiTheme="majorHAnsi" w:cstheme="majorHAnsi"/>
        </w:rPr>
        <w:t xml:space="preserve"> i zrównoważonemu wykorzystaniu zasobów przestrzennych, ale podnosić będzie atrakcyjność inwestycyjną. Jest to szczególnie ważne w przestrzeniach KKBOF, które m. in. dzięki rozwojowi układu komunikacyjnego staną się atrakcyjne do inwestowania jak też zamieszkania. </w:t>
      </w:r>
    </w:p>
    <w:p w14:paraId="39ED2655" w14:textId="2F7E1F09" w:rsidR="00DC4CD8" w:rsidRDefault="00D2634F" w:rsidP="00DC4CD8">
      <w:pPr>
        <w:spacing w:after="120" w:line="240" w:lineRule="auto"/>
        <w:jc w:val="both"/>
        <w:rPr>
          <w:rFonts w:asciiTheme="majorHAnsi" w:hAnsiTheme="majorHAnsi" w:cstheme="majorHAnsi"/>
        </w:rPr>
      </w:pPr>
      <w:r>
        <w:rPr>
          <w:rFonts w:asciiTheme="majorHAnsi" w:hAnsiTheme="majorHAnsi" w:cstheme="majorHAnsi"/>
        </w:rPr>
        <w:t xml:space="preserve"> </w:t>
      </w:r>
      <w:r w:rsidR="00DC4CD8">
        <w:rPr>
          <w:rFonts w:asciiTheme="majorHAnsi" w:hAnsiTheme="majorHAnsi" w:cstheme="majorHAnsi"/>
        </w:rPr>
        <w:t>Wg danych GUS z 2020 roku n</w:t>
      </w:r>
      <w:r w:rsidR="00DC4CD8" w:rsidRPr="00956E32">
        <w:rPr>
          <w:rFonts w:asciiTheme="majorHAnsi" w:hAnsiTheme="majorHAnsi" w:cstheme="majorHAnsi"/>
        </w:rPr>
        <w:t>ajwyższym współczynnikiem tzw. pokrycia planistycznego cech</w:t>
      </w:r>
      <w:r w:rsidR="00DC4CD8">
        <w:rPr>
          <w:rFonts w:asciiTheme="majorHAnsi" w:hAnsiTheme="majorHAnsi" w:cstheme="majorHAnsi"/>
        </w:rPr>
        <w:t>owały</w:t>
      </w:r>
      <w:r w:rsidR="00DC4CD8" w:rsidRPr="00956E32">
        <w:rPr>
          <w:rFonts w:asciiTheme="majorHAnsi" w:hAnsiTheme="majorHAnsi" w:cstheme="majorHAnsi"/>
        </w:rPr>
        <w:t xml:space="preserve"> się Miasto Białogard (100 %), gmina Kołobrzeg (99,7%) i gmina Sianów (98,7%). Najmniejszy współczynnik cech</w:t>
      </w:r>
      <w:r w:rsidR="00DC4CD8">
        <w:rPr>
          <w:rFonts w:asciiTheme="majorHAnsi" w:hAnsiTheme="majorHAnsi" w:cstheme="majorHAnsi"/>
        </w:rPr>
        <w:t>ował</w:t>
      </w:r>
      <w:r w:rsidR="00DC4CD8" w:rsidRPr="00956E32">
        <w:rPr>
          <w:rFonts w:asciiTheme="majorHAnsi" w:hAnsiTheme="majorHAnsi" w:cstheme="majorHAnsi"/>
        </w:rPr>
        <w:t xml:space="preserve"> 2 gminy: Polanów (1%) oraz Rymań (0,2%).</w:t>
      </w:r>
    </w:p>
    <w:p w14:paraId="59E45A60" w14:textId="1289EF6E" w:rsidR="00DC4CD8" w:rsidRDefault="00DC4CD8" w:rsidP="00DC4CD8">
      <w:pPr>
        <w:pStyle w:val="Legenda"/>
        <w:rPr>
          <w:rFonts w:ascii="Calibri" w:eastAsia="Times New Roman" w:hAnsi="Calibri" w:cs="Times New Roman"/>
          <w:color w:val="000000"/>
          <w:lang w:eastAsia="pl-PL"/>
        </w:rPr>
      </w:pPr>
      <w:bookmarkStart w:id="84" w:name="_Toc86887425"/>
      <w:bookmarkStart w:id="85" w:name="_Toc109640878"/>
      <w:bookmarkStart w:id="86" w:name="_Toc117262379"/>
      <w:r w:rsidRPr="00CE723B">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15</w:t>
      </w:r>
      <w:r w:rsidR="006D6A94">
        <w:rPr>
          <w:noProof/>
        </w:rPr>
        <w:fldChar w:fldCharType="end"/>
      </w:r>
      <w:r w:rsidRPr="00CE723B">
        <w:t xml:space="preserve">. </w:t>
      </w:r>
      <w:r w:rsidRPr="00CE723B">
        <w:rPr>
          <w:rFonts w:ascii="Calibri" w:eastAsia="Times New Roman" w:hAnsi="Calibri" w:cs="Times New Roman"/>
          <w:color w:val="000000"/>
          <w:lang w:eastAsia="pl-PL"/>
        </w:rPr>
        <w:t>Udział powierzchni objętej obowiązującymi miejscowymi planami zagospodarowania przestrzennego w</w:t>
      </w:r>
      <w:r w:rsidR="00DC15FB">
        <w:rPr>
          <w:rFonts w:ascii="Calibri" w:eastAsia="Times New Roman" w:hAnsi="Calibri" w:cs="Times New Roman"/>
          <w:color w:val="000000"/>
          <w:lang w:eastAsia="pl-PL"/>
        </w:rPr>
        <w:t> </w:t>
      </w:r>
      <w:r w:rsidRPr="00CE723B">
        <w:rPr>
          <w:rFonts w:ascii="Calibri" w:eastAsia="Times New Roman" w:hAnsi="Calibri" w:cs="Times New Roman"/>
          <w:color w:val="000000"/>
          <w:lang w:eastAsia="pl-PL"/>
        </w:rPr>
        <w:t>powierzchni ogółem (%)</w:t>
      </w:r>
      <w:bookmarkEnd w:id="84"/>
      <w:bookmarkEnd w:id="85"/>
      <w:bookmarkEnd w:id="86"/>
    </w:p>
    <w:p w14:paraId="286C0A5D" w14:textId="4C970DC8" w:rsidR="00DC4CD8" w:rsidRPr="00096F87" w:rsidRDefault="00517050" w:rsidP="00B71C5D">
      <w:r>
        <w:rPr>
          <w:noProof/>
          <w:lang w:eastAsia="pl-PL"/>
        </w:rPr>
        <w:drawing>
          <wp:inline distT="0" distB="0" distL="0" distR="0" wp14:anchorId="6D066A7F" wp14:editId="59AF5A20">
            <wp:extent cx="5749290" cy="4065270"/>
            <wp:effectExtent l="0" t="0" r="3810" b="0"/>
            <wp:docPr id="903" name="Obraz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53D6646E" w14:textId="77777777" w:rsidR="00DC4CD8" w:rsidRDefault="00DC4CD8" w:rsidP="00DC4CD8">
      <w:pPr>
        <w:pStyle w:val="Legenda"/>
        <w:spacing w:line="276" w:lineRule="auto"/>
      </w:pPr>
      <w:r w:rsidRPr="00096F87">
        <w:t>Źródło: opracowanie własne na podstawie danych GUS</w:t>
      </w:r>
    </w:p>
    <w:p w14:paraId="62D7B736" w14:textId="71348DD1" w:rsidR="00DC4CD8" w:rsidRPr="00DC4CD8" w:rsidRDefault="00DC4CD8" w:rsidP="00DC4CD8">
      <w:pPr>
        <w:pStyle w:val="Legenda"/>
        <w:spacing w:line="276" w:lineRule="auto"/>
        <w:jc w:val="both"/>
        <w:rPr>
          <w:rFonts w:asciiTheme="majorHAnsi" w:hAnsiTheme="majorHAnsi" w:cstheme="majorHAnsi"/>
          <w:i w:val="0"/>
          <w:iCs w:val="0"/>
          <w:color w:val="auto"/>
          <w:sz w:val="22"/>
          <w:szCs w:val="22"/>
        </w:rPr>
      </w:pPr>
      <w:bookmarkStart w:id="87" w:name="_Hlk114575971"/>
      <w:r w:rsidRPr="00DC4CD8">
        <w:rPr>
          <w:rFonts w:asciiTheme="majorHAnsi" w:hAnsiTheme="majorHAnsi" w:cstheme="majorHAnsi"/>
          <w:i w:val="0"/>
          <w:iCs w:val="0"/>
          <w:color w:val="auto"/>
          <w:sz w:val="22"/>
          <w:szCs w:val="22"/>
        </w:rPr>
        <w:t>KKBOF położony jest w przestrzeni kraju, która charakteryzowała się jedną z najgorszych dostępności komunikacyjnych. Wynikało to również z faktu, że inwestycje w sieć autostrad i dróg ekspresowych realizowane były z większą dynamiką w innych rejonach kraju. Budowa drogi ekspresowej S6 oraz S11 znacząco zmieni uwarunkowania komunikacyjne północnej części kraju oraz KKBOF. Sytuacja dostępności komunikacyjnej północno-wschodniej części województwa uległa już wyraźnej poprawie Po wybudowaniu drogi ekspresowej S6 czas przejazdu ze Szczecina do Koszalina skrócił się o ok. 30 min. (ze 120 do 90 min.). Zdecydowana poprawa dostępności drogami kołowymi dla tego obszaru nastąpi po wybudowaniu drogi S11 z Koszalina do Poznania.</w:t>
      </w:r>
    </w:p>
    <w:p w14:paraId="089C7800" w14:textId="77777777" w:rsidR="00DC4CD8" w:rsidRPr="00D81770" w:rsidRDefault="00DC4CD8" w:rsidP="00DC4CD8">
      <w:pPr>
        <w:spacing w:line="276" w:lineRule="auto"/>
        <w:rPr>
          <w:rFonts w:asciiTheme="majorHAnsi" w:hAnsiTheme="majorHAnsi" w:cstheme="majorHAnsi"/>
        </w:rPr>
      </w:pPr>
      <w:r w:rsidRPr="00D81770">
        <w:rPr>
          <w:rFonts w:asciiTheme="majorHAnsi" w:hAnsiTheme="majorHAnsi" w:cstheme="majorHAnsi"/>
        </w:rPr>
        <w:t xml:space="preserve">Oprócz drogi ekspresowej S6 podstawowy układ drogowy KKBOF opiera się na drogach krajowych nr 6, 11 oraz drogach wojewódzkich nr 102, 112, 162, 163, 167, 169, 203, 205, 206. </w:t>
      </w:r>
    </w:p>
    <w:p w14:paraId="75B44242" w14:textId="083170FB" w:rsidR="00DC4CD8" w:rsidRDefault="00DC4CD8" w:rsidP="00DC4CD8">
      <w:pPr>
        <w:spacing w:after="120" w:line="240" w:lineRule="auto"/>
        <w:jc w:val="both"/>
        <w:rPr>
          <w:rFonts w:asciiTheme="majorHAnsi" w:hAnsiTheme="majorHAnsi" w:cstheme="majorHAnsi"/>
        </w:rPr>
      </w:pPr>
      <w:r w:rsidRPr="00D81770">
        <w:rPr>
          <w:rFonts w:asciiTheme="majorHAnsi" w:hAnsiTheme="majorHAnsi" w:cstheme="majorHAnsi"/>
        </w:rPr>
        <w:t>Przez obszar KKBOF przebiegają linie kolejowe: LK 202, 402, 404 oraz 427, które zapewniają połączenia kolejowe z najważniejszymi ośrodkami kraju i regionu. Coraz większe znaczenie dla wewnątrzregionalnego układu powiązań kolejowych odgrywa LK 402, łącząca dwa największe miasta KKBOF Koszalin i Kołobrzeg, zapewniająca łączność ze Szczecinem oraz Goleniowem (</w:t>
      </w:r>
      <w:r w:rsidR="00EE22E5">
        <w:rPr>
          <w:rFonts w:asciiTheme="majorHAnsi" w:hAnsiTheme="majorHAnsi" w:cstheme="majorHAnsi"/>
        </w:rPr>
        <w:t>p</w:t>
      </w:r>
      <w:r w:rsidR="00EE22E5" w:rsidRPr="00D81770">
        <w:rPr>
          <w:rFonts w:asciiTheme="majorHAnsi" w:hAnsiTheme="majorHAnsi" w:cstheme="majorHAnsi"/>
        </w:rPr>
        <w:t xml:space="preserve">ort </w:t>
      </w:r>
      <w:r w:rsidRPr="00D81770">
        <w:rPr>
          <w:rFonts w:asciiTheme="majorHAnsi" w:hAnsiTheme="majorHAnsi" w:cstheme="majorHAnsi"/>
        </w:rPr>
        <w:t xml:space="preserve">lotniczy). </w:t>
      </w:r>
    </w:p>
    <w:p w14:paraId="1F5EC8E7" w14:textId="0E31D742" w:rsidR="00DC4CD8" w:rsidRDefault="00DC4CD8" w:rsidP="00DC4CD8">
      <w:pPr>
        <w:pStyle w:val="Legenda"/>
      </w:pPr>
      <w:bookmarkStart w:id="88" w:name="_Toc109640896"/>
      <w:bookmarkStart w:id="89" w:name="_Toc117262380"/>
      <w:bookmarkEnd w:id="87"/>
      <w:r w:rsidRPr="006B342B">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16</w:t>
      </w:r>
      <w:r w:rsidR="006D6A94">
        <w:rPr>
          <w:noProof/>
        </w:rPr>
        <w:fldChar w:fldCharType="end"/>
      </w:r>
      <w:r w:rsidRPr="006B342B">
        <w:t>. Układ komunikacyjny KKBOF</w:t>
      </w:r>
      <w:r>
        <w:t xml:space="preserve"> na tle podziału administracyjnego</w:t>
      </w:r>
      <w:bookmarkEnd w:id="88"/>
      <w:r w:rsidR="001C52FF">
        <w:t>.</w:t>
      </w:r>
      <w:bookmarkEnd w:id="89"/>
    </w:p>
    <w:p w14:paraId="124E0130" w14:textId="583FA340" w:rsidR="00DC4CD8" w:rsidRDefault="00E65D3F" w:rsidP="00B71C5D">
      <w:r>
        <w:rPr>
          <w:noProof/>
          <w:lang w:eastAsia="pl-PL"/>
        </w:rPr>
        <w:drawing>
          <wp:inline distT="0" distB="0" distL="0" distR="0" wp14:anchorId="2F292496" wp14:editId="3B7A273A">
            <wp:extent cx="5753100" cy="4067175"/>
            <wp:effectExtent l="0" t="0" r="0"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55905BEA" w14:textId="77777777" w:rsidR="00DC4CD8" w:rsidRDefault="00DC4CD8" w:rsidP="00DC4CD8">
      <w:pPr>
        <w:pStyle w:val="Legenda"/>
      </w:pPr>
      <w:r>
        <w:t>Źródło: opracowanie własne</w:t>
      </w:r>
    </w:p>
    <w:p w14:paraId="1E22F2CE" w14:textId="07EC434B" w:rsidR="00DC4CD8" w:rsidRPr="00D81770"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Oczekuje się, że kolej odgrywać może większą rolę w komunikacji publicznej na terenie KKBOF. Jednocześnie należy zauważyć, iż pomimo trwającego procesu modernizacji i remontów linii kolejowych, w wyniku długoletnich zaniedbań, stan linii kolejowych i obiektów infrastruktury kolejowej w dalszym ciągu jest niezadowalający i wymaga poprawy – zwłaszcza w miejscach o ograniczeniach prędkości przejazdu oraz ograniczonej przepustowości. Przekłada się to obecnie na spadek konkurencyjności przewozów kolejowych względem komunikacji samochodowej, zwłaszcza w kontekście rozbudowy sieci dróg ekspresowych. </w:t>
      </w:r>
    </w:p>
    <w:p w14:paraId="3DC997A9" w14:textId="312459E0" w:rsidR="00DC4CD8" w:rsidRDefault="00DC4CD8" w:rsidP="00DC4CD8">
      <w:pPr>
        <w:spacing w:after="120" w:line="240" w:lineRule="auto"/>
        <w:jc w:val="both"/>
        <w:rPr>
          <w:rFonts w:asciiTheme="majorHAnsi" w:hAnsiTheme="majorHAnsi" w:cstheme="majorHAnsi"/>
        </w:rPr>
      </w:pPr>
      <w:r w:rsidRPr="008D7A86">
        <w:rPr>
          <w:rFonts w:asciiTheme="majorHAnsi" w:hAnsiTheme="majorHAnsi" w:cstheme="majorHAnsi"/>
        </w:rPr>
        <w:t>Plan Zagospodarowania Przestrzennego Województwa Zachodniopomorskiego zwraca uwagę na „niewielką obsługę kolejową pasa nadmorskiego” (str. 226).</w:t>
      </w:r>
      <w:r w:rsidR="00D23A26">
        <w:rPr>
          <w:rFonts w:asciiTheme="majorHAnsi" w:hAnsiTheme="majorHAnsi" w:cstheme="majorHAnsi"/>
        </w:rPr>
        <w:t xml:space="preserve"> </w:t>
      </w:r>
      <w:r w:rsidRPr="008D7A86">
        <w:rPr>
          <w:rFonts w:asciiTheme="majorHAnsi" w:hAnsiTheme="majorHAnsi" w:cstheme="majorHAnsi"/>
        </w:rPr>
        <w:t xml:space="preserve">Podobne spostrzeżenia znajdują się w innych opracowaniach dotyczących kolei. W dokumencie PKP PLK S.A. </w:t>
      </w:r>
      <w:r w:rsidR="00D23A26">
        <w:rPr>
          <w:rFonts w:asciiTheme="majorHAnsi" w:hAnsiTheme="majorHAnsi" w:cstheme="majorHAnsi"/>
        </w:rPr>
        <w:t>-</w:t>
      </w:r>
      <w:r w:rsidRPr="008D7A86">
        <w:rPr>
          <w:rFonts w:asciiTheme="majorHAnsi" w:hAnsiTheme="majorHAnsi" w:cstheme="majorHAnsi"/>
        </w:rPr>
        <w:t xml:space="preserve"> zamierzenia inwestycyjne na lata 2021-2030 z perspektywą do 2040 roku wskazane jest zadanie: Prace na ciągu transportowym Trójmiasto Szczecin etap II: linia kolejowa nr 402 na odcinku Koszalin Goleniów. </w:t>
      </w:r>
      <w:r w:rsidRPr="00483629">
        <w:rPr>
          <w:rFonts w:asciiTheme="majorHAnsi" w:hAnsiTheme="majorHAnsi" w:cstheme="majorHAnsi"/>
        </w:rPr>
        <w:t>Analizowany jest nowy przebieg tej linii na odcinku pomiędzy Mścicami a Ustroniem Morskim, przez Mielno i Sarbinowo</w:t>
      </w:r>
      <w:r>
        <w:rPr>
          <w:rFonts w:asciiTheme="majorHAnsi" w:hAnsiTheme="majorHAnsi" w:cstheme="majorHAnsi"/>
        </w:rPr>
        <w:t>.</w:t>
      </w:r>
    </w:p>
    <w:p w14:paraId="79CC0B87" w14:textId="73FDCEAB" w:rsidR="00DC4CD8" w:rsidRPr="00D81770"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Stacje przeładunkowe, dworce i stacje kolejowe ilustrują kondycję finansową kolei. Jest to stan, który wymaga natychmiastowych zmian, zarówno pod względem skali, jak i jakości obsługi pasażerów, dostępności do obiektów dworcowych, peronów, ale także rozwiązań wymagających zmian w strukturze funkcjonalno-przestrzennej miast węzłowych. Kierunek przekształceń to tworzenie zintegrowanych węzłów przesiadkowych, łączących w jednym miejscu różne typy transportu publicznego oraz budowa systemów typu park &amp; ride, bike &amp; ride, czy kiss &amp; ride, przynajmniej przy dworcach kolejowych zlokalizowanych w miejscowościach będących siedzibami powiatów i gmin.</w:t>
      </w:r>
      <w:r w:rsidRPr="5196184D">
        <w:rPr>
          <w:rStyle w:val="Odwoanieprzypisudolnego"/>
          <w:rFonts w:asciiTheme="majorHAnsi" w:hAnsiTheme="majorHAnsi" w:cstheme="majorBidi"/>
        </w:rPr>
        <w:footnoteReference w:id="1"/>
      </w:r>
    </w:p>
    <w:p w14:paraId="23E331C8" w14:textId="77777777" w:rsidR="00DC4CD8" w:rsidRPr="0085059B" w:rsidRDefault="00DC4CD8" w:rsidP="00DC4CD8">
      <w:pPr>
        <w:spacing w:after="120" w:line="240" w:lineRule="auto"/>
        <w:jc w:val="both"/>
        <w:rPr>
          <w:rFonts w:asciiTheme="majorHAnsi" w:hAnsiTheme="majorHAnsi" w:cstheme="majorHAnsi"/>
        </w:rPr>
      </w:pPr>
      <w:r w:rsidRPr="0085059B">
        <w:rPr>
          <w:rFonts w:asciiTheme="majorHAnsi" w:hAnsiTheme="majorHAnsi" w:cstheme="majorHAnsi"/>
        </w:rPr>
        <w:t xml:space="preserve">Dla gmin wiejskich kwestia jakości dróg lokalnych, w tym gminnych, powiatowych oraz wojewódzkich ma </w:t>
      </w:r>
      <w:r>
        <w:rPr>
          <w:rFonts w:asciiTheme="majorHAnsi" w:hAnsiTheme="majorHAnsi" w:cstheme="majorHAnsi"/>
        </w:rPr>
        <w:t>duże</w:t>
      </w:r>
      <w:r w:rsidRPr="0085059B">
        <w:rPr>
          <w:rFonts w:asciiTheme="majorHAnsi" w:hAnsiTheme="majorHAnsi" w:cstheme="majorHAnsi"/>
        </w:rPr>
        <w:t xml:space="preserve"> znaczenie w kontekście rozwoju społeczno-gospodarczego, m. in. ze względu na znaczne odległości, rozproszoną strukturę osadniczą, deficyty w zakresie dostępu do komunikacji publicznej. </w:t>
      </w:r>
    </w:p>
    <w:p w14:paraId="5DF98352" w14:textId="77777777" w:rsidR="00DC4CD8" w:rsidRPr="0085059B" w:rsidRDefault="00DC4CD8" w:rsidP="00DC4CD8">
      <w:pPr>
        <w:spacing w:after="120" w:line="240" w:lineRule="auto"/>
        <w:jc w:val="both"/>
        <w:rPr>
          <w:rFonts w:asciiTheme="majorHAnsi" w:hAnsiTheme="majorHAnsi" w:cstheme="majorHAnsi"/>
        </w:rPr>
      </w:pPr>
      <w:r w:rsidRPr="0085059B">
        <w:rPr>
          <w:rFonts w:asciiTheme="majorHAnsi" w:hAnsiTheme="majorHAnsi" w:cstheme="majorHAnsi"/>
        </w:rPr>
        <w:t xml:space="preserve">W odniesieniu do szlaków komunikacyjnych warto wspomnieć o problemach związanych z przepustowością dróg w pasie nadmorskim w sezonie letnim. Wyrazistym przykładem problemu jest są m. in. Kołobrzeg i Mielno, które oprócz tego, że koncentrują dużą liczbę miejsc noclegowych, są również istotnym generatorem ruchu wewnętrznego (dojazdy do pracy, przyjazdy turystów z okolicznych miejscowości). </w:t>
      </w:r>
    </w:p>
    <w:p w14:paraId="482FCD6F" w14:textId="6BC80FF1" w:rsidR="00DC4CD8" w:rsidRPr="0085059B" w:rsidRDefault="00DC4CD8" w:rsidP="00DC4CD8">
      <w:pPr>
        <w:spacing w:after="120" w:line="240" w:lineRule="auto"/>
        <w:jc w:val="both"/>
        <w:rPr>
          <w:rFonts w:asciiTheme="majorHAnsi" w:hAnsiTheme="majorHAnsi" w:cstheme="majorHAnsi"/>
        </w:rPr>
      </w:pPr>
      <w:r w:rsidRPr="0085059B">
        <w:rPr>
          <w:rFonts w:asciiTheme="majorHAnsi" w:hAnsiTheme="majorHAnsi" w:cstheme="majorHAnsi"/>
        </w:rPr>
        <w:t xml:space="preserve">W układzie komunikacyjnym należy zauważyć potencjał </w:t>
      </w:r>
      <w:r w:rsidR="00EE22E5">
        <w:rPr>
          <w:rFonts w:asciiTheme="majorHAnsi" w:hAnsiTheme="majorHAnsi" w:cstheme="majorHAnsi"/>
        </w:rPr>
        <w:t>p</w:t>
      </w:r>
      <w:r w:rsidR="00EE22E5" w:rsidRPr="0085059B">
        <w:rPr>
          <w:rFonts w:asciiTheme="majorHAnsi" w:hAnsiTheme="majorHAnsi" w:cstheme="majorHAnsi"/>
        </w:rPr>
        <w:t xml:space="preserve">ortu </w:t>
      </w:r>
      <w:r w:rsidRPr="0085059B">
        <w:rPr>
          <w:rFonts w:asciiTheme="majorHAnsi" w:hAnsiTheme="majorHAnsi" w:cstheme="majorHAnsi"/>
        </w:rPr>
        <w:t>w Kołobrzegu. Port stanowi okno na świat dla kontrahentów, głównie z obszaru środkowego Pomorza, Pomorza Zachodniego, Północnej Wielkopolski, częściowo województwa kujawsko-pomorskiego. Potencjał rozwoju funkcji przeładunkowej jest znaczny. Możliwy jest nawet dwukrotny wzrost masy odprawianych towarów. Wymaga to podjęcia komplementarnych działań, m. in. związanych z zabezpieczeniem zaplecza magazynowanego oraz modernizacją i rozwojem infrastruktury przeładunkowej. W perspektywie najbliższych lat należy oczekiwać, że Kołobrzeg będzie portem ze stałym lub czasowym połączeniem promowym m. in. z duńską wyspą Bornholm. Planuje się, że linię obsługiwać będzie prom pasażersko-samochodowy.</w:t>
      </w:r>
    </w:p>
    <w:p w14:paraId="7DAE846A" w14:textId="77777777" w:rsidR="00E65D3F" w:rsidRPr="00E65D3F" w:rsidRDefault="00E65D3F" w:rsidP="00E65D3F">
      <w:pPr>
        <w:jc w:val="both"/>
        <w:rPr>
          <w:rFonts w:asciiTheme="majorHAnsi" w:hAnsiTheme="majorHAnsi" w:cstheme="majorHAnsi"/>
        </w:rPr>
      </w:pPr>
      <w:r w:rsidRPr="00E65D3F">
        <w:rPr>
          <w:rFonts w:asciiTheme="majorHAnsi" w:hAnsiTheme="majorHAnsi" w:cstheme="majorHAnsi"/>
        </w:rPr>
        <w:t>Infrastrukturę komunikacyjną na obszarze KKBOF uzupełniają: lotnisko Kołobrzeg-Bagicz, wykorzystywane sezonowo do obsługi cywilnej. Ponadto na terenie gminy Świeszyno znajduje się lotnisko lądowisko Koszalin-Zegrze Pomorskie, które zostało przejęte przez Wojsko Polskie, jednakże nie jest obecnie wykorzystywane w ruchu cywilnym. </w:t>
      </w:r>
    </w:p>
    <w:p w14:paraId="423FC4D7" w14:textId="77777777" w:rsidR="00DC4CD8" w:rsidRPr="008D7A86" w:rsidRDefault="00DC4CD8" w:rsidP="00DC4CD8">
      <w:pPr>
        <w:spacing w:after="120" w:line="240" w:lineRule="auto"/>
        <w:jc w:val="both"/>
        <w:rPr>
          <w:rFonts w:asciiTheme="majorHAnsi" w:hAnsiTheme="majorHAnsi" w:cstheme="majorHAnsi"/>
        </w:rPr>
      </w:pPr>
      <w:r w:rsidRPr="008D7A86">
        <w:rPr>
          <w:rFonts w:asciiTheme="majorHAnsi" w:hAnsiTheme="majorHAnsi" w:cstheme="majorHAnsi"/>
        </w:rPr>
        <w:t xml:space="preserve">Dostęp do komunikacji lotniczej obszaru KKBOF zapewnia Port Lotniczy Szczecin-Goleniów im. NSZZ Solidarność. Dzięki budowie drogi ekspresowej S6 dojazd do Portu Lotniczego w Goleniowie z Kołobrzegu wynosi niecałą godzinę, z Koszalina wynosi około 70 minut. </w:t>
      </w:r>
    </w:p>
    <w:p w14:paraId="236F4BA4" w14:textId="77777777" w:rsidR="00DC4CD8" w:rsidRPr="000E3EA8" w:rsidRDefault="00DC4CD8" w:rsidP="00DC4CD8">
      <w:pPr>
        <w:spacing w:after="120" w:line="240" w:lineRule="auto"/>
        <w:jc w:val="both"/>
        <w:rPr>
          <w:rFonts w:asciiTheme="majorHAnsi" w:hAnsiTheme="majorHAnsi" w:cstheme="majorHAnsi"/>
        </w:rPr>
      </w:pPr>
      <w:r w:rsidRPr="000E3EA8">
        <w:rPr>
          <w:rFonts w:asciiTheme="majorHAnsi" w:hAnsiTheme="majorHAnsi" w:cstheme="majorHAnsi"/>
        </w:rPr>
        <w:t xml:space="preserve">Kluczowym miejscem dla układu komunikacji publicznej w KKBOF są Koszalin i Kołobrzeg, które są miejscem docelowym przemieszczeń codziennych dla mieszkańców okolicznych gmin. Nadrzędnym celem w zakresie komunikacji w miastach jest utrzymanie, usprawnianie i uzupełnianie zintegrowanej sieci połączeń zarówno lokalnych jak i ponadlokalnych, pozwalającej na swobodny i zrównoważony rozwój obszaru. Transport zbiorowy powinien być oparty o system transportu niskoemisyjnego: autobusowego i kolejowego. </w:t>
      </w:r>
    </w:p>
    <w:p w14:paraId="7FB59CC1" w14:textId="77777777" w:rsidR="00DC4CD8" w:rsidRDefault="00DC4CD8" w:rsidP="00DC4CD8">
      <w:pPr>
        <w:spacing w:after="120" w:line="240" w:lineRule="auto"/>
        <w:jc w:val="both"/>
        <w:rPr>
          <w:rFonts w:asciiTheme="majorHAnsi" w:hAnsiTheme="majorHAnsi" w:cstheme="majorHAnsi"/>
        </w:rPr>
      </w:pPr>
      <w:r w:rsidRPr="000E3EA8">
        <w:rPr>
          <w:rFonts w:asciiTheme="majorHAnsi" w:hAnsiTheme="majorHAnsi" w:cstheme="majorHAnsi"/>
        </w:rPr>
        <w:t xml:space="preserve">Na terenie KKBOF coraz ważniejszą rolę w komunikacji zaczyna </w:t>
      </w:r>
      <w:r w:rsidR="00225DAD">
        <w:rPr>
          <w:rFonts w:asciiTheme="majorHAnsi" w:hAnsiTheme="majorHAnsi" w:cstheme="majorHAnsi"/>
        </w:rPr>
        <w:t>odgrywać</w:t>
      </w:r>
      <w:r w:rsidR="00225DAD" w:rsidRPr="000E3EA8">
        <w:rPr>
          <w:rFonts w:asciiTheme="majorHAnsi" w:hAnsiTheme="majorHAnsi" w:cstheme="majorHAnsi"/>
        </w:rPr>
        <w:t xml:space="preserve"> </w:t>
      </w:r>
      <w:r w:rsidRPr="000E3EA8">
        <w:rPr>
          <w:rFonts w:asciiTheme="majorHAnsi" w:hAnsiTheme="majorHAnsi" w:cstheme="majorHAnsi"/>
        </w:rPr>
        <w:t xml:space="preserve">system sieci dróg i ścieżek rowerowych. </w:t>
      </w:r>
      <w:r>
        <w:rPr>
          <w:rFonts w:asciiTheme="majorHAnsi" w:hAnsiTheme="majorHAnsi" w:cstheme="majorHAnsi"/>
        </w:rPr>
        <w:t>Większość</w:t>
      </w:r>
      <w:r w:rsidRPr="000E3EA8">
        <w:rPr>
          <w:rFonts w:asciiTheme="majorHAnsi" w:hAnsiTheme="majorHAnsi" w:cstheme="majorHAnsi"/>
        </w:rPr>
        <w:t xml:space="preserve"> samorząd</w:t>
      </w:r>
      <w:r>
        <w:rPr>
          <w:rFonts w:asciiTheme="majorHAnsi" w:hAnsiTheme="majorHAnsi" w:cstheme="majorHAnsi"/>
        </w:rPr>
        <w:t>ów</w:t>
      </w:r>
      <w:r w:rsidRPr="000E3EA8">
        <w:rPr>
          <w:rFonts w:asciiTheme="majorHAnsi" w:hAnsiTheme="majorHAnsi" w:cstheme="majorHAnsi"/>
        </w:rPr>
        <w:t xml:space="preserve"> inwestuj</w:t>
      </w:r>
      <w:r>
        <w:rPr>
          <w:rFonts w:asciiTheme="majorHAnsi" w:hAnsiTheme="majorHAnsi" w:cstheme="majorHAnsi"/>
        </w:rPr>
        <w:t>e</w:t>
      </w:r>
      <w:r w:rsidRPr="000E3EA8">
        <w:rPr>
          <w:rFonts w:asciiTheme="majorHAnsi" w:hAnsiTheme="majorHAnsi" w:cstheme="majorHAnsi"/>
        </w:rPr>
        <w:t xml:space="preserve"> systematycznie w rozwój połączeń rowerowych, dążąc do uzyskania efektu sieciowego i synergii. Jest to jednocześnie proces, który wymaga jeszcze kontynuacji.</w:t>
      </w:r>
    </w:p>
    <w:p w14:paraId="754B9192" w14:textId="77777777" w:rsidR="00DC4CD8" w:rsidRDefault="00516979" w:rsidP="00DC4CD8">
      <w:pPr>
        <w:spacing w:after="120" w:line="240" w:lineRule="auto"/>
        <w:jc w:val="both"/>
        <w:rPr>
          <w:rFonts w:asciiTheme="majorHAnsi" w:hAnsiTheme="majorHAnsi" w:cstheme="majorHAnsi"/>
        </w:rPr>
      </w:pPr>
      <w:r w:rsidRPr="008B044A">
        <w:rPr>
          <w:rFonts w:asciiTheme="majorHAnsi" w:hAnsiTheme="majorHAnsi" w:cstheme="majorHAnsi"/>
        </w:rPr>
        <w:t>Zmiany, jakie</w:t>
      </w:r>
      <w:r w:rsidR="00DC4CD8" w:rsidRPr="008B044A">
        <w:rPr>
          <w:rFonts w:asciiTheme="majorHAnsi" w:hAnsiTheme="majorHAnsi" w:cstheme="majorHAnsi"/>
        </w:rPr>
        <w:t xml:space="preserve"> zachodzą w wymiarze komunikacji, w tym dążenia do zwiększania roli i znaczenia komunikacji publicznej, rozwój sieci połączeń kolejowych, rozwój sieci dróg rowerowych, wpisują się w</w:t>
      </w:r>
      <w:r w:rsidR="00DC4CD8">
        <w:rPr>
          <w:rFonts w:asciiTheme="majorHAnsi" w:hAnsiTheme="majorHAnsi" w:cstheme="majorHAnsi"/>
        </w:rPr>
        <w:t> </w:t>
      </w:r>
      <w:r w:rsidR="00DC4CD8" w:rsidRPr="008B044A">
        <w:rPr>
          <w:rFonts w:asciiTheme="majorHAnsi" w:hAnsiTheme="majorHAnsi" w:cstheme="majorHAnsi"/>
        </w:rPr>
        <w:t xml:space="preserve">założenia polityki klimatycznej. </w:t>
      </w:r>
    </w:p>
    <w:p w14:paraId="6F1C78CF" w14:textId="77777777" w:rsidR="00DC4CD8" w:rsidRPr="008B044A" w:rsidRDefault="00DC4CD8" w:rsidP="00DC4CD8">
      <w:pPr>
        <w:spacing w:after="120" w:line="240" w:lineRule="auto"/>
        <w:jc w:val="both"/>
        <w:rPr>
          <w:rFonts w:asciiTheme="majorHAnsi" w:hAnsiTheme="majorHAnsi" w:cstheme="majorHAnsi"/>
        </w:rPr>
      </w:pPr>
      <w:r w:rsidRPr="008B044A">
        <w:rPr>
          <w:rFonts w:asciiTheme="majorHAnsi" w:hAnsiTheme="majorHAnsi" w:cstheme="majorHAnsi"/>
        </w:rPr>
        <w:t>Ścieżkę działań, które powinny być wdrażane w kontekście przewidywanych zmian klimatu wskazuje m.</w:t>
      </w:r>
      <w:r>
        <w:rPr>
          <w:rFonts w:asciiTheme="majorHAnsi" w:hAnsiTheme="majorHAnsi" w:cstheme="majorHAnsi"/>
        </w:rPr>
        <w:t> </w:t>
      </w:r>
      <w:r w:rsidRPr="008B044A">
        <w:rPr>
          <w:rFonts w:asciiTheme="majorHAnsi" w:hAnsiTheme="majorHAnsi" w:cstheme="majorHAnsi"/>
        </w:rPr>
        <w:t>in. Strategiczny plan adaptacji dla sektorów i obszarów wrażliwych na zmiany klimatu do roku 2020 z perspektywą do roku 2030.</w:t>
      </w:r>
      <w:r>
        <w:rPr>
          <w:rFonts w:asciiTheme="majorHAnsi" w:hAnsiTheme="majorHAnsi" w:cstheme="majorHAnsi"/>
        </w:rPr>
        <w:t xml:space="preserve"> </w:t>
      </w:r>
      <w:r w:rsidRPr="008B044A">
        <w:rPr>
          <w:rFonts w:asciiTheme="majorHAnsi" w:hAnsiTheme="majorHAnsi" w:cstheme="majorHAnsi"/>
        </w:rPr>
        <w:t>Zwraca on uwagę m. in. kwestie zapewnienia bezpieczeństwa energetycznego i dobrego stanu środowiska, adaptację do zamian klimatu w gospodarce przestrzennej i budownictwie, adaptacj</w:t>
      </w:r>
      <w:r>
        <w:rPr>
          <w:rFonts w:asciiTheme="majorHAnsi" w:hAnsiTheme="majorHAnsi" w:cstheme="majorHAnsi"/>
        </w:rPr>
        <w:t>ę</w:t>
      </w:r>
      <w:r w:rsidRPr="008B044A">
        <w:rPr>
          <w:rFonts w:asciiTheme="majorHAnsi" w:hAnsiTheme="majorHAnsi" w:cstheme="majorHAnsi"/>
        </w:rPr>
        <w:t xml:space="preserve"> do zmian klimatu na obszarach wiejskich, rozwój transportu w warunkach zmian klimatu, zapewnienie zrównoważonego rozwoju regionalnego i lokalnego z uwzględnieniem zmian klimatu, stymulowanie innowacji sprzyjających adaptacji do zmian klimatu oraz kształtowanie postaw społecznych sprzyjających adaptacji do zmian klimatu.</w:t>
      </w:r>
    </w:p>
    <w:p w14:paraId="32539742" w14:textId="75188AAE" w:rsidR="00DC4CD8" w:rsidRDefault="00DC4CD8" w:rsidP="00DC4CD8">
      <w:pPr>
        <w:spacing w:after="120" w:line="240" w:lineRule="auto"/>
        <w:jc w:val="both"/>
        <w:rPr>
          <w:rFonts w:asciiTheme="majorHAnsi" w:hAnsiTheme="majorHAnsi" w:cstheme="majorHAnsi"/>
        </w:rPr>
      </w:pPr>
      <w:r>
        <w:rPr>
          <w:rFonts w:asciiTheme="majorHAnsi" w:hAnsiTheme="majorHAnsi" w:cstheme="majorHAnsi"/>
        </w:rPr>
        <w:t>Kwestie</w:t>
      </w:r>
      <w:r w:rsidRPr="00FE359B">
        <w:rPr>
          <w:rFonts w:asciiTheme="majorHAnsi" w:hAnsiTheme="majorHAnsi" w:cstheme="majorHAnsi"/>
        </w:rPr>
        <w:t xml:space="preserve"> adaptacji do zmian klimatu </w:t>
      </w:r>
      <w:r>
        <w:rPr>
          <w:rFonts w:asciiTheme="majorHAnsi" w:hAnsiTheme="majorHAnsi" w:cstheme="majorHAnsi"/>
        </w:rPr>
        <w:t>to również</w:t>
      </w:r>
      <w:r w:rsidRPr="00FE359B">
        <w:rPr>
          <w:rFonts w:asciiTheme="majorHAnsi" w:hAnsiTheme="majorHAnsi" w:cstheme="majorHAnsi"/>
        </w:rPr>
        <w:t xml:space="preserve"> odchodzenie od energetyki opartej na węglu, co związane jest z wdrażaniem Polityki Energetycznej Polski do 2040 roku.</w:t>
      </w:r>
      <w:r w:rsidRPr="008D7A86">
        <w:rPr>
          <w:rFonts w:asciiTheme="majorHAnsi" w:hAnsiTheme="majorHAnsi" w:cstheme="majorHAnsi"/>
        </w:rPr>
        <w:t xml:space="preserve"> Dla KKBOF oznacza to transformację, tj.</w:t>
      </w:r>
      <w:r>
        <w:rPr>
          <w:rFonts w:asciiTheme="majorHAnsi" w:hAnsiTheme="majorHAnsi" w:cstheme="majorHAnsi"/>
        </w:rPr>
        <w:t> </w:t>
      </w:r>
      <w:r w:rsidRPr="008D7A86">
        <w:rPr>
          <w:rFonts w:asciiTheme="majorHAnsi" w:hAnsiTheme="majorHAnsi" w:cstheme="majorHAnsi"/>
        </w:rPr>
        <w:t>odchodzenie od węgla w przypadku lokalnych źródeł ogrzewania, rozwój odnawialnych źródeł energii, rozwój systemu produkcji energii opartej na rozwiązaniach rozproszonych (tzw. prosumenkich). Pomorze Zachodnie posiada szczególne kompetencje dla rozwoju w kierunki producenta energii z OZE, co jednak wymaga rozwoju infrastruktury przesyłowej. Jest to również szansa na dalszy rozwój tego sektora oraz rozwinięcie funkcji serwisowej lub obsługowej dla OZE.</w:t>
      </w:r>
      <w:r w:rsidR="00A1533E">
        <w:rPr>
          <w:rFonts w:asciiTheme="majorHAnsi" w:hAnsiTheme="majorHAnsi" w:cstheme="majorHAnsi"/>
        </w:rPr>
        <w:t xml:space="preserve"> </w:t>
      </w:r>
      <w:r w:rsidRPr="008D7A86">
        <w:rPr>
          <w:rFonts w:asciiTheme="majorHAnsi" w:hAnsiTheme="majorHAnsi" w:cstheme="majorHAnsi"/>
        </w:rPr>
        <w:t xml:space="preserve"> </w:t>
      </w:r>
    </w:p>
    <w:p w14:paraId="4BDE94C5" w14:textId="77777777" w:rsidR="00DC4CD8" w:rsidRPr="00A51DCE" w:rsidRDefault="00DC4CD8" w:rsidP="00DC4CD8">
      <w:pPr>
        <w:spacing w:after="120" w:line="240" w:lineRule="auto"/>
        <w:jc w:val="both"/>
        <w:rPr>
          <w:rFonts w:asciiTheme="majorHAnsi" w:hAnsiTheme="majorHAnsi" w:cstheme="majorHAnsi"/>
        </w:rPr>
      </w:pPr>
      <w:bookmarkStart w:id="90" w:name="_Toc109640905"/>
      <w:r w:rsidRPr="00A51DCE">
        <w:rPr>
          <w:rFonts w:asciiTheme="majorHAnsi" w:hAnsiTheme="majorHAnsi" w:cstheme="majorHAnsi"/>
        </w:rPr>
        <w:t>Wzrost zainteresowania generacją prosumencką z mikroźródeł na całym obszarze województwa zachodniopomorskiego wskazuje na konieczność przebudowy sieci średniego i niskiego napięcia, głównie na obszarach gmin wiejskich oraz mniejszych miast. Również przewidywany rozwój elektromobilności wiąże się z koniecznością rozbudowy sieci średniego napięcia oraz budową sieci niskiego napięcia, służących zasilaniu punktów ładowania pojazdów elektrycznych w granicach większych aglomeracji miejskich. W związku z powyższym, w celu zapewnienia bezpieczeństwa energetycznego odbiorców komunalnych i drobnego przemysłu na obszarze województwa zachodniopomorskiego, konieczna jest budowa nowej i modernizacja istniejącej infrastruktury sieciowej średniego napięcia 15 kV i niskiego napięcia 0,4 kV, zlokalizowanej na obszarach szczególnego rozwoju generacji prosumenckiej oraz elektromobilności.</w:t>
      </w:r>
    </w:p>
    <w:p w14:paraId="34FE2295" w14:textId="77777777" w:rsidR="00DC4CD8" w:rsidRPr="00A51DCE" w:rsidRDefault="00DC4CD8" w:rsidP="00DC4CD8">
      <w:pPr>
        <w:spacing w:after="120" w:line="240" w:lineRule="auto"/>
        <w:jc w:val="both"/>
        <w:rPr>
          <w:rFonts w:asciiTheme="majorHAnsi" w:hAnsiTheme="majorHAnsi" w:cstheme="majorHAnsi"/>
        </w:rPr>
      </w:pPr>
      <w:r w:rsidRPr="00A51DCE">
        <w:rPr>
          <w:rFonts w:asciiTheme="majorHAnsi" w:hAnsiTheme="majorHAnsi" w:cstheme="majorHAnsi"/>
        </w:rPr>
        <w:t>Na terenie KKBOF, a w szczególności w pasie nadmorskim, występują bardzo korzystne warunki wiatrowe dla rozwoju energetyki wiatrowej. Północna część województwa zachodniopomorskiego, w tym przestrzeń KKBOF leży w rejonie charakteryzującym się najwyższymi sumami rocznego promieniowania słonecznego, przekraczającymi 1600 h/rok (o najlepszych warunkach wykorzystania w okresie letnim), co czyni ten obszar najkorzystniejszym pod względem potencjalnej energii użytecznej.</w:t>
      </w:r>
    </w:p>
    <w:p w14:paraId="14817FE1" w14:textId="278643C5" w:rsidR="00DC4CD8" w:rsidRPr="00A51DCE"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Szczególnymi możliwościami wykorzystania terenów nieprzydatnych rolniczo na cele upraw roślin energetycznych o niskich wymaganiach glebowych i klimatycznych, dysponują gminy m. in.: Białogard, Kołobrzeg, miasto Koszalin, miasto Białogard, Gościno, Kołobrzeg, Będzino, Karlino. Najwyższy potencjał energetyczny biogazu z odpadów komunalnych i oczyszczalni ścieków występuje głównie w dużych miastach: Koszalinie, Kołobrzegu.</w:t>
      </w:r>
    </w:p>
    <w:p w14:paraId="471394BC" w14:textId="7E8764B8" w:rsidR="00DC4CD8" w:rsidRDefault="00DC4CD8" w:rsidP="00F21074">
      <w:pPr>
        <w:spacing w:after="120" w:line="240" w:lineRule="auto"/>
        <w:jc w:val="both"/>
        <w:rPr>
          <w:rFonts w:asciiTheme="majorHAnsi" w:hAnsiTheme="majorHAnsi" w:cstheme="majorHAnsi"/>
        </w:rPr>
      </w:pPr>
      <w:r w:rsidRPr="00A51DCE">
        <w:rPr>
          <w:rFonts w:asciiTheme="majorHAnsi" w:hAnsiTheme="majorHAnsi" w:cstheme="majorHAnsi"/>
        </w:rPr>
        <w:t>Gospodarka morska, wraz z sektorem morskiej energetyki wiatrowej, jest na etapie dynamicznego rozwoju, co będzie miało wpływ na sytuację gospodarczą całego regionu. Jak pokazują doświadczenia innych krajów europejskich, zrównoważony rozwój gospodarki morskiej przynosi realne zyski ekonomiczne. Województwo zachodniopomorskie powoli staje się beneficjentem rozwoju morskiej energetyki wiatrowej.</w:t>
      </w:r>
    </w:p>
    <w:p w14:paraId="2B2FD9DC" w14:textId="6829C591" w:rsidR="00D2634F" w:rsidRDefault="00D2634F" w:rsidP="00F21074">
      <w:pPr>
        <w:spacing w:after="120" w:line="240" w:lineRule="auto"/>
        <w:jc w:val="both"/>
        <w:rPr>
          <w:rFonts w:asciiTheme="majorHAnsi" w:hAnsiTheme="majorHAnsi" w:cstheme="majorHAnsi"/>
        </w:rPr>
      </w:pPr>
      <w:r>
        <w:rPr>
          <w:rFonts w:asciiTheme="majorHAnsi" w:hAnsiTheme="majorHAnsi" w:cstheme="majorHAnsi"/>
        </w:rPr>
        <w:br w:type="page"/>
      </w:r>
    </w:p>
    <w:p w14:paraId="553DBA66" w14:textId="190E8BC7" w:rsidR="00DC4CD8" w:rsidRDefault="00DC4CD8" w:rsidP="00DC4CD8">
      <w:pPr>
        <w:pStyle w:val="Legenda"/>
      </w:pPr>
      <w:bookmarkStart w:id="91" w:name="_Toc117262381"/>
      <w:r>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17</w:t>
      </w:r>
      <w:r w:rsidR="006D6A94">
        <w:rPr>
          <w:noProof/>
        </w:rPr>
        <w:fldChar w:fldCharType="end"/>
      </w:r>
      <w:r>
        <w:t>. Odnawialne źródła energii w województwie zachodniopomorskim</w:t>
      </w:r>
      <w:bookmarkEnd w:id="90"/>
      <w:bookmarkEnd w:id="91"/>
      <w:r>
        <w:t xml:space="preserve"> </w:t>
      </w:r>
    </w:p>
    <w:p w14:paraId="3C24CD8C" w14:textId="77777777" w:rsidR="00DC4CD8" w:rsidRDefault="00DC4CD8" w:rsidP="00FB244A">
      <w:pPr>
        <w:jc w:val="center"/>
      </w:pPr>
      <w:r>
        <w:rPr>
          <w:noProof/>
          <w:lang w:eastAsia="pl-PL"/>
        </w:rPr>
        <w:drawing>
          <wp:inline distT="0" distB="0" distL="0" distR="0" wp14:anchorId="4233FBD7" wp14:editId="5F514E48">
            <wp:extent cx="5057775" cy="7058025"/>
            <wp:effectExtent l="0" t="0" r="9525" b="9525"/>
            <wp:docPr id="85" name="Obraz 8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descr="Obraz zawierający mapa&#10;&#10;Opis wygenerowany automatyczni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57775" cy="7058025"/>
                    </a:xfrm>
                    <a:prstGeom prst="rect">
                      <a:avLst/>
                    </a:prstGeom>
                    <a:noFill/>
                    <a:ln>
                      <a:noFill/>
                    </a:ln>
                  </pic:spPr>
                </pic:pic>
              </a:graphicData>
            </a:graphic>
          </wp:inline>
        </w:drawing>
      </w:r>
    </w:p>
    <w:p w14:paraId="6AEE3C50" w14:textId="498D3869" w:rsidR="00DC4CD8" w:rsidRPr="00DC4CD8" w:rsidRDefault="00DC4CD8" w:rsidP="00B71C5D">
      <w:pPr>
        <w:pStyle w:val="Legenda"/>
        <w:jc w:val="both"/>
      </w:pPr>
      <w:r>
        <w:t>Źródło: Plan Zagospodarowania Przestrzennego Województwa Zachodniopomorskieg</w:t>
      </w:r>
      <w:r w:rsidR="00516979">
        <w:t xml:space="preserve">o. </w:t>
      </w:r>
      <w:r w:rsidRPr="00A51DCE">
        <w:rPr>
          <w:rFonts w:asciiTheme="majorHAnsi" w:hAnsiTheme="majorHAnsi" w:cstheme="majorHAnsi"/>
        </w:rPr>
        <w:t>Rozwój gospodarki opartej na wiedzy oraz społeczeństwa informacyjnego wymusza podejmowanie działań na rzecz poprawy dostępności i jakości technologii informacyjnych. Jak wynika z analizy danych Urzędu Komunikacji Elektronicznej (UKE) wg stanu na dzień 31.12.2021 r. dostęp do</w:t>
      </w:r>
      <w:r w:rsidR="00A1533E">
        <w:rPr>
          <w:rFonts w:asciiTheme="majorHAnsi" w:hAnsiTheme="majorHAnsi" w:cstheme="majorHAnsi"/>
        </w:rPr>
        <w:t xml:space="preserve"> </w:t>
      </w:r>
      <w:r w:rsidRPr="00A51DCE">
        <w:rPr>
          <w:rFonts w:asciiTheme="majorHAnsi" w:hAnsiTheme="majorHAnsi" w:cstheme="majorHAnsi"/>
        </w:rPr>
        <w:t>Internetu o</w:t>
      </w:r>
      <w:r>
        <w:rPr>
          <w:rFonts w:asciiTheme="majorHAnsi" w:hAnsiTheme="majorHAnsi" w:cstheme="majorHAnsi"/>
        </w:rPr>
        <w:t> </w:t>
      </w:r>
      <w:r w:rsidRPr="00A51DCE">
        <w:rPr>
          <w:rFonts w:asciiTheme="majorHAnsi" w:hAnsiTheme="majorHAnsi" w:cstheme="majorHAnsi"/>
        </w:rPr>
        <w:t xml:space="preserve">przepustowości powyżej 30 Mb/s na obszarze KKBOF był zróżnicowany. </w:t>
      </w:r>
      <w:r w:rsidRPr="00962DDC">
        <w:rPr>
          <w:rFonts w:asciiTheme="majorHAnsi" w:hAnsiTheme="majorHAnsi" w:cstheme="majorHAnsi"/>
        </w:rPr>
        <w:t xml:space="preserve">Najwyższy odsetek punktów adresowych z dostępem do Internetu takich prędkości zlokalizowany był w miastach: Koszalinie (87%), Kołobrzegu (87%) oraz Białogardzie (87%). Wysoki był także w gminie Karlino (83%). Najniższy odsetek punktów adresowych z szybkim Internetem </w:t>
      </w:r>
      <w:r w:rsidR="00516979" w:rsidRPr="00962DDC">
        <w:rPr>
          <w:rFonts w:asciiTheme="majorHAnsi" w:hAnsiTheme="majorHAnsi" w:cstheme="majorHAnsi"/>
        </w:rPr>
        <w:t>odnotowano gminach</w:t>
      </w:r>
      <w:r w:rsidRPr="00962DDC">
        <w:rPr>
          <w:rFonts w:asciiTheme="majorHAnsi" w:hAnsiTheme="majorHAnsi" w:cstheme="majorHAnsi"/>
        </w:rPr>
        <w:t xml:space="preserve"> Siemyśl (20%), Polanów (30%), Rymań (34%) oraz Mielno (36%).</w:t>
      </w:r>
    </w:p>
    <w:p w14:paraId="508CBBB4" w14:textId="77777777" w:rsidR="00DC4CD8" w:rsidRPr="00A51DCE" w:rsidRDefault="00DC4CD8" w:rsidP="00DC4CD8">
      <w:pPr>
        <w:spacing w:after="120" w:line="240" w:lineRule="auto"/>
        <w:jc w:val="both"/>
        <w:rPr>
          <w:rFonts w:asciiTheme="majorHAnsi" w:hAnsiTheme="majorHAnsi" w:cstheme="majorHAnsi"/>
        </w:rPr>
      </w:pPr>
      <w:r w:rsidRPr="00A51DCE">
        <w:rPr>
          <w:rFonts w:asciiTheme="majorHAnsi" w:hAnsiTheme="majorHAnsi" w:cstheme="majorHAnsi"/>
        </w:rPr>
        <w:t xml:space="preserve">Rozwój dostępu do szeroko pasmowego Internetu ma znaczenie w kontekście budowy społeczeństwa informacyjnego, zwiększania zasięgu e-usług oraz szeroko rozumianej atrakcyjności osiedleńczej i inwestycyjnej oraz inkluzji społecznej. Należy zwrócić uwagę na trendy rozwoju związane z upowszechnianiem szeregu usług publicznych a także usług związanych z prowadzoną działalnością gospodarczą. Dostęp do sieci umożliwił m.in. realizację edukacji na różnych poziomach w okresie pandemii COVID-19. </w:t>
      </w:r>
    </w:p>
    <w:p w14:paraId="4209BEEF" w14:textId="49B9F015" w:rsidR="00DC4CD8" w:rsidRDefault="00DC4CD8" w:rsidP="00DC4CD8">
      <w:pPr>
        <w:spacing w:after="120" w:line="240" w:lineRule="auto"/>
        <w:jc w:val="both"/>
        <w:rPr>
          <w:rFonts w:asciiTheme="majorHAnsi" w:hAnsiTheme="majorHAnsi" w:cstheme="majorHAnsi"/>
        </w:rPr>
      </w:pPr>
      <w:r w:rsidRPr="00A51DCE">
        <w:rPr>
          <w:rFonts w:asciiTheme="majorHAnsi" w:hAnsiTheme="majorHAnsi" w:cstheme="majorHAnsi"/>
        </w:rPr>
        <w:t>Oprócz wspierania rozwoju dostępu do szeroko pasmowego Internetu ważne dla rozwoju KKBOF będzie inwestowanie w rozwój e-usług, wzmocnienie potencjału instytucjonalnego opierającego się na technologiach informacyjno-komunikacyjnych oraz inwestowanie w umiejętności informatyczne mieszkańców, w tym starszego pokolenia.</w:t>
      </w:r>
      <w:r w:rsidR="00A1533E">
        <w:rPr>
          <w:rFonts w:asciiTheme="majorHAnsi" w:hAnsiTheme="majorHAnsi" w:cstheme="majorHAnsi"/>
        </w:rPr>
        <w:t xml:space="preserve"> </w:t>
      </w:r>
      <w:r w:rsidRPr="00A51DCE">
        <w:rPr>
          <w:rFonts w:asciiTheme="majorHAnsi" w:hAnsiTheme="majorHAnsi" w:cstheme="majorHAnsi"/>
        </w:rPr>
        <w:t xml:space="preserve">Jest to szczególnie ważne nie tylko dla przestrzeni miejskich, ale przede wszystkim rozproszonych osiedli wiejskich. Dostęp do e-usług oraz do technologii komunikacyjno-informacyjnych może być jednym z elementów przeciwdziałania wykluczeniu społecznemu. </w:t>
      </w:r>
    </w:p>
    <w:p w14:paraId="0AEEA8CD" w14:textId="22F4893D" w:rsidR="00DC4CD8" w:rsidRDefault="00DC4CD8" w:rsidP="00DC4CD8">
      <w:pPr>
        <w:pStyle w:val="Legenda"/>
      </w:pPr>
      <w:bookmarkStart w:id="92" w:name="_Toc72164328"/>
      <w:bookmarkStart w:id="93" w:name="_Toc86887441"/>
      <w:bookmarkStart w:id="94" w:name="_Toc103148877"/>
      <w:bookmarkStart w:id="95" w:name="_Toc109640907"/>
      <w:bookmarkStart w:id="96" w:name="_Toc117262382"/>
      <w:r>
        <w:t xml:space="preserve">Mapa </w:t>
      </w:r>
      <w:r>
        <w:rPr>
          <w:noProof/>
        </w:rPr>
        <w:fldChar w:fldCharType="begin"/>
      </w:r>
      <w:r>
        <w:rPr>
          <w:noProof/>
        </w:rPr>
        <w:instrText xml:space="preserve"> SEQ Mapa \* ARABIC </w:instrText>
      </w:r>
      <w:r>
        <w:rPr>
          <w:noProof/>
        </w:rPr>
        <w:fldChar w:fldCharType="separate"/>
      </w:r>
      <w:r w:rsidR="00D821FA">
        <w:rPr>
          <w:noProof/>
        </w:rPr>
        <w:t>18</w:t>
      </w:r>
      <w:r>
        <w:rPr>
          <w:noProof/>
        </w:rPr>
        <w:fldChar w:fldCharType="end"/>
      </w:r>
      <w:r>
        <w:t xml:space="preserve">. </w:t>
      </w:r>
      <w:r w:rsidRPr="00096F87">
        <w:t xml:space="preserve">Odsetek punktów adresowych </w:t>
      </w:r>
      <w:r>
        <w:t>z dostępem do Internetu pow. 30</w:t>
      </w:r>
      <w:r w:rsidRPr="00096F87">
        <w:t xml:space="preserve"> Mb/s (UKE)</w:t>
      </w:r>
      <w:bookmarkEnd w:id="92"/>
      <w:bookmarkEnd w:id="93"/>
      <w:r>
        <w:t xml:space="preserve"> na terenie </w:t>
      </w:r>
      <w:bookmarkEnd w:id="94"/>
      <w:r>
        <w:t>KKBOF</w:t>
      </w:r>
      <w:bookmarkEnd w:id="95"/>
      <w:r w:rsidR="001C52FF">
        <w:t>.</w:t>
      </w:r>
      <w:bookmarkEnd w:id="96"/>
    </w:p>
    <w:p w14:paraId="00CE6903" w14:textId="7BDF9116" w:rsidR="00DC4CD8" w:rsidRPr="00096F87" w:rsidRDefault="00517050" w:rsidP="00B71C5D">
      <w:pPr>
        <w:rPr>
          <w:noProof/>
        </w:rPr>
      </w:pPr>
      <w:r>
        <w:rPr>
          <w:noProof/>
          <w:lang w:eastAsia="pl-PL"/>
        </w:rPr>
        <w:drawing>
          <wp:inline distT="0" distB="0" distL="0" distR="0" wp14:anchorId="0EA830CB" wp14:editId="43DF1CA0">
            <wp:extent cx="5749290" cy="4065270"/>
            <wp:effectExtent l="0" t="0" r="3810" b="0"/>
            <wp:docPr id="919" name="Obraz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099F55D6" w14:textId="77777777" w:rsidR="00DC4CD8" w:rsidRPr="00DC4CD8" w:rsidRDefault="00516979" w:rsidP="00DC4CD8">
      <w:pPr>
        <w:pStyle w:val="Legenda"/>
      </w:pPr>
      <w:r w:rsidRPr="00096F87">
        <w:t xml:space="preserve">Źródło: </w:t>
      </w:r>
      <w:r>
        <w:t>opracowanie</w:t>
      </w:r>
      <w:r w:rsidR="00DC4CD8">
        <w:t xml:space="preserve"> własne na podstawie danych </w:t>
      </w:r>
      <w:r w:rsidR="00DC4CD8" w:rsidRPr="009D6BB8">
        <w:t>https://mapbook.uke.gov.pl</w:t>
      </w:r>
    </w:p>
    <w:p w14:paraId="40AC99A2" w14:textId="77777777" w:rsidR="00DC4CD8" w:rsidRDefault="008D3DA1" w:rsidP="005347CA">
      <w:pPr>
        <w:spacing w:after="120" w:line="240" w:lineRule="auto"/>
        <w:jc w:val="both"/>
        <w:rPr>
          <w:rFonts w:asciiTheme="majorHAnsi" w:hAnsiTheme="majorHAnsi" w:cstheme="majorHAnsi"/>
        </w:rPr>
      </w:pPr>
      <w:r>
        <w:rPr>
          <w:rFonts w:asciiTheme="majorHAnsi" w:hAnsiTheme="majorHAnsi" w:cstheme="majorHAnsi"/>
        </w:rPr>
        <w:br w:type="page"/>
      </w:r>
    </w:p>
    <w:p w14:paraId="388EA53F" w14:textId="257352C7" w:rsidR="003D47A9" w:rsidRPr="00580BA9" w:rsidRDefault="00696BC4" w:rsidP="00B71C5D">
      <w:pPr>
        <w:pStyle w:val="Nagwek2"/>
        <w:numPr>
          <w:ilvl w:val="0"/>
          <w:numId w:val="18"/>
        </w:numPr>
        <w:jc w:val="both"/>
        <w:rPr>
          <w:rFonts w:cstheme="majorHAnsi"/>
          <w:sz w:val="24"/>
          <w:szCs w:val="24"/>
        </w:rPr>
      </w:pPr>
      <w:bookmarkStart w:id="97" w:name="_Toc117509718"/>
      <w:r w:rsidRPr="00580BA9">
        <w:rPr>
          <w:rFonts w:cstheme="majorHAnsi"/>
          <w:sz w:val="24"/>
          <w:szCs w:val="24"/>
        </w:rPr>
        <w:t xml:space="preserve">Podsumowanie diagnozy w </w:t>
      </w:r>
      <w:r w:rsidR="00AE5634">
        <w:rPr>
          <w:rFonts w:cstheme="majorHAnsi"/>
          <w:sz w:val="24"/>
          <w:szCs w:val="24"/>
        </w:rPr>
        <w:t>obszarze</w:t>
      </w:r>
      <w:r w:rsidR="00AE5634" w:rsidRPr="00580BA9">
        <w:rPr>
          <w:rFonts w:cstheme="majorHAnsi"/>
          <w:sz w:val="24"/>
          <w:szCs w:val="24"/>
        </w:rPr>
        <w:t xml:space="preserve"> </w:t>
      </w:r>
      <w:r w:rsidR="00385AB9" w:rsidRPr="00580BA9">
        <w:rPr>
          <w:rFonts w:cstheme="majorHAnsi"/>
          <w:sz w:val="24"/>
          <w:szCs w:val="24"/>
        </w:rPr>
        <w:t>gospodarcz</w:t>
      </w:r>
      <w:r w:rsidR="00AE5634">
        <w:rPr>
          <w:rFonts w:cstheme="majorHAnsi"/>
          <w:sz w:val="24"/>
          <w:szCs w:val="24"/>
        </w:rPr>
        <w:t>ym</w:t>
      </w:r>
      <w:bookmarkEnd w:id="97"/>
    </w:p>
    <w:p w14:paraId="53662552" w14:textId="543B681F" w:rsidR="00385AB9" w:rsidRPr="008D3DA1" w:rsidRDefault="00FB3324" w:rsidP="00B71C5D">
      <w:pPr>
        <w:pStyle w:val="Nagwek2"/>
        <w:numPr>
          <w:ilvl w:val="1"/>
          <w:numId w:val="18"/>
        </w:numPr>
        <w:jc w:val="both"/>
        <w:rPr>
          <w:rFonts w:cstheme="majorHAnsi"/>
        </w:rPr>
      </w:pPr>
      <w:bookmarkStart w:id="98" w:name="_Toc117509719"/>
      <w:r w:rsidRPr="00580BA9">
        <w:rPr>
          <w:rFonts w:cstheme="majorHAnsi"/>
          <w:sz w:val="24"/>
          <w:szCs w:val="24"/>
        </w:rPr>
        <w:t>P</w:t>
      </w:r>
      <w:r w:rsidR="009839FF" w:rsidRPr="00580BA9">
        <w:rPr>
          <w:rFonts w:cstheme="majorHAnsi"/>
          <w:sz w:val="24"/>
          <w:szCs w:val="24"/>
        </w:rPr>
        <w:t xml:space="preserve">roblemy </w:t>
      </w:r>
      <w:r w:rsidR="00385AB9" w:rsidRPr="00580BA9">
        <w:rPr>
          <w:rFonts w:cstheme="majorHAnsi"/>
          <w:sz w:val="24"/>
          <w:szCs w:val="24"/>
        </w:rPr>
        <w:t>KKBOF</w:t>
      </w:r>
      <w:r w:rsidR="009839FF" w:rsidRPr="00580BA9">
        <w:rPr>
          <w:rFonts w:cstheme="majorHAnsi"/>
          <w:sz w:val="24"/>
          <w:szCs w:val="24"/>
        </w:rPr>
        <w:t xml:space="preserve"> w sferze gospodarczej</w:t>
      </w:r>
      <w:bookmarkEnd w:id="98"/>
    </w:p>
    <w:p w14:paraId="3C2B84E5" w14:textId="77777777" w:rsidR="0059650C" w:rsidRDefault="0059650C" w:rsidP="2F0B485F">
      <w:pPr>
        <w:pStyle w:val="Legenda"/>
        <w:rPr>
          <w:rFonts w:asciiTheme="majorHAnsi" w:hAnsiTheme="majorHAnsi" w:cstheme="majorHAnsi"/>
          <w:i w:val="0"/>
          <w:iCs w:val="0"/>
          <w:sz w:val="20"/>
          <w:szCs w:val="20"/>
        </w:rPr>
      </w:pPr>
    </w:p>
    <w:p w14:paraId="10B2A6EA" w14:textId="6187F709" w:rsidR="009839FF" w:rsidRPr="00B71C5D" w:rsidRDefault="55ED7BCF" w:rsidP="2F0B485F">
      <w:pPr>
        <w:pStyle w:val="Legenda"/>
        <w:rPr>
          <w:rFonts w:asciiTheme="majorHAnsi" w:hAnsiTheme="majorHAnsi" w:cstheme="majorHAnsi"/>
          <w:i w:val="0"/>
          <w:iCs w:val="0"/>
          <w:sz w:val="20"/>
          <w:szCs w:val="20"/>
        </w:rPr>
      </w:pPr>
      <w:bookmarkStart w:id="99" w:name="_Toc117262352"/>
      <w:r w:rsidRPr="00B71C5D">
        <w:rPr>
          <w:rFonts w:asciiTheme="majorHAnsi" w:hAnsiTheme="majorHAnsi" w:cstheme="majorHAnsi"/>
          <w:i w:val="0"/>
          <w:iCs w:val="0"/>
          <w:sz w:val="20"/>
          <w:szCs w:val="20"/>
        </w:rPr>
        <w:t xml:space="preserve">Tabela </w:t>
      </w:r>
      <w:r w:rsidRPr="00B71C5D">
        <w:rPr>
          <w:rFonts w:asciiTheme="majorHAnsi" w:hAnsiTheme="majorHAnsi" w:cstheme="majorHAnsi"/>
          <w:i w:val="0"/>
          <w:iCs w:val="0"/>
          <w:sz w:val="20"/>
          <w:szCs w:val="20"/>
        </w:rPr>
        <w:fldChar w:fldCharType="begin"/>
      </w:r>
      <w:r w:rsidRPr="00B71C5D">
        <w:rPr>
          <w:rFonts w:asciiTheme="majorHAnsi" w:hAnsiTheme="majorHAnsi" w:cstheme="majorHAnsi"/>
          <w:i w:val="0"/>
          <w:iCs w:val="0"/>
          <w:sz w:val="20"/>
          <w:szCs w:val="20"/>
        </w:rPr>
        <w:instrText>SEQ Tabela \* ARABIC</w:instrText>
      </w:r>
      <w:r w:rsidRPr="00B71C5D">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8</w:t>
      </w:r>
      <w:r w:rsidRPr="00B71C5D">
        <w:rPr>
          <w:rFonts w:asciiTheme="majorHAnsi" w:hAnsiTheme="majorHAnsi" w:cstheme="majorHAnsi"/>
          <w:i w:val="0"/>
          <w:iCs w:val="0"/>
          <w:sz w:val="20"/>
          <w:szCs w:val="20"/>
        </w:rPr>
        <w:fldChar w:fldCharType="end"/>
      </w:r>
      <w:r w:rsidRPr="00B71C5D">
        <w:rPr>
          <w:rFonts w:asciiTheme="majorHAnsi" w:hAnsiTheme="majorHAnsi" w:cstheme="majorHAnsi"/>
          <w:i w:val="0"/>
          <w:iCs w:val="0"/>
          <w:sz w:val="20"/>
          <w:szCs w:val="20"/>
        </w:rPr>
        <w:t>. Problemy KKBOF w sferze gospodarczej.</w:t>
      </w:r>
      <w:bookmarkEnd w:id="99"/>
      <w:r w:rsidR="00D81B09" w:rsidRPr="00D81B09">
        <w:rPr>
          <w:rFonts w:asciiTheme="majorHAnsi" w:hAnsiTheme="majorHAnsi" w:cstheme="majorHAnsi"/>
          <w:noProof/>
        </w:rPr>
        <w:t xml:space="preserve"> </w:t>
      </w:r>
    </w:p>
    <w:tbl>
      <w:tblPr>
        <w:tblStyle w:val="Tabela-Siatka"/>
        <w:tblW w:w="9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2"/>
      </w:tblGrid>
      <w:tr w:rsidR="00507462" w:rsidRPr="002E0098" w14:paraId="6E02099A" w14:textId="77777777" w:rsidTr="00934949">
        <w:trPr>
          <w:trHeight w:val="443"/>
        </w:trPr>
        <w:tc>
          <w:tcPr>
            <w:tcW w:w="9232" w:type="dxa"/>
            <w:shd w:val="clear" w:color="auto" w:fill="0070C0"/>
            <w:vAlign w:val="center"/>
          </w:tcPr>
          <w:p w14:paraId="30BA169B" w14:textId="77777777" w:rsidR="00507462" w:rsidRPr="00B71C5D" w:rsidRDefault="00507462" w:rsidP="002E0098">
            <w:pPr>
              <w:jc w:val="both"/>
              <w:rPr>
                <w:rFonts w:cstheme="minorHAnsi"/>
                <w:b/>
                <w:sz w:val="20"/>
                <w:szCs w:val="20"/>
              </w:rPr>
            </w:pPr>
            <w:r w:rsidRPr="00B71C5D">
              <w:rPr>
                <w:rFonts w:cstheme="minorHAnsi"/>
                <w:b/>
                <w:color w:val="FFFFFF" w:themeColor="background1"/>
                <w:sz w:val="20"/>
                <w:szCs w:val="20"/>
              </w:rPr>
              <w:t>Sfera gospodarcza</w:t>
            </w:r>
          </w:p>
        </w:tc>
      </w:tr>
      <w:tr w:rsidR="00507462" w:rsidRPr="002E0098" w14:paraId="69D9B32C" w14:textId="77777777" w:rsidTr="00934949">
        <w:trPr>
          <w:trHeight w:val="286"/>
        </w:trPr>
        <w:tc>
          <w:tcPr>
            <w:tcW w:w="9232" w:type="dxa"/>
            <w:shd w:val="clear" w:color="auto" w:fill="F2F2F2" w:themeFill="background1" w:themeFillShade="F2"/>
            <w:vAlign w:val="center"/>
          </w:tcPr>
          <w:p w14:paraId="5F375C38" w14:textId="77777777" w:rsidR="00507462" w:rsidRPr="002E0098" w:rsidRDefault="00507462" w:rsidP="00B71C5D">
            <w:pPr>
              <w:rPr>
                <w:rFonts w:asciiTheme="majorHAnsi" w:hAnsiTheme="majorHAnsi" w:cstheme="majorHAnsi"/>
                <w:bCs/>
                <w:sz w:val="20"/>
                <w:szCs w:val="20"/>
              </w:rPr>
            </w:pPr>
            <w:r w:rsidRPr="002E0098">
              <w:rPr>
                <w:rFonts w:asciiTheme="majorHAnsi" w:hAnsiTheme="majorHAnsi" w:cstheme="majorHAnsi"/>
                <w:bCs/>
                <w:sz w:val="20"/>
                <w:szCs w:val="20"/>
              </w:rPr>
              <w:t>Gospodarka i przedsiębiorcz</w:t>
            </w:r>
            <w:r w:rsidR="00696BC4">
              <w:rPr>
                <w:rFonts w:asciiTheme="majorHAnsi" w:hAnsiTheme="majorHAnsi" w:cstheme="majorHAnsi"/>
                <w:bCs/>
                <w:sz w:val="20"/>
                <w:szCs w:val="20"/>
              </w:rPr>
              <w:t>ość</w:t>
            </w:r>
          </w:p>
        </w:tc>
      </w:tr>
      <w:tr w:rsidR="0049563F" w:rsidRPr="002E0098" w14:paraId="6A2EE8BA" w14:textId="77777777" w:rsidTr="00934949">
        <w:trPr>
          <w:trHeight w:val="3868"/>
        </w:trPr>
        <w:tc>
          <w:tcPr>
            <w:tcW w:w="9232" w:type="dxa"/>
          </w:tcPr>
          <w:p w14:paraId="5FBB8F3A" w14:textId="77777777" w:rsidR="0049563F" w:rsidRPr="002E0098"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Niski poziom współpracy</w:t>
            </w:r>
            <w:r>
              <w:rPr>
                <w:rFonts w:asciiTheme="majorHAnsi" w:hAnsiTheme="majorHAnsi" w:cstheme="majorHAnsi"/>
                <w:bCs/>
                <w:sz w:val="20"/>
              </w:rPr>
              <w:t xml:space="preserve"> i</w:t>
            </w:r>
            <w:r w:rsidRPr="002E0098">
              <w:rPr>
                <w:rFonts w:asciiTheme="majorHAnsi" w:hAnsiTheme="majorHAnsi" w:cstheme="majorHAnsi"/>
                <w:bCs/>
                <w:sz w:val="20"/>
              </w:rPr>
              <w:t xml:space="preserve"> koordynacji przedsiębiorczości</w:t>
            </w:r>
            <w:r>
              <w:rPr>
                <w:rFonts w:asciiTheme="majorHAnsi" w:hAnsiTheme="majorHAnsi" w:cstheme="majorHAnsi"/>
                <w:bCs/>
                <w:sz w:val="20"/>
              </w:rPr>
              <w:t xml:space="preserve"> pomiędzy</w:t>
            </w:r>
            <w:r w:rsidRPr="002E0098">
              <w:rPr>
                <w:rFonts w:asciiTheme="majorHAnsi" w:hAnsiTheme="majorHAnsi" w:cstheme="majorHAnsi"/>
                <w:bCs/>
                <w:sz w:val="20"/>
              </w:rPr>
              <w:t xml:space="preserve"> samorząd</w:t>
            </w:r>
            <w:r>
              <w:rPr>
                <w:rFonts w:asciiTheme="majorHAnsi" w:hAnsiTheme="majorHAnsi" w:cstheme="majorHAnsi"/>
                <w:bCs/>
                <w:sz w:val="20"/>
              </w:rPr>
              <w:t>ami</w:t>
            </w:r>
            <w:r w:rsidRPr="002E0098">
              <w:rPr>
                <w:rFonts w:asciiTheme="majorHAnsi" w:hAnsiTheme="majorHAnsi" w:cstheme="majorHAnsi"/>
                <w:bCs/>
                <w:sz w:val="20"/>
              </w:rPr>
              <w:t xml:space="preserve">, </w:t>
            </w:r>
            <w:r>
              <w:rPr>
                <w:rFonts w:asciiTheme="majorHAnsi" w:hAnsiTheme="majorHAnsi" w:cstheme="majorHAnsi"/>
                <w:bCs/>
                <w:sz w:val="20"/>
              </w:rPr>
              <w:t>firmami</w:t>
            </w:r>
            <w:r w:rsidRPr="002E0098">
              <w:rPr>
                <w:rFonts w:asciiTheme="majorHAnsi" w:hAnsiTheme="majorHAnsi" w:cstheme="majorHAnsi"/>
                <w:bCs/>
                <w:sz w:val="20"/>
              </w:rPr>
              <w:t xml:space="preserve"> </w:t>
            </w:r>
            <w:r>
              <w:rPr>
                <w:rFonts w:asciiTheme="majorHAnsi" w:hAnsiTheme="majorHAnsi" w:cstheme="majorHAnsi"/>
                <w:bCs/>
                <w:sz w:val="20"/>
              </w:rPr>
              <w:t>w tym</w:t>
            </w:r>
            <w:r w:rsidRPr="002E0098">
              <w:rPr>
                <w:rFonts w:asciiTheme="majorHAnsi" w:hAnsiTheme="majorHAnsi" w:cstheme="majorHAnsi"/>
                <w:bCs/>
                <w:sz w:val="20"/>
              </w:rPr>
              <w:t xml:space="preserve"> przedsiębiorstw</w:t>
            </w:r>
            <w:r>
              <w:rPr>
                <w:rFonts w:asciiTheme="majorHAnsi" w:hAnsiTheme="majorHAnsi" w:cstheme="majorHAnsi"/>
                <w:bCs/>
                <w:sz w:val="20"/>
              </w:rPr>
              <w:t>ami</w:t>
            </w:r>
            <w:r w:rsidRPr="002E0098">
              <w:rPr>
                <w:rFonts w:asciiTheme="majorHAnsi" w:hAnsiTheme="majorHAnsi" w:cstheme="majorHAnsi"/>
                <w:bCs/>
                <w:sz w:val="20"/>
              </w:rPr>
              <w:t xml:space="preserve"> społeczny</w:t>
            </w:r>
            <w:r>
              <w:rPr>
                <w:rFonts w:asciiTheme="majorHAnsi" w:hAnsiTheme="majorHAnsi" w:cstheme="majorHAnsi"/>
                <w:bCs/>
                <w:sz w:val="20"/>
              </w:rPr>
              <w:t>mi</w:t>
            </w:r>
            <w:r w:rsidRPr="002E0098">
              <w:rPr>
                <w:rFonts w:asciiTheme="majorHAnsi" w:hAnsiTheme="majorHAnsi" w:cstheme="majorHAnsi"/>
                <w:bCs/>
                <w:sz w:val="20"/>
              </w:rPr>
              <w:t>.</w:t>
            </w:r>
          </w:p>
          <w:p w14:paraId="397281A8" w14:textId="77777777" w:rsidR="0049563F" w:rsidRPr="002E0098"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Monokultura branżowa</w:t>
            </w:r>
            <w:r>
              <w:rPr>
                <w:rFonts w:asciiTheme="majorHAnsi" w:hAnsiTheme="majorHAnsi" w:cstheme="majorHAnsi"/>
                <w:bCs/>
                <w:sz w:val="20"/>
              </w:rPr>
              <w:t>,</w:t>
            </w:r>
            <w:r w:rsidRPr="002E0098">
              <w:rPr>
                <w:rFonts w:asciiTheme="majorHAnsi" w:hAnsiTheme="majorHAnsi" w:cstheme="majorHAnsi"/>
                <w:bCs/>
                <w:sz w:val="20"/>
              </w:rPr>
              <w:t xml:space="preserve"> </w:t>
            </w:r>
            <w:r>
              <w:rPr>
                <w:rFonts w:asciiTheme="majorHAnsi" w:hAnsiTheme="majorHAnsi" w:cstheme="majorHAnsi"/>
                <w:bCs/>
                <w:sz w:val="20"/>
              </w:rPr>
              <w:t xml:space="preserve">słabo rozwinięte inne branże </w:t>
            </w:r>
            <w:r w:rsidRPr="002E0098">
              <w:rPr>
                <w:rFonts w:asciiTheme="majorHAnsi" w:hAnsiTheme="majorHAnsi" w:cstheme="majorHAnsi"/>
                <w:bCs/>
                <w:sz w:val="20"/>
              </w:rPr>
              <w:t>w gminach nadmorskich</w:t>
            </w:r>
            <w:r>
              <w:rPr>
                <w:rFonts w:asciiTheme="majorHAnsi" w:hAnsiTheme="majorHAnsi" w:cstheme="majorHAnsi"/>
                <w:bCs/>
                <w:sz w:val="20"/>
              </w:rPr>
              <w:t xml:space="preserve"> poza </w:t>
            </w:r>
            <w:r w:rsidRPr="002E0098">
              <w:rPr>
                <w:rFonts w:asciiTheme="majorHAnsi" w:hAnsiTheme="majorHAnsi" w:cstheme="majorHAnsi"/>
                <w:bCs/>
                <w:sz w:val="20"/>
              </w:rPr>
              <w:t>turystyk</w:t>
            </w:r>
            <w:r>
              <w:rPr>
                <w:rFonts w:asciiTheme="majorHAnsi" w:hAnsiTheme="majorHAnsi" w:cstheme="majorHAnsi"/>
                <w:bCs/>
                <w:sz w:val="20"/>
              </w:rPr>
              <w:t>ą</w:t>
            </w:r>
            <w:r w:rsidRPr="002E0098">
              <w:rPr>
                <w:rFonts w:asciiTheme="majorHAnsi" w:hAnsiTheme="majorHAnsi" w:cstheme="majorHAnsi"/>
                <w:bCs/>
                <w:sz w:val="20"/>
              </w:rPr>
              <w:t>.</w:t>
            </w:r>
          </w:p>
          <w:p w14:paraId="78E4DED9" w14:textId="77777777" w:rsidR="0049563F" w:rsidRPr="002E0098" w:rsidRDefault="0049563F" w:rsidP="008A7878">
            <w:pPr>
              <w:pStyle w:val="Akapitzlist"/>
              <w:numPr>
                <w:ilvl w:val="0"/>
                <w:numId w:val="23"/>
              </w:numPr>
              <w:spacing w:before="120" w:after="120" w:line="240" w:lineRule="auto"/>
              <w:contextualSpacing/>
              <w:jc w:val="both"/>
              <w:rPr>
                <w:rFonts w:asciiTheme="majorHAnsi" w:hAnsiTheme="majorHAnsi" w:cstheme="majorHAnsi"/>
                <w:bCs/>
                <w:sz w:val="20"/>
              </w:rPr>
            </w:pPr>
            <w:r w:rsidRPr="008A7878">
              <w:rPr>
                <w:rFonts w:asciiTheme="majorHAnsi" w:hAnsiTheme="majorHAnsi" w:cstheme="majorBidi"/>
                <w:sz w:val="20"/>
              </w:rPr>
              <w:t>Spowolnienie</w:t>
            </w:r>
            <w:r w:rsidRPr="00B71C5D">
              <w:rPr>
                <w:rFonts w:asciiTheme="majorHAnsi" w:hAnsiTheme="majorHAnsi" w:cstheme="majorBidi"/>
                <w:sz w:val="20"/>
              </w:rPr>
              <w:t xml:space="preserve"> dynamiki wzrostu </w:t>
            </w:r>
            <w:r w:rsidRPr="008A7878">
              <w:rPr>
                <w:rFonts w:asciiTheme="majorHAnsi" w:hAnsiTheme="majorHAnsi" w:cstheme="majorBidi"/>
                <w:sz w:val="20"/>
              </w:rPr>
              <w:t xml:space="preserve">liczby podmiotów gospodarczych pomiędzy dekadą 2000 </w:t>
            </w:r>
            <w:r w:rsidRPr="00B71C5D">
              <w:rPr>
                <w:rFonts w:asciiTheme="majorHAnsi" w:hAnsiTheme="majorHAnsi" w:cstheme="majorBidi"/>
                <w:sz w:val="20"/>
              </w:rPr>
              <w:t xml:space="preserve">- </w:t>
            </w:r>
            <w:r w:rsidRPr="008A7878">
              <w:rPr>
                <w:rFonts w:asciiTheme="majorHAnsi" w:hAnsiTheme="majorHAnsi" w:cstheme="majorBidi"/>
                <w:sz w:val="20"/>
              </w:rPr>
              <w:t xml:space="preserve">2010 </w:t>
            </w:r>
            <w:r w:rsidRPr="00B71C5D">
              <w:rPr>
                <w:rFonts w:asciiTheme="majorHAnsi" w:hAnsiTheme="majorHAnsi" w:cstheme="majorBidi"/>
                <w:sz w:val="20"/>
              </w:rPr>
              <w:t>a</w:t>
            </w:r>
            <w:r w:rsidRPr="001F73B8">
              <w:rPr>
                <w:rFonts w:asciiTheme="majorHAnsi" w:hAnsiTheme="majorHAnsi" w:cstheme="majorBidi"/>
                <w:sz w:val="20"/>
              </w:rPr>
              <w:t xml:space="preserve"> </w:t>
            </w:r>
            <w:r w:rsidRPr="008A7878">
              <w:rPr>
                <w:rFonts w:asciiTheme="majorHAnsi" w:hAnsiTheme="majorHAnsi" w:cstheme="majorBidi"/>
                <w:sz w:val="20"/>
              </w:rPr>
              <w:t>dekadą</w:t>
            </w:r>
            <w:r w:rsidRPr="001F73B8">
              <w:rPr>
                <w:rFonts w:asciiTheme="majorHAnsi" w:hAnsiTheme="majorHAnsi" w:cstheme="majorBidi"/>
                <w:sz w:val="20"/>
              </w:rPr>
              <w:t xml:space="preserve"> 2010 </w:t>
            </w:r>
            <w:r w:rsidRPr="00B71C5D">
              <w:rPr>
                <w:rFonts w:asciiTheme="majorHAnsi" w:hAnsiTheme="majorHAnsi" w:cstheme="majorBidi"/>
                <w:sz w:val="20"/>
              </w:rPr>
              <w:t>-</w:t>
            </w:r>
            <w:r w:rsidRPr="008A7878">
              <w:rPr>
                <w:rFonts w:asciiTheme="majorHAnsi" w:hAnsiTheme="majorHAnsi" w:cstheme="majorBidi"/>
                <w:sz w:val="20"/>
              </w:rPr>
              <w:t xml:space="preserve"> 2020.</w:t>
            </w:r>
          </w:p>
          <w:p w14:paraId="7F461C58" w14:textId="77777777" w:rsidR="0049563F" w:rsidRPr="002E0098" w:rsidRDefault="0049563F">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 xml:space="preserve">Niski poziom innowacyjności przedsiębiorstw. </w:t>
            </w:r>
          </w:p>
          <w:p w14:paraId="3FBA635D" w14:textId="77777777" w:rsidR="0049563F" w:rsidRPr="002E0098" w:rsidRDefault="0049563F">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Niewykorzystany potencjał przeładunkowy portu.</w:t>
            </w:r>
          </w:p>
          <w:p w14:paraId="6C82C950" w14:textId="77777777" w:rsidR="0049563F" w:rsidRPr="002E0098" w:rsidRDefault="0049563F" w:rsidP="2F0B485F">
            <w:pPr>
              <w:pStyle w:val="Akapitzlist"/>
              <w:numPr>
                <w:ilvl w:val="0"/>
                <w:numId w:val="23"/>
              </w:numPr>
              <w:suppressAutoHyphens w:val="0"/>
              <w:spacing w:before="120" w:after="120" w:line="240" w:lineRule="auto"/>
              <w:contextualSpacing/>
              <w:jc w:val="both"/>
              <w:rPr>
                <w:rFonts w:asciiTheme="majorHAnsi" w:hAnsiTheme="majorHAnsi" w:cstheme="majorBidi"/>
                <w:sz w:val="20"/>
              </w:rPr>
            </w:pPr>
            <w:r w:rsidRPr="2F0B485F">
              <w:rPr>
                <w:rFonts w:asciiTheme="majorHAnsi" w:hAnsiTheme="majorHAnsi" w:cstheme="majorBidi"/>
                <w:sz w:val="20"/>
              </w:rPr>
              <w:t xml:space="preserve">Małe zaangażowanie przedsiębiorców w </w:t>
            </w:r>
            <w:r>
              <w:rPr>
                <w:rFonts w:asciiTheme="majorHAnsi" w:hAnsiTheme="majorHAnsi" w:cstheme="majorBidi"/>
                <w:sz w:val="20"/>
              </w:rPr>
              <w:t xml:space="preserve">rozwój </w:t>
            </w:r>
            <w:r w:rsidRPr="2F0B485F">
              <w:rPr>
                <w:rFonts w:asciiTheme="majorHAnsi" w:hAnsiTheme="majorHAnsi" w:cstheme="majorBidi"/>
                <w:sz w:val="20"/>
              </w:rPr>
              <w:t>samorząd</w:t>
            </w:r>
            <w:r>
              <w:rPr>
                <w:rFonts w:asciiTheme="majorHAnsi" w:hAnsiTheme="majorHAnsi" w:cstheme="majorBidi"/>
                <w:sz w:val="20"/>
              </w:rPr>
              <w:t>u</w:t>
            </w:r>
            <w:r w:rsidRPr="2F0B485F">
              <w:rPr>
                <w:rFonts w:asciiTheme="majorHAnsi" w:hAnsiTheme="majorHAnsi" w:cstheme="majorBidi"/>
                <w:sz w:val="20"/>
              </w:rPr>
              <w:t xml:space="preserve"> gospodarcz</w:t>
            </w:r>
            <w:r>
              <w:rPr>
                <w:rFonts w:asciiTheme="majorHAnsi" w:hAnsiTheme="majorHAnsi" w:cstheme="majorBidi"/>
                <w:sz w:val="20"/>
              </w:rPr>
              <w:t>ego</w:t>
            </w:r>
            <w:r w:rsidRPr="2F0B485F">
              <w:rPr>
                <w:rFonts w:asciiTheme="majorHAnsi" w:hAnsiTheme="majorHAnsi" w:cstheme="majorBidi"/>
                <w:sz w:val="20"/>
              </w:rPr>
              <w:t>.</w:t>
            </w:r>
          </w:p>
          <w:p w14:paraId="7071FCCB" w14:textId="77777777" w:rsidR="0049563F" w:rsidRPr="002E0098" w:rsidRDefault="0049563F" w:rsidP="001F73B8">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 xml:space="preserve">Nierozwinięta konkurencyjna współpraca firm – nierozwinięte klastry, </w:t>
            </w:r>
            <w:r>
              <w:rPr>
                <w:rFonts w:asciiTheme="majorHAnsi" w:hAnsiTheme="majorHAnsi" w:cstheme="majorBidi"/>
                <w:sz w:val="20"/>
              </w:rPr>
              <w:t>słaby</w:t>
            </w:r>
            <w:r w:rsidRPr="2F0B485F">
              <w:rPr>
                <w:rFonts w:asciiTheme="majorHAnsi" w:hAnsiTheme="majorHAnsi" w:cstheme="majorBidi"/>
                <w:sz w:val="20"/>
              </w:rPr>
              <w:t xml:space="preserve"> lobb</w:t>
            </w:r>
            <w:r>
              <w:rPr>
                <w:rFonts w:asciiTheme="majorHAnsi" w:hAnsiTheme="majorHAnsi" w:cstheme="majorBidi"/>
                <w:sz w:val="20"/>
              </w:rPr>
              <w:t>ing</w:t>
            </w:r>
            <w:r w:rsidRPr="2F0B485F">
              <w:rPr>
                <w:rFonts w:asciiTheme="majorHAnsi" w:hAnsiTheme="majorHAnsi" w:cstheme="majorBidi"/>
                <w:sz w:val="20"/>
              </w:rPr>
              <w:t xml:space="preserve"> </w:t>
            </w:r>
            <w:r>
              <w:rPr>
                <w:rFonts w:asciiTheme="majorHAnsi" w:hAnsiTheme="majorHAnsi" w:cstheme="majorBidi"/>
                <w:sz w:val="20"/>
              </w:rPr>
              <w:t>przedsiębiorców</w:t>
            </w:r>
            <w:r w:rsidRPr="2F0B485F">
              <w:rPr>
                <w:rFonts w:asciiTheme="majorHAnsi" w:hAnsiTheme="majorHAnsi" w:cstheme="majorBidi"/>
                <w:sz w:val="20"/>
              </w:rPr>
              <w:t>.</w:t>
            </w:r>
          </w:p>
          <w:p w14:paraId="5FFBE5F7" w14:textId="77777777" w:rsidR="0049563F" w:rsidRPr="0049563F"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Słabe wykorzystanie oferty doradztwa IOB dla firm w zakresie wsparcia rozwoju (niski stopień wykorzystania dostępnej oferty wsparcia biznesu)</w:t>
            </w:r>
          </w:p>
          <w:p w14:paraId="5DB21610" w14:textId="77777777" w:rsidR="0049563F" w:rsidRPr="0049563F"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Niewystarczająca współpraca</w:t>
            </w:r>
            <w:r>
              <w:rPr>
                <w:rFonts w:asciiTheme="majorHAnsi" w:hAnsiTheme="majorHAnsi" w:cstheme="majorBidi"/>
                <w:sz w:val="20"/>
              </w:rPr>
              <w:t xml:space="preserve"> i koordynacja działań</w:t>
            </w:r>
            <w:r w:rsidRPr="2F0B485F">
              <w:rPr>
                <w:rFonts w:asciiTheme="majorHAnsi" w:hAnsiTheme="majorHAnsi" w:cstheme="majorBidi"/>
                <w:sz w:val="20"/>
              </w:rPr>
              <w:t xml:space="preserve"> instytucji okołobiznesowych.</w:t>
            </w:r>
          </w:p>
          <w:p w14:paraId="14053BC8" w14:textId="77777777" w:rsidR="0049563F" w:rsidRPr="0049563F"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Niewystarczająco wykorzystany i rozwijany istniejący kapitał kreatywny obszaru.</w:t>
            </w:r>
          </w:p>
          <w:p w14:paraId="27D32493" w14:textId="5BC88746" w:rsidR="0049563F" w:rsidRPr="002E0098"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Niewystarczający dostęp do usług publicznych drogą elektroniczną (ciągle niski poziom rozwoju technologii i</w:t>
            </w:r>
            <w:r w:rsidR="00473BB6">
              <w:rPr>
                <w:rFonts w:asciiTheme="majorHAnsi" w:hAnsiTheme="majorHAnsi" w:cstheme="majorBidi"/>
                <w:sz w:val="20"/>
              </w:rPr>
              <w:t> </w:t>
            </w:r>
            <w:r w:rsidRPr="2F0B485F">
              <w:rPr>
                <w:rFonts w:asciiTheme="majorHAnsi" w:hAnsiTheme="majorHAnsi" w:cstheme="majorBidi"/>
                <w:sz w:val="20"/>
              </w:rPr>
              <w:t>usług cyfrowych).</w:t>
            </w:r>
          </w:p>
        </w:tc>
      </w:tr>
      <w:tr w:rsidR="00507462" w:rsidRPr="002E0098" w14:paraId="1F14CCD1" w14:textId="77777777" w:rsidTr="00934949">
        <w:trPr>
          <w:trHeight w:val="275"/>
        </w:trPr>
        <w:tc>
          <w:tcPr>
            <w:tcW w:w="9232" w:type="dxa"/>
            <w:shd w:val="clear" w:color="auto" w:fill="F2F2F2" w:themeFill="background1" w:themeFillShade="F2"/>
            <w:vAlign w:val="center"/>
          </w:tcPr>
          <w:p w14:paraId="24A312CB" w14:textId="77777777" w:rsidR="00507462" w:rsidRPr="00B71C5D" w:rsidRDefault="00507462" w:rsidP="00B71C5D">
            <w:pPr>
              <w:rPr>
                <w:rFonts w:asciiTheme="majorHAnsi" w:hAnsiTheme="majorHAnsi" w:cstheme="majorHAnsi"/>
                <w:sz w:val="20"/>
                <w:szCs w:val="20"/>
              </w:rPr>
            </w:pPr>
            <w:r w:rsidRPr="00B71C5D">
              <w:rPr>
                <w:rFonts w:asciiTheme="majorHAnsi" w:hAnsiTheme="majorHAnsi" w:cstheme="majorHAnsi"/>
                <w:sz w:val="20"/>
                <w:szCs w:val="20"/>
              </w:rPr>
              <w:t>Rynek pracy</w:t>
            </w:r>
          </w:p>
        </w:tc>
      </w:tr>
      <w:tr w:rsidR="00507462" w:rsidRPr="002E0098" w14:paraId="4DBCD0C2" w14:textId="77777777" w:rsidTr="00934949">
        <w:trPr>
          <w:trHeight w:val="2383"/>
        </w:trPr>
        <w:tc>
          <w:tcPr>
            <w:tcW w:w="9232" w:type="dxa"/>
          </w:tcPr>
          <w:p w14:paraId="7C0223F2" w14:textId="77777777" w:rsidR="00507462" w:rsidRPr="004E7D4B" w:rsidRDefault="582A28D1"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 xml:space="preserve">Deficyt (wyniku depopulacji) osób na lokalnym rynku pracy/niezaspokojony popyt na pracowników - niedobór kadr, w szczególności specjalistów </w:t>
            </w:r>
            <w:r w:rsidR="008B11D6">
              <w:rPr>
                <w:rFonts w:asciiTheme="majorHAnsi" w:hAnsiTheme="majorHAnsi" w:cstheme="majorBidi"/>
                <w:sz w:val="20"/>
              </w:rPr>
              <w:t>o najwyższych kwalifikacjach</w:t>
            </w:r>
            <w:r w:rsidRPr="2F0B485F">
              <w:rPr>
                <w:rFonts w:asciiTheme="majorHAnsi" w:hAnsiTheme="majorHAnsi" w:cstheme="majorBidi"/>
                <w:sz w:val="20"/>
              </w:rPr>
              <w:t xml:space="preserve">. </w:t>
            </w:r>
          </w:p>
          <w:p w14:paraId="7929F9B1" w14:textId="77777777" w:rsidR="0049563F" w:rsidRPr="004E7D4B"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Pr>
                <w:rFonts w:asciiTheme="majorHAnsi" w:hAnsiTheme="majorHAnsi" w:cstheme="majorBidi"/>
                <w:sz w:val="20"/>
              </w:rPr>
              <w:t>O</w:t>
            </w:r>
            <w:r w:rsidRPr="2F0B485F">
              <w:rPr>
                <w:rFonts w:asciiTheme="majorHAnsi" w:hAnsiTheme="majorHAnsi" w:cstheme="majorBidi"/>
                <w:sz w:val="20"/>
              </w:rPr>
              <w:t>dpływ ludzi młodych z obszaru</w:t>
            </w:r>
            <w:r>
              <w:rPr>
                <w:rFonts w:asciiTheme="majorHAnsi" w:hAnsiTheme="majorHAnsi" w:cstheme="majorBidi"/>
                <w:sz w:val="20"/>
              </w:rPr>
              <w:t xml:space="preserve"> funkcjonalnego,</w:t>
            </w:r>
            <w:r w:rsidRPr="2F0B485F">
              <w:rPr>
                <w:rFonts w:asciiTheme="majorHAnsi" w:hAnsiTheme="majorHAnsi" w:cstheme="majorBidi"/>
                <w:sz w:val="20"/>
              </w:rPr>
              <w:t xml:space="preserve"> </w:t>
            </w:r>
            <w:r>
              <w:rPr>
                <w:rFonts w:asciiTheme="majorHAnsi" w:hAnsiTheme="majorHAnsi" w:cstheme="majorBidi"/>
                <w:sz w:val="20"/>
              </w:rPr>
              <w:t>m</w:t>
            </w:r>
            <w:r w:rsidRPr="2F0B485F">
              <w:rPr>
                <w:rFonts w:asciiTheme="majorHAnsi" w:hAnsiTheme="majorHAnsi" w:cstheme="majorBidi"/>
                <w:sz w:val="20"/>
              </w:rPr>
              <w:t>ała aktywność ludzi młodych w sferze gospodarczej.</w:t>
            </w:r>
          </w:p>
          <w:p w14:paraId="5A5CE207" w14:textId="77777777" w:rsidR="0049563F" w:rsidRPr="004E7D4B"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Niska gotowość do przekwalifikowania się osób aktywnych zawodowo, zwiększający się udział osób nieaktywnych na rynku pracy</w:t>
            </w:r>
            <w:r>
              <w:rPr>
                <w:rFonts w:asciiTheme="majorHAnsi" w:hAnsiTheme="majorHAnsi" w:cstheme="majorBidi"/>
                <w:sz w:val="20"/>
              </w:rPr>
              <w:t xml:space="preserve"> w okresie powyżej</w:t>
            </w:r>
            <w:r w:rsidRPr="2F0B485F">
              <w:rPr>
                <w:rFonts w:asciiTheme="majorHAnsi" w:hAnsiTheme="majorHAnsi" w:cstheme="majorBidi"/>
                <w:sz w:val="20"/>
              </w:rPr>
              <w:t xml:space="preserve"> roku</w:t>
            </w:r>
            <w:r>
              <w:rPr>
                <w:rFonts w:asciiTheme="majorHAnsi" w:hAnsiTheme="majorHAnsi" w:cstheme="majorBidi"/>
                <w:sz w:val="20"/>
              </w:rPr>
              <w:t>.</w:t>
            </w:r>
          </w:p>
          <w:p w14:paraId="38580195" w14:textId="77777777" w:rsidR="0049563F" w:rsidRPr="004E7D4B"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Niewystarczająca współpraca między przedsiębiorcami a instytucjami edukacji</w:t>
            </w:r>
            <w:r>
              <w:rPr>
                <w:rFonts w:asciiTheme="majorHAnsi" w:hAnsiTheme="majorHAnsi" w:cstheme="majorBidi"/>
                <w:sz w:val="20"/>
              </w:rPr>
              <w:t xml:space="preserve"> zawodowej, </w:t>
            </w:r>
            <w:r w:rsidRPr="2F0B485F">
              <w:rPr>
                <w:rFonts w:asciiTheme="majorHAnsi" w:hAnsiTheme="majorHAnsi" w:cstheme="majorBidi"/>
                <w:sz w:val="20"/>
              </w:rPr>
              <w:t>w</w:t>
            </w:r>
            <w:r>
              <w:rPr>
                <w:rFonts w:asciiTheme="majorHAnsi" w:hAnsiTheme="majorHAnsi" w:cstheme="majorBidi"/>
                <w:sz w:val="20"/>
              </w:rPr>
              <w:t xml:space="preserve"> tym w</w:t>
            </w:r>
            <w:r w:rsidR="00DC15FB">
              <w:rPr>
                <w:rFonts w:asciiTheme="majorHAnsi" w:hAnsiTheme="majorHAnsi" w:cstheme="majorBidi"/>
                <w:sz w:val="20"/>
              </w:rPr>
              <w:t> </w:t>
            </w:r>
            <w:r w:rsidRPr="2F0B485F">
              <w:rPr>
                <w:rFonts w:asciiTheme="majorHAnsi" w:hAnsiTheme="majorHAnsi" w:cstheme="majorBidi"/>
                <w:sz w:val="20"/>
              </w:rPr>
              <w:t>zakresie kształcenia pracowników</w:t>
            </w:r>
            <w:r>
              <w:rPr>
                <w:rFonts w:asciiTheme="majorHAnsi" w:hAnsiTheme="majorHAnsi" w:cstheme="majorBidi"/>
                <w:sz w:val="20"/>
              </w:rPr>
              <w:t>.</w:t>
            </w:r>
          </w:p>
          <w:p w14:paraId="23417F35" w14:textId="77777777" w:rsidR="004E7D4B" w:rsidRPr="004E7D4B" w:rsidRDefault="004E7D4B"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Pr>
                <w:rFonts w:asciiTheme="majorHAnsi" w:hAnsiTheme="majorHAnsi" w:cstheme="majorBidi"/>
                <w:sz w:val="20"/>
              </w:rPr>
              <w:t>Utrudnienia związane</w:t>
            </w:r>
            <w:r w:rsidRPr="2F0B485F">
              <w:rPr>
                <w:rFonts w:asciiTheme="majorHAnsi" w:hAnsiTheme="majorHAnsi" w:cstheme="majorBidi"/>
                <w:sz w:val="20"/>
              </w:rPr>
              <w:t xml:space="preserve"> z dojazdami do pracy transportem publicznym.</w:t>
            </w:r>
          </w:p>
          <w:p w14:paraId="22B9D212" w14:textId="72F27320" w:rsidR="004E7D4B" w:rsidRPr="002E0098" w:rsidRDefault="004E7D4B"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 xml:space="preserve">Niewystarczająco rozwinięta promocja </w:t>
            </w:r>
            <w:r w:rsidR="00B45FE7">
              <w:rPr>
                <w:rFonts w:asciiTheme="majorHAnsi" w:hAnsiTheme="majorHAnsi" w:cstheme="majorBidi"/>
                <w:sz w:val="20"/>
              </w:rPr>
              <w:t>OF</w:t>
            </w:r>
            <w:r w:rsidR="00B45FE7" w:rsidRPr="2F0B485F">
              <w:rPr>
                <w:rFonts w:asciiTheme="majorHAnsi" w:hAnsiTheme="majorHAnsi" w:cstheme="majorBidi"/>
                <w:sz w:val="20"/>
              </w:rPr>
              <w:t xml:space="preserve"> jako</w:t>
            </w:r>
            <w:r w:rsidRPr="2F0B485F">
              <w:rPr>
                <w:rFonts w:asciiTheme="majorHAnsi" w:hAnsiTheme="majorHAnsi" w:cstheme="majorBidi"/>
                <w:sz w:val="20"/>
              </w:rPr>
              <w:t xml:space="preserve"> atrakcyjnego miejsca życia i pracy.</w:t>
            </w:r>
          </w:p>
        </w:tc>
      </w:tr>
      <w:tr w:rsidR="00507462" w:rsidRPr="002E0098" w14:paraId="521C763C" w14:textId="77777777" w:rsidTr="00934949">
        <w:trPr>
          <w:trHeight w:val="298"/>
        </w:trPr>
        <w:tc>
          <w:tcPr>
            <w:tcW w:w="9232" w:type="dxa"/>
            <w:shd w:val="clear" w:color="auto" w:fill="F2F2F2" w:themeFill="background1" w:themeFillShade="F2"/>
            <w:vAlign w:val="center"/>
          </w:tcPr>
          <w:p w14:paraId="5FA1829C" w14:textId="77777777" w:rsidR="00507462" w:rsidRPr="00B71C5D" w:rsidRDefault="00507462" w:rsidP="00B71C5D">
            <w:pPr>
              <w:rPr>
                <w:rFonts w:asciiTheme="majorHAnsi" w:hAnsiTheme="majorHAnsi" w:cstheme="majorHAnsi"/>
                <w:sz w:val="20"/>
                <w:szCs w:val="20"/>
              </w:rPr>
            </w:pPr>
            <w:r w:rsidRPr="00B71C5D">
              <w:rPr>
                <w:rFonts w:asciiTheme="majorHAnsi" w:hAnsiTheme="majorHAnsi" w:cstheme="majorHAnsi"/>
                <w:sz w:val="20"/>
                <w:szCs w:val="20"/>
              </w:rPr>
              <w:t>Turystyka na obszarze KKBOF</w:t>
            </w:r>
          </w:p>
        </w:tc>
      </w:tr>
      <w:tr w:rsidR="004E7D4B" w:rsidRPr="002E0098" w14:paraId="7227C532" w14:textId="77777777" w:rsidTr="00934949">
        <w:trPr>
          <w:trHeight w:val="544"/>
        </w:trPr>
        <w:tc>
          <w:tcPr>
            <w:tcW w:w="9232" w:type="dxa"/>
            <w:shd w:val="clear" w:color="auto" w:fill="auto"/>
          </w:tcPr>
          <w:p w14:paraId="28F0B44A" w14:textId="77777777" w:rsidR="004E7D4B" w:rsidRPr="009E21B8" w:rsidRDefault="004E7D4B" w:rsidP="004347BB">
            <w:pPr>
              <w:pStyle w:val="Akapitzlist"/>
              <w:numPr>
                <w:ilvl w:val="0"/>
                <w:numId w:val="23"/>
              </w:numPr>
              <w:suppressAutoHyphens w:val="0"/>
              <w:spacing w:before="120" w:after="120" w:line="240" w:lineRule="auto"/>
              <w:contextualSpacing/>
              <w:jc w:val="both"/>
              <w:rPr>
                <w:rFonts w:asciiTheme="majorHAnsi" w:hAnsiTheme="majorHAnsi" w:cstheme="majorBidi"/>
                <w:sz w:val="20"/>
              </w:rPr>
            </w:pPr>
            <w:r w:rsidRPr="002E0098">
              <w:rPr>
                <w:rFonts w:asciiTheme="majorHAnsi" w:hAnsiTheme="majorHAnsi" w:cstheme="majorHAnsi"/>
                <w:sz w:val="20"/>
              </w:rPr>
              <w:t>Niedostateczna promocja walorów przyrodniczych i turystycznych</w:t>
            </w:r>
            <w:r>
              <w:rPr>
                <w:rFonts w:asciiTheme="majorHAnsi" w:hAnsiTheme="majorHAnsi" w:cstheme="majorHAnsi"/>
                <w:sz w:val="20"/>
              </w:rPr>
              <w:t>.</w:t>
            </w:r>
          </w:p>
          <w:p w14:paraId="35414237" w14:textId="77777777" w:rsidR="004E7D4B" w:rsidRPr="004E7D4B" w:rsidDel="00E32F65" w:rsidRDefault="004E7D4B" w:rsidP="004347BB">
            <w:pPr>
              <w:pStyle w:val="Akapitzlist"/>
              <w:numPr>
                <w:ilvl w:val="0"/>
                <w:numId w:val="23"/>
              </w:numPr>
              <w:suppressAutoHyphens w:val="0"/>
              <w:spacing w:before="120" w:after="120" w:line="240" w:lineRule="auto"/>
              <w:contextualSpacing/>
              <w:jc w:val="both"/>
              <w:rPr>
                <w:rFonts w:asciiTheme="majorHAnsi" w:hAnsiTheme="majorHAnsi" w:cstheme="majorBidi"/>
                <w:sz w:val="20"/>
              </w:rPr>
            </w:pPr>
            <w:r w:rsidRPr="00B71C5D">
              <w:rPr>
                <w:rFonts w:asciiTheme="majorHAnsi" w:hAnsiTheme="majorHAnsi" w:cstheme="majorBidi"/>
                <w:sz w:val="20"/>
              </w:rPr>
              <w:t>Niewystarczająco wykorzystany potencjał kulturowy i przyrodniczy do rozwoju turystyki</w:t>
            </w:r>
            <w:r>
              <w:rPr>
                <w:rFonts w:asciiTheme="majorHAnsi" w:hAnsiTheme="majorHAnsi" w:cstheme="majorBidi"/>
                <w:sz w:val="20"/>
              </w:rPr>
              <w:t xml:space="preserve"> oraz n</w:t>
            </w:r>
            <w:r w:rsidRPr="00B71C5D">
              <w:rPr>
                <w:rFonts w:asciiTheme="majorHAnsi" w:hAnsiTheme="majorHAnsi" w:cstheme="majorBidi"/>
                <w:sz w:val="20"/>
              </w:rPr>
              <w:t>iewystarczająca wspólna oferta regionu.</w:t>
            </w:r>
          </w:p>
          <w:p w14:paraId="23960ED3" w14:textId="77777777" w:rsidR="004E7D4B" w:rsidRPr="009E21B8" w:rsidRDefault="004E7D4B" w:rsidP="001F73B8">
            <w:pPr>
              <w:pStyle w:val="Akapitzlist"/>
              <w:numPr>
                <w:ilvl w:val="0"/>
                <w:numId w:val="23"/>
              </w:numPr>
              <w:spacing w:before="120" w:after="120" w:line="240" w:lineRule="auto"/>
              <w:contextualSpacing/>
              <w:jc w:val="both"/>
              <w:rPr>
                <w:rFonts w:asciiTheme="majorHAnsi" w:hAnsiTheme="majorHAnsi" w:cstheme="majorBidi"/>
                <w:sz w:val="20"/>
              </w:rPr>
            </w:pPr>
            <w:r w:rsidRPr="004347BB">
              <w:rPr>
                <w:rFonts w:asciiTheme="majorHAnsi" w:hAnsiTheme="majorHAnsi" w:cstheme="majorBidi"/>
                <w:sz w:val="20"/>
              </w:rPr>
              <w:t>Nie</w:t>
            </w:r>
            <w:r w:rsidRPr="0BDC4453">
              <w:rPr>
                <w:rFonts w:asciiTheme="majorHAnsi" w:hAnsiTheme="majorHAnsi" w:cstheme="majorBidi"/>
                <w:sz w:val="20"/>
              </w:rPr>
              <w:t>wystarczająca współpraca podmiotów działających w branży turystycznej, branży z JST oraz pomiędzy JST.</w:t>
            </w:r>
          </w:p>
          <w:p w14:paraId="4EC37C22" w14:textId="77777777" w:rsidR="004E7D4B" w:rsidRPr="009E21B8"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Pr>
                <w:rFonts w:asciiTheme="majorHAnsi" w:hAnsiTheme="majorHAnsi" w:cstheme="majorBidi"/>
                <w:sz w:val="20"/>
              </w:rPr>
              <w:t xml:space="preserve">Niewystarczająco rozwinięta oferta </w:t>
            </w:r>
            <w:r w:rsidRPr="2F0B485F">
              <w:rPr>
                <w:rFonts w:asciiTheme="majorHAnsi" w:hAnsiTheme="majorHAnsi" w:cstheme="majorBidi"/>
                <w:sz w:val="20"/>
              </w:rPr>
              <w:t>turystyki</w:t>
            </w:r>
            <w:r>
              <w:rPr>
                <w:rFonts w:asciiTheme="majorHAnsi" w:hAnsiTheme="majorHAnsi" w:cstheme="majorBidi"/>
                <w:sz w:val="20"/>
              </w:rPr>
              <w:t xml:space="preserve"> poza s</w:t>
            </w:r>
            <w:r w:rsidRPr="2F0B485F">
              <w:rPr>
                <w:rFonts w:asciiTheme="majorHAnsi" w:hAnsiTheme="majorHAnsi" w:cstheme="majorBidi"/>
                <w:sz w:val="20"/>
              </w:rPr>
              <w:t>ezon</w:t>
            </w:r>
            <w:r>
              <w:rPr>
                <w:rFonts w:asciiTheme="majorHAnsi" w:hAnsiTheme="majorHAnsi" w:cstheme="majorBidi"/>
                <w:sz w:val="20"/>
              </w:rPr>
              <w:t>em letnim,</w:t>
            </w:r>
            <w:r w:rsidRPr="0BDC4453">
              <w:rPr>
                <w:rFonts w:asciiTheme="majorHAnsi" w:hAnsiTheme="majorHAnsi" w:cstheme="majorBidi"/>
                <w:sz w:val="20"/>
              </w:rPr>
              <w:t xml:space="preserve"> </w:t>
            </w:r>
            <w:r>
              <w:rPr>
                <w:rFonts w:asciiTheme="majorHAnsi" w:hAnsiTheme="majorHAnsi" w:cstheme="majorBidi"/>
                <w:sz w:val="20"/>
              </w:rPr>
              <w:t>m</w:t>
            </w:r>
            <w:r w:rsidRPr="0BDC4453">
              <w:rPr>
                <w:rFonts w:asciiTheme="majorHAnsi" w:hAnsiTheme="majorHAnsi" w:cstheme="majorBidi"/>
                <w:sz w:val="20"/>
              </w:rPr>
              <w:t>ała liczba atrakcji całorocznych</w:t>
            </w:r>
          </w:p>
          <w:p w14:paraId="3C7E0921" w14:textId="77777777"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Niewykorzystany potencjał turystyczny gmin śródlądowych/południowych - niski stopień zagospodarowania turystycznego obszarów leśnych i akwenów wodnych (rzeki, jeziora).</w:t>
            </w:r>
          </w:p>
          <w:p w14:paraId="4A311C97" w14:textId="77777777"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0DB473E">
              <w:rPr>
                <w:rFonts w:asciiTheme="majorHAnsi" w:hAnsiTheme="majorHAnsi" w:cstheme="majorBidi"/>
                <w:sz w:val="20"/>
              </w:rPr>
              <w:t>Niewykorzystany potencjał w zakresie agroturystyki. Małe wsparcie dla aktywizacji agroturystyki</w:t>
            </w:r>
            <w:r>
              <w:rPr>
                <w:rFonts w:asciiTheme="majorHAnsi" w:hAnsiTheme="majorHAnsi" w:cstheme="majorBidi"/>
                <w:sz w:val="20"/>
              </w:rPr>
              <w:t xml:space="preserve"> przy słabej bazie noclegowej</w:t>
            </w:r>
            <w:r w:rsidRPr="2F0B485F">
              <w:rPr>
                <w:rFonts w:asciiTheme="majorHAnsi" w:hAnsiTheme="majorHAnsi" w:cstheme="majorBidi"/>
                <w:sz w:val="20"/>
              </w:rPr>
              <w:t xml:space="preserve"> poza pasem nadmorskim</w:t>
            </w:r>
            <w:r>
              <w:rPr>
                <w:rFonts w:asciiTheme="majorHAnsi" w:hAnsiTheme="majorHAnsi" w:cstheme="majorBidi"/>
                <w:sz w:val="20"/>
              </w:rPr>
              <w:t>.</w:t>
            </w:r>
          </w:p>
          <w:p w14:paraId="5922B262" w14:textId="36FA6BA3"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Brak zintegrowanej, sieciowej i pakietowej oferty turystycznej</w:t>
            </w:r>
            <w:r>
              <w:rPr>
                <w:rFonts w:asciiTheme="majorHAnsi" w:hAnsiTheme="majorHAnsi" w:cstheme="majorBidi"/>
                <w:sz w:val="20"/>
              </w:rPr>
              <w:t>.</w:t>
            </w:r>
          </w:p>
          <w:p w14:paraId="2322382A" w14:textId="77777777"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Niedostatek unik</w:t>
            </w:r>
            <w:r>
              <w:rPr>
                <w:rFonts w:asciiTheme="majorHAnsi" w:hAnsiTheme="majorHAnsi" w:cstheme="majorBidi"/>
                <w:sz w:val="20"/>
              </w:rPr>
              <w:t>alnych</w:t>
            </w:r>
            <w:r w:rsidRPr="0BDC4453">
              <w:rPr>
                <w:rFonts w:asciiTheme="majorHAnsi" w:hAnsiTheme="majorHAnsi" w:cstheme="majorBidi"/>
                <w:sz w:val="20"/>
              </w:rPr>
              <w:t>, obiektów spędzania wolnego czasu.</w:t>
            </w:r>
          </w:p>
          <w:p w14:paraId="72D15F93" w14:textId="77777777"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Nierozwinięta</w:t>
            </w:r>
            <w:r>
              <w:rPr>
                <w:rFonts w:asciiTheme="majorHAnsi" w:hAnsiTheme="majorHAnsi" w:cstheme="majorBidi"/>
                <w:sz w:val="20"/>
              </w:rPr>
              <w:t xml:space="preserve"> wspólna</w:t>
            </w:r>
            <w:r w:rsidRPr="0BDC4453">
              <w:rPr>
                <w:rFonts w:asciiTheme="majorHAnsi" w:hAnsiTheme="majorHAnsi" w:cstheme="majorBidi"/>
                <w:sz w:val="20"/>
              </w:rPr>
              <w:t xml:space="preserve"> promocja turystyczna obszaru oraz jego atrakcji (np. słaba promocja produktów regionalnych, szlaków kajakowych i turystyki wodnej).</w:t>
            </w:r>
          </w:p>
          <w:p w14:paraId="654C6CB5" w14:textId="77777777"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Pr>
                <w:rFonts w:asciiTheme="majorHAnsi" w:hAnsiTheme="majorHAnsi" w:cstheme="majorBidi"/>
                <w:sz w:val="20"/>
              </w:rPr>
              <w:t xml:space="preserve">Ograniczona dostępność obszaru </w:t>
            </w:r>
            <w:r w:rsidRPr="0BDC4453">
              <w:rPr>
                <w:rFonts w:asciiTheme="majorHAnsi" w:hAnsiTheme="majorHAnsi" w:cstheme="majorBidi"/>
                <w:sz w:val="20"/>
              </w:rPr>
              <w:t>transport</w:t>
            </w:r>
            <w:r>
              <w:rPr>
                <w:rFonts w:asciiTheme="majorHAnsi" w:hAnsiTheme="majorHAnsi" w:cstheme="majorBidi"/>
                <w:sz w:val="20"/>
              </w:rPr>
              <w:t>em</w:t>
            </w:r>
            <w:r w:rsidRPr="0BDC4453">
              <w:rPr>
                <w:rFonts w:asciiTheme="majorHAnsi" w:hAnsiTheme="majorHAnsi" w:cstheme="majorBidi"/>
                <w:sz w:val="20"/>
              </w:rPr>
              <w:t xml:space="preserve"> publiczny</w:t>
            </w:r>
            <w:r>
              <w:rPr>
                <w:rFonts w:asciiTheme="majorHAnsi" w:hAnsiTheme="majorHAnsi" w:cstheme="majorBidi"/>
                <w:sz w:val="20"/>
              </w:rPr>
              <w:t>m</w:t>
            </w:r>
            <w:r w:rsidRPr="0BDC4453">
              <w:rPr>
                <w:rFonts w:asciiTheme="majorHAnsi" w:hAnsiTheme="majorHAnsi" w:cstheme="majorBidi"/>
                <w:sz w:val="20"/>
              </w:rPr>
              <w:t>, szczególnie poza sezonem letnim.</w:t>
            </w:r>
          </w:p>
          <w:p w14:paraId="3FF34195" w14:textId="77777777" w:rsidR="003D76D1" w:rsidRPr="003D76D1" w:rsidRDefault="004E7D4B" w:rsidP="003D76D1">
            <w:pPr>
              <w:pStyle w:val="Akapitzlist"/>
              <w:numPr>
                <w:ilvl w:val="0"/>
                <w:numId w:val="23"/>
              </w:numPr>
              <w:spacing w:before="120" w:after="120" w:line="240" w:lineRule="auto"/>
              <w:contextualSpacing/>
              <w:jc w:val="both"/>
              <w:rPr>
                <w:rFonts w:asciiTheme="majorHAnsi" w:hAnsiTheme="majorHAnsi" w:cstheme="majorBidi"/>
                <w:sz w:val="20"/>
              </w:rPr>
            </w:pPr>
            <w:r>
              <w:rPr>
                <w:rFonts w:asciiTheme="majorHAnsi" w:hAnsiTheme="majorHAnsi" w:cstheme="majorBidi"/>
                <w:sz w:val="20"/>
              </w:rPr>
              <w:t>Ograniczona dostępność szlakami rowerowymi ze względu na n</w:t>
            </w:r>
            <w:r w:rsidRPr="0BDC4453">
              <w:rPr>
                <w:rFonts w:asciiTheme="majorHAnsi" w:hAnsiTheme="majorHAnsi" w:cstheme="majorBidi"/>
                <w:sz w:val="20"/>
              </w:rPr>
              <w:t>iewystarczająco spójny system dróg rowerowych (luki w systemie - nieciągłoś</w:t>
            </w:r>
            <w:r>
              <w:rPr>
                <w:rFonts w:asciiTheme="majorHAnsi" w:hAnsiTheme="majorHAnsi" w:cstheme="majorBidi"/>
                <w:sz w:val="20"/>
              </w:rPr>
              <w:t>ci</w:t>
            </w:r>
            <w:r w:rsidRPr="0BDC4453">
              <w:rPr>
                <w:rFonts w:asciiTheme="majorHAnsi" w:hAnsiTheme="majorHAnsi" w:cstheme="majorBidi"/>
                <w:sz w:val="20"/>
              </w:rPr>
              <w:t xml:space="preserve"> w sieci dróg rowerowych w wielu miejscach oraz różny ich standard techniczny i ich oznakowania)</w:t>
            </w:r>
            <w:r>
              <w:rPr>
                <w:rFonts w:asciiTheme="majorHAnsi" w:hAnsiTheme="majorHAnsi" w:cstheme="majorBidi"/>
                <w:sz w:val="20"/>
              </w:rPr>
              <w:t xml:space="preserve">. Niezadawalający standard dróg </w:t>
            </w:r>
            <w:r w:rsidRPr="00DB473E">
              <w:rPr>
                <w:rFonts w:asciiTheme="majorHAnsi" w:hAnsiTheme="majorHAnsi" w:cstheme="majorBidi"/>
                <w:sz w:val="20"/>
              </w:rPr>
              <w:t>rowerowych (brakuje stacji postoju, zaplecza technicznego przy trasach rowerowych, parkingów, toalet i gastronomii).</w:t>
            </w:r>
          </w:p>
        </w:tc>
      </w:tr>
    </w:tbl>
    <w:p w14:paraId="7AC507B8" w14:textId="77777777" w:rsidR="00507462" w:rsidRDefault="00507462" w:rsidP="002E0098">
      <w:pPr>
        <w:jc w:val="both"/>
        <w:rPr>
          <w:rFonts w:asciiTheme="majorHAnsi" w:hAnsiTheme="majorHAnsi" w:cstheme="majorHAnsi"/>
          <w:i/>
          <w:iCs/>
        </w:rPr>
      </w:pPr>
      <w:r w:rsidRPr="002E0098">
        <w:rPr>
          <w:rFonts w:asciiTheme="majorHAnsi" w:hAnsiTheme="majorHAnsi" w:cstheme="majorHAnsi"/>
          <w:i/>
          <w:iCs/>
        </w:rPr>
        <w:t>Źródło: opracowanie własne</w:t>
      </w:r>
    </w:p>
    <w:p w14:paraId="73C62815" w14:textId="77777777" w:rsidR="00F639AE" w:rsidRDefault="00F639AE" w:rsidP="00B71C5D">
      <w:pPr>
        <w:pStyle w:val="Nagwek2"/>
        <w:numPr>
          <w:ilvl w:val="1"/>
          <w:numId w:val="18"/>
        </w:numPr>
        <w:jc w:val="both"/>
        <w:rPr>
          <w:rFonts w:cstheme="majorHAnsi"/>
          <w:sz w:val="24"/>
          <w:szCs w:val="24"/>
        </w:rPr>
      </w:pPr>
      <w:bookmarkStart w:id="100" w:name="_Toc117509720"/>
      <w:r w:rsidRPr="00B71C5D">
        <w:rPr>
          <w:rFonts w:cstheme="majorHAnsi"/>
          <w:sz w:val="24"/>
          <w:szCs w:val="24"/>
        </w:rPr>
        <w:t>Analiza SWOT</w:t>
      </w:r>
      <w:bookmarkEnd w:id="100"/>
    </w:p>
    <w:p w14:paraId="13FCB2C8" w14:textId="77777777" w:rsidR="00F639AE" w:rsidRPr="002E0098" w:rsidRDefault="00F639AE" w:rsidP="00F639AE">
      <w:pPr>
        <w:pStyle w:val="Akapitzlist"/>
        <w:spacing w:line="240" w:lineRule="auto"/>
        <w:ind w:left="0"/>
        <w:jc w:val="both"/>
        <w:rPr>
          <w:rFonts w:asciiTheme="majorHAnsi" w:hAnsiTheme="majorHAnsi" w:cstheme="majorHAnsi"/>
        </w:rPr>
      </w:pPr>
      <w:r w:rsidRPr="002E0098">
        <w:rPr>
          <w:rFonts w:asciiTheme="majorHAnsi" w:hAnsiTheme="majorHAnsi" w:cstheme="majorHAnsi"/>
        </w:rPr>
        <w:t xml:space="preserve">Poniżej prezentowane są czynniki uwarunkowań rozwojowych (analiza SWOT) dla KKBOF w sferze </w:t>
      </w:r>
      <w:r>
        <w:rPr>
          <w:rFonts w:asciiTheme="majorHAnsi" w:hAnsiTheme="majorHAnsi" w:cstheme="majorHAnsi"/>
        </w:rPr>
        <w:t>gospodarczej.</w:t>
      </w:r>
    </w:p>
    <w:p w14:paraId="60634D97" w14:textId="42558312" w:rsidR="00F639AE" w:rsidRPr="00B71C5D" w:rsidRDefault="00F639AE" w:rsidP="00F639AE">
      <w:pPr>
        <w:pStyle w:val="Legenda"/>
        <w:rPr>
          <w:rFonts w:asciiTheme="majorHAnsi" w:hAnsiTheme="majorHAnsi" w:cstheme="majorHAnsi"/>
          <w:i w:val="0"/>
          <w:iCs w:val="0"/>
          <w:sz w:val="20"/>
          <w:szCs w:val="20"/>
        </w:rPr>
      </w:pPr>
      <w:bookmarkStart w:id="101" w:name="_Toc117262353"/>
      <w:r w:rsidRPr="00B71C5D">
        <w:rPr>
          <w:rFonts w:asciiTheme="majorHAnsi" w:hAnsiTheme="majorHAnsi" w:cstheme="majorHAnsi"/>
          <w:i w:val="0"/>
          <w:iCs w:val="0"/>
          <w:sz w:val="20"/>
          <w:szCs w:val="20"/>
        </w:rPr>
        <w:t xml:space="preserve">Tabela </w:t>
      </w:r>
      <w:r w:rsidRPr="00B71C5D">
        <w:rPr>
          <w:rFonts w:asciiTheme="majorHAnsi" w:hAnsiTheme="majorHAnsi" w:cstheme="majorHAnsi"/>
          <w:i w:val="0"/>
          <w:iCs w:val="0"/>
          <w:noProof/>
          <w:sz w:val="20"/>
          <w:szCs w:val="20"/>
        </w:rPr>
        <w:fldChar w:fldCharType="begin"/>
      </w:r>
      <w:r w:rsidRPr="00B71C5D">
        <w:rPr>
          <w:rFonts w:asciiTheme="majorHAnsi" w:hAnsiTheme="majorHAnsi" w:cstheme="majorHAnsi"/>
          <w:i w:val="0"/>
          <w:iCs w:val="0"/>
          <w:noProof/>
          <w:sz w:val="20"/>
          <w:szCs w:val="20"/>
        </w:rPr>
        <w:instrText xml:space="preserve"> SEQ Tabela \* ARABIC </w:instrText>
      </w:r>
      <w:r w:rsidRPr="00B71C5D">
        <w:rPr>
          <w:rFonts w:asciiTheme="majorHAnsi" w:hAnsiTheme="majorHAnsi" w:cstheme="majorHAnsi"/>
          <w:i w:val="0"/>
          <w:iCs w:val="0"/>
          <w:noProof/>
          <w:sz w:val="20"/>
          <w:szCs w:val="20"/>
        </w:rPr>
        <w:fldChar w:fldCharType="separate"/>
      </w:r>
      <w:r w:rsidR="00E77832">
        <w:rPr>
          <w:rFonts w:asciiTheme="majorHAnsi" w:hAnsiTheme="majorHAnsi" w:cstheme="majorHAnsi"/>
          <w:i w:val="0"/>
          <w:iCs w:val="0"/>
          <w:noProof/>
          <w:sz w:val="20"/>
          <w:szCs w:val="20"/>
        </w:rPr>
        <w:t>9</w:t>
      </w:r>
      <w:r w:rsidRPr="00B71C5D">
        <w:rPr>
          <w:rFonts w:asciiTheme="majorHAnsi" w:hAnsiTheme="majorHAnsi" w:cstheme="majorHAnsi"/>
          <w:i w:val="0"/>
          <w:iCs w:val="0"/>
          <w:noProof/>
          <w:sz w:val="20"/>
          <w:szCs w:val="20"/>
        </w:rPr>
        <w:fldChar w:fldCharType="end"/>
      </w:r>
      <w:r w:rsidRPr="00B71C5D">
        <w:rPr>
          <w:rFonts w:asciiTheme="majorHAnsi" w:hAnsiTheme="majorHAnsi" w:cstheme="majorHAnsi"/>
          <w:i w:val="0"/>
          <w:iCs w:val="0"/>
          <w:sz w:val="20"/>
          <w:szCs w:val="20"/>
        </w:rPr>
        <w:t>. Analiza SWOT dla KKBOF w sferze gospodarczej.</w:t>
      </w:r>
      <w:bookmarkEnd w:id="101"/>
    </w:p>
    <w:tbl>
      <w:tblPr>
        <w:tblStyle w:val="Tabela-Siatka"/>
        <w:tblW w:w="9062" w:type="dxa"/>
        <w:tblLayout w:type="fixed"/>
        <w:tblLook w:val="04A0" w:firstRow="1" w:lastRow="0" w:firstColumn="1" w:lastColumn="0" w:noHBand="0" w:noVBand="1"/>
      </w:tblPr>
      <w:tblGrid>
        <w:gridCol w:w="4952"/>
        <w:gridCol w:w="4110"/>
      </w:tblGrid>
      <w:tr w:rsidR="00F639AE" w14:paraId="7172C325" w14:textId="77777777" w:rsidTr="00FB244A">
        <w:trPr>
          <w:trHeight w:val="454"/>
        </w:trPr>
        <w:tc>
          <w:tcPr>
            <w:tcW w:w="4952" w:type="dxa"/>
            <w:tcBorders>
              <w:top w:val="single" w:sz="12" w:space="0" w:color="92D050"/>
              <w:left w:val="single" w:sz="8" w:space="0" w:color="auto"/>
              <w:bottom w:val="single" w:sz="12" w:space="0" w:color="92D050"/>
              <w:right w:val="single" w:sz="12" w:space="0" w:color="92D050"/>
            </w:tcBorders>
            <w:shd w:val="clear" w:color="auto" w:fill="70AD47" w:themeFill="accent6"/>
            <w:vAlign w:val="center"/>
          </w:tcPr>
          <w:p w14:paraId="5CA476C4" w14:textId="77777777" w:rsidR="00F639AE" w:rsidRDefault="00F639AE" w:rsidP="0054390B">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 xml:space="preserve">Mocne strony KKBOF </w:t>
            </w:r>
          </w:p>
        </w:tc>
        <w:tc>
          <w:tcPr>
            <w:tcW w:w="4110" w:type="dxa"/>
            <w:tcBorders>
              <w:top w:val="single" w:sz="12" w:space="0" w:color="92D050"/>
              <w:left w:val="single" w:sz="12" w:space="0" w:color="92D050"/>
              <w:bottom w:val="single" w:sz="12" w:space="0" w:color="92D050"/>
              <w:right w:val="single" w:sz="12" w:space="0" w:color="92D050"/>
            </w:tcBorders>
            <w:shd w:val="clear" w:color="auto" w:fill="E2EFD9" w:themeFill="accent6" w:themeFillTint="33"/>
            <w:vAlign w:val="center"/>
          </w:tcPr>
          <w:p w14:paraId="2C6D2009" w14:textId="77777777" w:rsidR="00F639AE" w:rsidRDefault="00F639AE" w:rsidP="0054390B">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Słabe strony KKBOF</w:t>
            </w:r>
          </w:p>
        </w:tc>
      </w:tr>
      <w:tr w:rsidR="00F639AE" w14:paraId="53F15FD4" w14:textId="77777777" w:rsidTr="00D2634F">
        <w:trPr>
          <w:trHeight w:val="1244"/>
        </w:trPr>
        <w:tc>
          <w:tcPr>
            <w:tcW w:w="4952" w:type="dxa"/>
            <w:tcBorders>
              <w:top w:val="single" w:sz="12" w:space="0" w:color="92D050"/>
              <w:left w:val="single" w:sz="12" w:space="0" w:color="92D050"/>
              <w:bottom w:val="single" w:sz="12" w:space="0" w:color="92D050"/>
              <w:right w:val="single" w:sz="12" w:space="0" w:color="92D050"/>
            </w:tcBorders>
          </w:tcPr>
          <w:p w14:paraId="5AB56664"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Atrakcyjne nadmorskie położenie na szlaku komunikacyjnym Szczecin-Trójmiasto (drogi S-6 i S-11.).</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7C25DF38"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Peryferyjność położenia geograficznego regionu względem wielkich aglomeracji.</w:t>
            </w:r>
          </w:p>
        </w:tc>
      </w:tr>
      <w:tr w:rsidR="00F639AE" w14:paraId="27795C9A"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6DF624D9" w14:textId="5DD55A62"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Korzystna struktura przestrzenno-osadnicza MOF, z</w:t>
            </w:r>
            <w:r w:rsidR="009B1C70">
              <w:rPr>
                <w:rFonts w:ascii="Calibri Light" w:eastAsia="Calibri Light" w:hAnsi="Calibri Light" w:cs="Calibri Light"/>
                <w:sz w:val="20"/>
              </w:rPr>
              <w:t> </w:t>
            </w:r>
            <w:r w:rsidRPr="00B71C5D">
              <w:rPr>
                <w:rFonts w:ascii="Calibri Light" w:eastAsia="Calibri Light" w:hAnsi="Calibri Light" w:cs="Calibri Light"/>
                <w:sz w:val="20"/>
              </w:rPr>
              <w:t>ośrodkami miejskimi (Kołobrzeg, Koszalin, Białogard) o</w:t>
            </w:r>
            <w:r w:rsidR="00473BB6">
              <w:rPr>
                <w:rFonts w:ascii="Calibri Light" w:eastAsia="Calibri Light" w:hAnsi="Calibri Light" w:cs="Calibri Light"/>
                <w:sz w:val="20"/>
              </w:rPr>
              <w:t> </w:t>
            </w:r>
            <w:r w:rsidRPr="00B71C5D">
              <w:rPr>
                <w:rFonts w:ascii="Calibri Light" w:eastAsia="Calibri Light" w:hAnsi="Calibri Light" w:cs="Calibri Light"/>
                <w:sz w:val="20"/>
              </w:rPr>
              <w:t>dobrej dostępności komunikacyjnej</w:t>
            </w:r>
            <w:r w:rsidR="00855FB9" w:rsidRPr="00B71C5D">
              <w:rPr>
                <w:rFonts w:ascii="Calibri Light" w:eastAsia="Calibri Light" w:hAnsi="Calibri Light" w:cs="Calibri Light"/>
                <w:sz w:val="20"/>
              </w:rPr>
              <w:t>.</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16F09B0F" w14:textId="5CF9384B"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Znaczne zróżnicowanie rozwoju ekonomicznego przestrzeni KKBOF</w:t>
            </w:r>
            <w:r w:rsidR="00855FB9" w:rsidRPr="00B71C5D">
              <w:rPr>
                <w:rFonts w:ascii="Calibri Light" w:eastAsia="Calibri Light" w:hAnsi="Calibri Light" w:cs="Calibri Light"/>
                <w:sz w:val="20"/>
              </w:rPr>
              <w:t>, s</w:t>
            </w:r>
            <w:r w:rsidRPr="00B71C5D">
              <w:rPr>
                <w:rFonts w:ascii="Calibri Light" w:eastAsia="Calibri Light" w:hAnsi="Calibri Light" w:cs="Calibri Light"/>
                <w:sz w:val="20"/>
              </w:rPr>
              <w:t>łabość i niski poziom konkurencyjności lokalnej gospodarki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wybranych gminach, której istotną rolę odgrywa m. in. rolnictwo i</w:t>
            </w:r>
            <w:r w:rsidR="00473BB6">
              <w:rPr>
                <w:rFonts w:ascii="Calibri Light" w:eastAsia="Calibri Light" w:hAnsi="Calibri Light" w:cs="Calibri Light"/>
                <w:sz w:val="20"/>
              </w:rPr>
              <w:t> </w:t>
            </w:r>
            <w:r w:rsidRPr="00B71C5D">
              <w:rPr>
                <w:rFonts w:ascii="Calibri Light" w:eastAsia="Calibri Light" w:hAnsi="Calibri Light" w:cs="Calibri Light"/>
                <w:sz w:val="20"/>
              </w:rPr>
              <w:t>leśnictwo.</w:t>
            </w:r>
          </w:p>
        </w:tc>
      </w:tr>
      <w:tr w:rsidR="00F639AE" w14:paraId="5F83357D"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75E244BA"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Poprawiający się na terenie KKBOF zasięg usług komunikacyjnych, w tym poprzez dostęp do linii kolejowych oraz rozwój dróg ekspresowych.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04738A09"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Zróżnicowany i jednocześnie ciągle niski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wybranych przestrzeniach KKBOF dostęp do szerokopasmowego Internetu.</w:t>
            </w:r>
          </w:p>
        </w:tc>
      </w:tr>
      <w:tr w:rsidR="00F639AE" w14:paraId="54838F94"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47A7DB6B"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Względnie korzystna sytuacja gospodarcza</w:t>
            </w:r>
            <w:r w:rsidR="00855FB9" w:rsidRPr="00B71C5D">
              <w:rPr>
                <w:rFonts w:ascii="Calibri Light" w:eastAsia="Calibri Light" w:hAnsi="Calibri Light" w:cs="Calibri Light"/>
                <w:sz w:val="20"/>
              </w:rPr>
              <w:t>, d</w:t>
            </w:r>
            <w:r w:rsidRPr="00B71C5D">
              <w:rPr>
                <w:rFonts w:ascii="Calibri Light" w:eastAsia="Calibri Light" w:hAnsi="Calibri Light" w:cs="Calibri Light"/>
                <w:sz w:val="20"/>
              </w:rPr>
              <w:t>ostęp do rynku pracy na miejscu, rozwinięte i</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 xml:space="preserve">konkurencyjne podmioty gospodarcze, rosnący poziom wynagrodzeń i niskie wskaźniki bezrobocia.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0D997E00"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Wysokie ceny i mała dostępność nieruchomości, w szczególności w pasie nadmorskim.</w:t>
            </w:r>
          </w:p>
        </w:tc>
      </w:tr>
      <w:tr w:rsidR="00F639AE" w14:paraId="582456CC"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562808D7"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Rozwijająca się infrastruktura i oferta turystyczno- uzdrowiskowa</w:t>
            </w:r>
            <w:r w:rsidR="00855FB9" w:rsidRPr="00B71C5D">
              <w:rPr>
                <w:rFonts w:ascii="Calibri Light" w:eastAsia="Calibri Light" w:hAnsi="Calibri Light" w:cs="Calibri Light"/>
                <w:sz w:val="20"/>
              </w:rPr>
              <w:t xml:space="preserve"> </w:t>
            </w:r>
            <w:r w:rsidRPr="00B71C5D">
              <w:rPr>
                <w:rFonts w:ascii="Calibri Light" w:eastAsia="Calibri Light" w:hAnsi="Calibri Light" w:cs="Calibri Light"/>
                <w:sz w:val="20"/>
              </w:rPr>
              <w:t xml:space="preserve">o wysokim potencjale konkurencyjności </w:t>
            </w:r>
            <w:r w:rsidR="00855FB9" w:rsidRPr="00B71C5D">
              <w:rPr>
                <w:rFonts w:ascii="Calibri Light" w:eastAsia="Calibri Light" w:hAnsi="Calibri Light" w:cs="Calibri Light"/>
                <w:sz w:val="20"/>
              </w:rPr>
              <w:t xml:space="preserve">oferty </w:t>
            </w:r>
            <w:r w:rsidRPr="00B71C5D">
              <w:rPr>
                <w:rFonts w:ascii="Calibri Light" w:eastAsia="Calibri Light" w:hAnsi="Calibri Light" w:cs="Calibri Light"/>
                <w:sz w:val="20"/>
              </w:rPr>
              <w:t xml:space="preserve">w skali kraju.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58E80568"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Słabo rozwinięte mechanizmy wspierania innowacji.</w:t>
            </w:r>
          </w:p>
        </w:tc>
      </w:tr>
      <w:tr w:rsidR="00F639AE" w14:paraId="68A872B9"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0522BF28"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Atrakcyjne i czyste środowisko naturalne</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210C1C5A"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Ograniczona aktywność ekonomiczna mieszkańców związana m. in. ze starzeniem się społeczeństwa, potrzebą pogodzenia opieki nad osobami zależnymi, przy jednoczesnym kurczeniu się liczby ludności w wieku produkcyjnym, odpływem migracyjnym młodych.</w:t>
            </w:r>
          </w:p>
        </w:tc>
      </w:tr>
      <w:tr w:rsidR="00F639AE" w14:paraId="5277B57E"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21460EBB"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Potencjał do rozwoju agroturystyki.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17AFE883"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Niewykorzystany turystycznie potencjał przyrodniczy, kulturowy i historyczny.</w:t>
            </w:r>
          </w:p>
        </w:tc>
      </w:tr>
      <w:tr w:rsidR="00F639AE" w14:paraId="5969B708"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557A7CB0"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Rosnąca atrakcyjność </w:t>
            </w:r>
            <w:r w:rsidR="00855FB9" w:rsidRPr="00B71C5D">
              <w:rPr>
                <w:rFonts w:ascii="Calibri Light" w:eastAsia="Calibri Light" w:hAnsi="Calibri Light" w:cs="Calibri Light"/>
                <w:sz w:val="20"/>
              </w:rPr>
              <w:t xml:space="preserve">terenów </w:t>
            </w:r>
            <w:r w:rsidRPr="00B71C5D">
              <w:rPr>
                <w:rFonts w:ascii="Calibri Light" w:eastAsia="Calibri Light" w:hAnsi="Calibri Light" w:cs="Calibri Light"/>
                <w:sz w:val="20"/>
              </w:rPr>
              <w:t>inwestycyjn</w:t>
            </w:r>
            <w:r w:rsidR="00855FB9" w:rsidRPr="00B71C5D">
              <w:rPr>
                <w:rFonts w:ascii="Calibri Light" w:eastAsia="Calibri Light" w:hAnsi="Calibri Light" w:cs="Calibri Light"/>
                <w:sz w:val="20"/>
              </w:rPr>
              <w:t>ych</w:t>
            </w:r>
            <w:r w:rsidRPr="00B71C5D">
              <w:rPr>
                <w:rFonts w:ascii="Calibri Light" w:eastAsia="Calibri Light" w:hAnsi="Calibri Light" w:cs="Calibri Light"/>
                <w:sz w:val="20"/>
              </w:rPr>
              <w:t xml:space="preserve"> w</w:t>
            </w:r>
            <w:r w:rsidR="00DC15FB" w:rsidRPr="00B71C5D">
              <w:rPr>
                <w:rFonts w:ascii="Calibri Light" w:eastAsia="Calibri Light" w:hAnsi="Calibri Light" w:cs="Calibri Light"/>
                <w:sz w:val="20"/>
              </w:rPr>
              <w:t> t</w:t>
            </w:r>
            <w:r w:rsidR="00855FB9" w:rsidRPr="00B71C5D">
              <w:rPr>
                <w:rFonts w:ascii="Calibri Light" w:eastAsia="Calibri Light" w:hAnsi="Calibri Light" w:cs="Calibri Light"/>
                <w:sz w:val="20"/>
              </w:rPr>
              <w:t>ym w</w:t>
            </w:r>
            <w:r w:rsidRPr="00B71C5D">
              <w:rPr>
                <w:rFonts w:ascii="Calibri Light" w:eastAsia="Calibri Light" w:hAnsi="Calibri Light" w:cs="Calibri Light"/>
                <w:sz w:val="20"/>
              </w:rPr>
              <w:t xml:space="preserve"> korzystnej lokalizacji drogowej</w:t>
            </w:r>
            <w:r w:rsidR="00855FB9" w:rsidRPr="00B71C5D">
              <w:rPr>
                <w:rFonts w:ascii="Calibri Light" w:eastAsia="Calibri Light" w:hAnsi="Calibri Light" w:cs="Calibri Light"/>
                <w:sz w:val="20"/>
              </w:rPr>
              <w:t>,</w:t>
            </w:r>
            <w:r w:rsidRPr="00B71C5D">
              <w:rPr>
                <w:rFonts w:ascii="Calibri Light" w:eastAsia="Calibri Light" w:hAnsi="Calibri Light" w:cs="Calibri Light"/>
                <w:sz w:val="20"/>
              </w:rPr>
              <w:t xml:space="preserve"> w ciągu dróg ekspresowych oraz krajowych.</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570E4494"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Negatywne skutki w środowisku przyrodniczym wynikające z nadmiaru turystów i pojazdów na terenach najbardziej atrakcyjnych dla turystów zagraża to np. funkcji uzdrowiskowej Kołobrzegu</w:t>
            </w:r>
          </w:p>
        </w:tc>
      </w:tr>
      <w:tr w:rsidR="00F639AE" w14:paraId="4B60E142" w14:textId="77777777" w:rsidTr="00B71C5D">
        <w:trPr>
          <w:trHeight w:val="285"/>
        </w:trPr>
        <w:tc>
          <w:tcPr>
            <w:tcW w:w="4952" w:type="dxa"/>
            <w:tcBorders>
              <w:top w:val="single" w:sz="12" w:space="0" w:color="92D050"/>
              <w:left w:val="single" w:sz="12" w:space="0" w:color="92D050"/>
              <w:bottom w:val="single" w:sz="8" w:space="0" w:color="auto"/>
              <w:right w:val="single" w:sz="12" w:space="0" w:color="92D050"/>
            </w:tcBorders>
          </w:tcPr>
          <w:p w14:paraId="479FA2DF"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Duża przedsiębiorczość mieszkańców.</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52380D3E"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Słabe skomunikowanie z centralną częścią Polski oraz słabe połączenia komunikacyjne między częścią miejscowości obszaru funkcjonalnego. Ograniczona przepustowość dróg, powodująca zwiększoną kongestię na głównych drogach dojazdowych nad morze w sezonie letnim.</w:t>
            </w:r>
          </w:p>
        </w:tc>
      </w:tr>
      <w:tr w:rsidR="003D76D1" w14:paraId="0E4531D1" w14:textId="77777777" w:rsidTr="00B71C5D">
        <w:trPr>
          <w:trHeight w:val="285"/>
        </w:trPr>
        <w:tc>
          <w:tcPr>
            <w:tcW w:w="4952" w:type="dxa"/>
            <w:vMerge w:val="restart"/>
            <w:tcBorders>
              <w:top w:val="single" w:sz="12" w:space="0" w:color="92D050"/>
              <w:left w:val="single" w:sz="12" w:space="0" w:color="92D050"/>
              <w:right w:val="single" w:sz="12" w:space="0" w:color="92D050"/>
            </w:tcBorders>
          </w:tcPr>
          <w:p w14:paraId="5EAE83BB" w14:textId="77777777" w:rsidR="003D76D1" w:rsidRPr="00B71C5D" w:rsidRDefault="003D76D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Potencjał do współpracy JST KKBOF – porozumienie Partnerskie 20 gmin i 3 powiatów.</w:t>
            </w:r>
          </w:p>
          <w:p w14:paraId="68008635" w14:textId="77777777" w:rsidR="003D76D1" w:rsidRPr="00B71C5D" w:rsidRDefault="003D76D1" w:rsidP="00B71C5D">
            <w:pPr>
              <w:pStyle w:val="Akapitzlist"/>
              <w:ind w:left="360"/>
              <w:rPr>
                <w:rFonts w:ascii="Calibri Light" w:eastAsia="Calibri Light" w:hAnsi="Calibri Light" w:cs="Calibri Light"/>
                <w:sz w:val="20"/>
                <w:szCs w:val="22"/>
                <w:lang w:eastAsia="en-US"/>
              </w:rPr>
            </w:pPr>
            <w:r w:rsidRPr="00B71C5D">
              <w:rPr>
                <w:rFonts w:ascii="Calibri Light" w:eastAsia="Calibri Light" w:hAnsi="Calibri Light" w:cs="Calibri Light"/>
                <w:sz w:val="20"/>
                <w:szCs w:val="22"/>
                <w:lang w:eastAsia="en-US"/>
              </w:rPr>
              <w:t xml:space="preserve">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772980F5" w14:textId="4D284630" w:rsidR="003D76D1" w:rsidRPr="00B71C5D" w:rsidRDefault="00D8033E" w:rsidP="00B71C5D">
            <w:pPr>
              <w:ind w:left="360"/>
              <w:rPr>
                <w:rFonts w:ascii="Calibri Light" w:eastAsia="Calibri Light" w:hAnsi="Calibri Light" w:cs="Calibri Light"/>
                <w:sz w:val="20"/>
              </w:rPr>
            </w:pPr>
            <w:r>
              <w:rPr>
                <w:rFonts w:ascii="Calibri Light" w:eastAsia="Calibri Light" w:hAnsi="Calibri Light" w:cs="Calibri Light"/>
                <w:sz w:val="20"/>
              </w:rPr>
              <w:t xml:space="preserve">Niedobór pracowników, </w:t>
            </w:r>
            <w:r w:rsidR="003D76D1" w:rsidRPr="00B71C5D">
              <w:rPr>
                <w:rFonts w:ascii="Calibri Light" w:eastAsia="Calibri Light" w:hAnsi="Calibri Light" w:cs="Calibri Light"/>
                <w:sz w:val="20"/>
              </w:rPr>
              <w:t>niewykorzystany potencjał osób wykluczonych społecznie.</w:t>
            </w:r>
          </w:p>
        </w:tc>
      </w:tr>
      <w:tr w:rsidR="003D76D1" w14:paraId="2E2792EE" w14:textId="77777777" w:rsidTr="00B71C5D">
        <w:trPr>
          <w:trHeight w:val="285"/>
        </w:trPr>
        <w:tc>
          <w:tcPr>
            <w:tcW w:w="4952" w:type="dxa"/>
            <w:vMerge/>
            <w:tcBorders>
              <w:left w:val="single" w:sz="12" w:space="0" w:color="92D050"/>
              <w:right w:val="single" w:sz="12" w:space="0" w:color="92D050"/>
            </w:tcBorders>
          </w:tcPr>
          <w:p w14:paraId="0F94C751" w14:textId="77777777" w:rsidR="003D76D1" w:rsidRDefault="003D76D1" w:rsidP="00B71C5D">
            <w:pPr>
              <w:ind w:left="360"/>
              <w:rPr>
                <w:rFonts w:ascii="Calibri Light" w:eastAsia="Calibri Light" w:hAnsi="Calibri Light" w:cs="Calibri Light"/>
                <w:sz w:val="20"/>
              </w:rPr>
            </w:pP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59AF1E3B" w14:textId="77777777" w:rsidR="003D76D1" w:rsidRPr="00FB244A" w:rsidRDefault="003D76D1" w:rsidP="00B71C5D">
            <w:pPr>
              <w:ind w:left="360"/>
              <w:rPr>
                <w:rFonts w:ascii="Calibri Light" w:eastAsia="Calibri Light" w:hAnsi="Calibri Light" w:cs="Calibri Light"/>
                <w:sz w:val="20"/>
                <w:highlight w:val="yellow"/>
              </w:rPr>
            </w:pPr>
            <w:r w:rsidRPr="0059650C">
              <w:rPr>
                <w:rFonts w:ascii="Calibri Light" w:eastAsia="Calibri Light" w:hAnsi="Calibri Light" w:cs="Calibri Light"/>
                <w:sz w:val="20"/>
              </w:rPr>
              <w:t>Nie w pełni dostosowana oferta szkół zawodowych do potrzeb rynku pracy.</w:t>
            </w:r>
          </w:p>
        </w:tc>
      </w:tr>
      <w:tr w:rsidR="003D76D1" w14:paraId="6289B435" w14:textId="77777777" w:rsidTr="00D2634F">
        <w:trPr>
          <w:trHeight w:val="285"/>
        </w:trPr>
        <w:tc>
          <w:tcPr>
            <w:tcW w:w="4952" w:type="dxa"/>
            <w:vMerge/>
            <w:tcBorders>
              <w:left w:val="single" w:sz="12" w:space="0" w:color="92D050"/>
              <w:bottom w:val="single" w:sz="12" w:space="0" w:color="00B0F0"/>
              <w:right w:val="single" w:sz="12" w:space="0" w:color="92D050"/>
            </w:tcBorders>
          </w:tcPr>
          <w:p w14:paraId="3F3C719A" w14:textId="77777777" w:rsidR="003D76D1" w:rsidRDefault="003D76D1" w:rsidP="00B71C5D">
            <w:pPr>
              <w:ind w:left="360"/>
              <w:rPr>
                <w:rFonts w:ascii="Calibri Light" w:eastAsia="Calibri Light" w:hAnsi="Calibri Light" w:cs="Calibri Light"/>
                <w:sz w:val="20"/>
              </w:rPr>
            </w:pPr>
          </w:p>
        </w:tc>
        <w:tc>
          <w:tcPr>
            <w:tcW w:w="4110" w:type="dxa"/>
            <w:tcBorders>
              <w:top w:val="single" w:sz="12" w:space="0" w:color="92D050"/>
              <w:left w:val="single" w:sz="12" w:space="0" w:color="92D050"/>
              <w:bottom w:val="single" w:sz="12" w:space="0" w:color="00B0F0"/>
              <w:right w:val="single" w:sz="12" w:space="0" w:color="92D050"/>
            </w:tcBorders>
            <w:shd w:val="clear" w:color="auto" w:fill="FFFFFF" w:themeFill="background1"/>
          </w:tcPr>
          <w:p w14:paraId="0CDF032E" w14:textId="1D19844B" w:rsidR="003D76D1" w:rsidRPr="00FB244A" w:rsidRDefault="003D76D1" w:rsidP="00B71C5D">
            <w:pPr>
              <w:ind w:left="360"/>
              <w:rPr>
                <w:rFonts w:ascii="Calibri Light" w:eastAsia="Calibri Light" w:hAnsi="Calibri Light" w:cs="Calibri Light"/>
                <w:sz w:val="20"/>
                <w:highlight w:val="yellow"/>
              </w:rPr>
            </w:pPr>
            <w:bookmarkStart w:id="102" w:name="_Hlk117111809"/>
            <w:r w:rsidRPr="0020121F">
              <w:rPr>
                <w:rFonts w:ascii="Calibri Light" w:eastAsia="Calibri Light" w:hAnsi="Calibri Light" w:cs="Calibri Light"/>
                <w:sz w:val="20"/>
              </w:rPr>
              <w:t>Brak trójsektorowej (sektory: publiczny, prywatny i pozarządowy) współpracy w</w:t>
            </w:r>
            <w:r w:rsidR="00473BB6" w:rsidRPr="0020121F">
              <w:rPr>
                <w:rFonts w:ascii="Calibri Light" w:eastAsia="Calibri Light" w:hAnsi="Calibri Light" w:cs="Calibri Light"/>
                <w:sz w:val="20"/>
              </w:rPr>
              <w:t> </w:t>
            </w:r>
            <w:r w:rsidRPr="0020121F">
              <w:rPr>
                <w:rFonts w:ascii="Calibri Light" w:eastAsia="Calibri Light" w:hAnsi="Calibri Light" w:cs="Calibri Light"/>
                <w:sz w:val="20"/>
              </w:rPr>
              <w:t>zakresie zmian legislacyjnych</w:t>
            </w:r>
            <w:r w:rsidR="00B04348" w:rsidRPr="0020121F">
              <w:rPr>
                <w:rFonts w:ascii="Calibri Light" w:eastAsia="Calibri Light" w:hAnsi="Calibri Light" w:cs="Calibri Light"/>
                <w:sz w:val="20"/>
              </w:rPr>
              <w:t xml:space="preserve"> w sferze gospodarczej</w:t>
            </w:r>
            <w:r w:rsidRPr="0020121F">
              <w:rPr>
                <w:rFonts w:ascii="Calibri Light" w:eastAsia="Calibri Light" w:hAnsi="Calibri Light" w:cs="Calibri Light"/>
                <w:sz w:val="20"/>
              </w:rPr>
              <w:t>.</w:t>
            </w:r>
            <w:bookmarkEnd w:id="102"/>
          </w:p>
        </w:tc>
      </w:tr>
      <w:tr w:rsidR="00855FB9" w14:paraId="5544251F" w14:textId="77777777" w:rsidTr="00FB244A">
        <w:trPr>
          <w:trHeight w:val="344"/>
        </w:trPr>
        <w:tc>
          <w:tcPr>
            <w:tcW w:w="4952" w:type="dxa"/>
            <w:tcBorders>
              <w:top w:val="single" w:sz="12" w:space="0" w:color="00B0F0"/>
              <w:left w:val="single" w:sz="12" w:space="0" w:color="00B0F0"/>
              <w:bottom w:val="single" w:sz="12" w:space="0" w:color="00B0F0"/>
              <w:right w:val="single" w:sz="12" w:space="0" w:color="00B0F0"/>
            </w:tcBorders>
            <w:shd w:val="clear" w:color="auto" w:fill="00B0F0"/>
            <w:vAlign w:val="center"/>
          </w:tcPr>
          <w:p w14:paraId="57D32D72" w14:textId="77777777" w:rsidR="00855FB9" w:rsidRDefault="00855FB9" w:rsidP="00855FB9">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Szanse w otoczeniu KKBOF</w:t>
            </w:r>
          </w:p>
        </w:tc>
        <w:tc>
          <w:tcPr>
            <w:tcW w:w="4110" w:type="dxa"/>
            <w:tcBorders>
              <w:top w:val="single" w:sz="12" w:space="0" w:color="00B0F0"/>
              <w:left w:val="single" w:sz="12" w:space="0" w:color="00B0F0"/>
              <w:bottom w:val="single" w:sz="12" w:space="0" w:color="00B0F0"/>
              <w:right w:val="single" w:sz="12" w:space="0" w:color="00B0F0"/>
            </w:tcBorders>
            <w:shd w:val="clear" w:color="auto" w:fill="BEE0FA"/>
            <w:vAlign w:val="center"/>
          </w:tcPr>
          <w:p w14:paraId="5B83403C" w14:textId="77777777" w:rsidR="00855FB9" w:rsidRDefault="00855FB9" w:rsidP="00855FB9">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 xml:space="preserve">Zagrożenia w otoczeniu KKBOF </w:t>
            </w:r>
          </w:p>
        </w:tc>
      </w:tr>
      <w:tr w:rsidR="00855FB9" w14:paraId="23FA6E49"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3251029C" w14:textId="76F4F773"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Proces transformacji energetycznej/węglowej, którego skutkiem będzie rozwój innowacyjnej i</w:t>
            </w:r>
            <w:r w:rsidR="00473BB6">
              <w:rPr>
                <w:rFonts w:ascii="Calibri Light" w:eastAsia="Calibri Light" w:hAnsi="Calibri Light" w:cs="Calibri Light"/>
                <w:sz w:val="20"/>
              </w:rPr>
              <w:t> </w:t>
            </w:r>
            <w:r w:rsidRPr="00B71C5D">
              <w:rPr>
                <w:rFonts w:ascii="Calibri Light" w:eastAsia="Calibri Light" w:hAnsi="Calibri Light" w:cs="Calibri Light"/>
                <w:sz w:val="20"/>
              </w:rPr>
              <w:t>zielonej gospodarki</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68DDE72C" w14:textId="2EC5FE8C" w:rsidR="00855FB9" w:rsidRPr="00B71C5D" w:rsidRDefault="00855FB9" w:rsidP="00B45FE7">
            <w:pPr>
              <w:ind w:left="360"/>
              <w:rPr>
                <w:rFonts w:ascii="Calibri Light" w:eastAsia="Calibri Light" w:hAnsi="Calibri Light" w:cs="Calibri Light"/>
                <w:color w:val="FF0000"/>
                <w:sz w:val="20"/>
              </w:rPr>
            </w:pPr>
            <w:r w:rsidRPr="00B71C5D">
              <w:rPr>
                <w:rFonts w:ascii="Calibri Light" w:eastAsia="Calibri Light" w:hAnsi="Calibri Light" w:cs="Calibri Light"/>
                <w:sz w:val="20"/>
              </w:rPr>
              <w:t>Drenaż zasobów ludzkich przez większe lub bardziej konkurencyjne ośrodki i regiony, skutkujący</w:t>
            </w:r>
            <w:r w:rsidR="00A1533E">
              <w:rPr>
                <w:rFonts w:ascii="Calibri Light" w:eastAsia="Calibri Light" w:hAnsi="Calibri Light" w:cs="Calibri Light"/>
                <w:sz w:val="20"/>
              </w:rPr>
              <w:t xml:space="preserve"> </w:t>
            </w:r>
            <w:r w:rsidRPr="00B71C5D">
              <w:rPr>
                <w:rFonts w:ascii="Calibri Light" w:eastAsia="Calibri Light" w:hAnsi="Calibri Light" w:cs="Calibri Light"/>
                <w:sz w:val="20"/>
              </w:rPr>
              <w:t>odpływem migracyjnym,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szczególności osób młodych, podążających za edukacją, pracą, ofertą mieszkaniową i wyższymi zarobkami.</w:t>
            </w:r>
          </w:p>
        </w:tc>
      </w:tr>
      <w:tr w:rsidR="00855FB9" w14:paraId="08F3E2F8"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59659E31" w14:textId="7CC31FCA" w:rsidR="00855FB9" w:rsidRPr="00B71C5D" w:rsidRDefault="00855FB9" w:rsidP="00B45FE7">
            <w:pPr>
              <w:ind w:left="360"/>
              <w:rPr>
                <w:rFonts w:ascii="Calibri Light" w:eastAsia="Calibri Light" w:hAnsi="Calibri Light" w:cs="Calibri Light"/>
                <w:sz w:val="20"/>
                <w:szCs w:val="20"/>
                <w:lang w:eastAsia="zh-CN"/>
              </w:rPr>
            </w:pPr>
            <w:r w:rsidRPr="00B71C5D">
              <w:rPr>
                <w:rFonts w:ascii="Calibri Light" w:eastAsia="Calibri Light" w:hAnsi="Calibri Light" w:cs="Calibri Light"/>
                <w:sz w:val="20"/>
              </w:rPr>
              <w:t>Wzrost integracji funkcjonalno-przestrzennej w</w:t>
            </w:r>
            <w:r w:rsidR="009B1C70">
              <w:rPr>
                <w:rFonts w:ascii="Calibri Light" w:eastAsia="Calibri Light" w:hAnsi="Calibri Light" w:cs="Calibri Light"/>
                <w:sz w:val="20"/>
              </w:rPr>
              <w:t> </w:t>
            </w:r>
            <w:r w:rsidRPr="00B71C5D">
              <w:rPr>
                <w:rFonts w:ascii="Calibri Light" w:eastAsia="Calibri Light" w:hAnsi="Calibri Light" w:cs="Calibri Light"/>
                <w:sz w:val="20"/>
              </w:rPr>
              <w:t>ramach współpracy międzyregionalnej i</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 xml:space="preserve">międzynarodowej Pomorza Zachodniego, co </w:t>
            </w:r>
            <w:r w:rsidRPr="00B71C5D">
              <w:rPr>
                <w:rFonts w:ascii="Calibri Light" w:eastAsia="Calibri Light" w:hAnsi="Calibri Light" w:cs="Calibri Light"/>
                <w:sz w:val="20"/>
                <w:szCs w:val="20"/>
                <w:lang w:eastAsia="zh-CN"/>
              </w:rPr>
              <w:t>pozwoli na zwiększenie kontaktów handlowych, rozwój turystyki, m. in. poprzez rozwój połączeń komunikacyjnych.</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2A729611"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Niekorzystne procesy demograficzne – zmniejszający się odsetek osób w wieku produkcyjnym. </w:t>
            </w:r>
          </w:p>
        </w:tc>
      </w:tr>
      <w:tr w:rsidR="00855FB9" w14:paraId="7E336CD6"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0F5700F0"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Budowa dróg ekspresowych, poprawa dostępności komunikacyjnej, (m.in. S-6, S-11, Centralny Punkt Kolejowy Kołobrzeg, Magistrala Nadbałtycka, port, dwa lotniska).</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17CBBD8C" w14:textId="77777777" w:rsidR="00855FB9" w:rsidRPr="00B71C5D" w:rsidRDefault="00855FB9" w:rsidP="00B45FE7">
            <w:pPr>
              <w:ind w:left="360"/>
              <w:rPr>
                <w:rFonts w:ascii="Calibri Light" w:eastAsia="Calibri Light" w:hAnsi="Calibri Light" w:cs="Calibri Light"/>
                <w:i/>
                <w:iCs/>
                <w:color w:val="0070C0"/>
                <w:sz w:val="20"/>
              </w:rPr>
            </w:pPr>
            <w:r w:rsidRPr="00B71C5D">
              <w:rPr>
                <w:rFonts w:ascii="Calibri Light" w:eastAsia="Calibri Light" w:hAnsi="Calibri Light" w:cs="Calibri Light"/>
                <w:sz w:val="20"/>
              </w:rPr>
              <w:t>Wzrost cen/inflacja wpływająca na spadek wartości dochodów, w szczególności odczuwalna w przypadku regionów i grup społecznych o niższych wynagrodzeniach.</w:t>
            </w:r>
          </w:p>
        </w:tc>
      </w:tr>
      <w:tr w:rsidR="00855FB9" w14:paraId="1FDBEA59"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15E34ACD"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Dostępność zewnętrznych środków na rozwój.</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4BB95418"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Dominacja kapitału zewnętrznego nad lokalnym.</w:t>
            </w:r>
          </w:p>
        </w:tc>
      </w:tr>
      <w:tr w:rsidR="00855FB9" w14:paraId="205EB358" w14:textId="77777777" w:rsidTr="00B45FE7">
        <w:trPr>
          <w:trHeight w:val="435"/>
        </w:trPr>
        <w:tc>
          <w:tcPr>
            <w:tcW w:w="4952" w:type="dxa"/>
            <w:tcBorders>
              <w:top w:val="single" w:sz="12" w:space="0" w:color="00B0F0"/>
              <w:left w:val="single" w:sz="12" w:space="0" w:color="00B0F0"/>
              <w:bottom w:val="single" w:sz="8" w:space="0" w:color="auto"/>
              <w:right w:val="single" w:sz="12" w:space="0" w:color="00B0F0"/>
            </w:tcBorders>
            <w:shd w:val="clear" w:color="auto" w:fill="FFFFFF" w:themeFill="background1"/>
          </w:tcPr>
          <w:p w14:paraId="52BA12B3"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Upowszechnienie modelu pracy zdalnej.</w:t>
            </w:r>
          </w:p>
        </w:tc>
        <w:tc>
          <w:tcPr>
            <w:tcW w:w="4110" w:type="dxa"/>
            <w:tcBorders>
              <w:top w:val="single" w:sz="12" w:space="0" w:color="00B0F0"/>
              <w:left w:val="single" w:sz="12" w:space="0" w:color="00B0F0"/>
              <w:bottom w:val="single" w:sz="8" w:space="0" w:color="auto"/>
              <w:right w:val="single" w:sz="12" w:space="0" w:color="00B0F0"/>
            </w:tcBorders>
            <w:shd w:val="clear" w:color="auto" w:fill="FFFFFF" w:themeFill="background1"/>
          </w:tcPr>
          <w:p w14:paraId="476C49F9" w14:textId="64A78DE7" w:rsidR="00855FB9" w:rsidRPr="00B71C5D" w:rsidRDefault="00855FB9" w:rsidP="00B45FE7">
            <w:pPr>
              <w:ind w:left="360"/>
              <w:rPr>
                <w:rFonts w:ascii="Calibri Light" w:eastAsia="Calibri Light" w:hAnsi="Calibri Light" w:cs="Calibri Light"/>
                <w:i/>
                <w:iCs/>
                <w:color w:val="0070C0"/>
                <w:sz w:val="20"/>
              </w:rPr>
            </w:pPr>
            <w:r w:rsidRPr="00B71C5D">
              <w:rPr>
                <w:rFonts w:ascii="Calibri Light" w:eastAsia="Calibri Light" w:hAnsi="Calibri Light" w:cs="Calibri Light"/>
                <w:sz w:val="20"/>
              </w:rPr>
              <w:t>Kryzys gospodarczy i społeczny wywołany przez różne konflikty (w tym na Ukrainie), związany z napływem migrantów</w:t>
            </w:r>
            <w:r w:rsidR="00B42DD3">
              <w:rPr>
                <w:rFonts w:ascii="Calibri Light" w:eastAsia="Calibri Light" w:hAnsi="Calibri Light" w:cs="Calibri Light"/>
                <w:sz w:val="20"/>
              </w:rPr>
              <w:t xml:space="preserve"> </w:t>
            </w:r>
            <w:r w:rsidR="00516979">
              <w:rPr>
                <w:rFonts w:ascii="Calibri Light" w:eastAsia="Calibri Light" w:hAnsi="Calibri Light" w:cs="Calibri Light"/>
                <w:sz w:val="20"/>
              </w:rPr>
              <w:t>i</w:t>
            </w:r>
            <w:r w:rsidR="006C7453">
              <w:rPr>
                <w:rFonts w:ascii="Calibri Light" w:eastAsia="Calibri Light" w:hAnsi="Calibri Light" w:cs="Calibri Light"/>
                <w:sz w:val="20"/>
              </w:rPr>
              <w:t> </w:t>
            </w:r>
            <w:r w:rsidR="00516979">
              <w:rPr>
                <w:rFonts w:ascii="Calibri Light" w:eastAsia="Calibri Light" w:hAnsi="Calibri Light" w:cs="Calibri Light"/>
                <w:sz w:val="20"/>
              </w:rPr>
              <w:t>uchodźców</w:t>
            </w:r>
            <w:r w:rsidRPr="00B71C5D">
              <w:rPr>
                <w:rFonts w:ascii="Calibri Light" w:eastAsia="Calibri Light" w:hAnsi="Calibri Light" w:cs="Calibri Light"/>
                <w:sz w:val="20"/>
              </w:rPr>
              <w:t>, zerwaniem więzi i łańcuchów gospodarczych oraz drastyczny spadek turystów zagranicznych.</w:t>
            </w:r>
          </w:p>
        </w:tc>
      </w:tr>
      <w:tr w:rsidR="00855FB9" w14:paraId="2EB6F31C" w14:textId="77777777" w:rsidTr="00B45FE7">
        <w:trPr>
          <w:trHeight w:val="435"/>
        </w:trPr>
        <w:tc>
          <w:tcPr>
            <w:tcW w:w="4952" w:type="dxa"/>
            <w:tcBorders>
              <w:top w:val="single" w:sz="8" w:space="0" w:color="auto"/>
              <w:left w:val="single" w:sz="12" w:space="0" w:color="00B0F0"/>
              <w:bottom w:val="single" w:sz="12" w:space="0" w:color="00B0F0"/>
              <w:right w:val="single" w:sz="12" w:space="0" w:color="00B0F0"/>
            </w:tcBorders>
            <w:shd w:val="clear" w:color="auto" w:fill="FFFFFF" w:themeFill="background1"/>
          </w:tcPr>
          <w:p w14:paraId="6C13014C"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Różne formy zatrudniania specjalistów – elastyczność czasu pracy.</w:t>
            </w:r>
          </w:p>
        </w:tc>
        <w:tc>
          <w:tcPr>
            <w:tcW w:w="4110" w:type="dxa"/>
            <w:tcBorders>
              <w:top w:val="single" w:sz="8" w:space="0" w:color="auto"/>
              <w:left w:val="single" w:sz="12" w:space="0" w:color="00B0F0"/>
              <w:bottom w:val="single" w:sz="12" w:space="0" w:color="00B0F0"/>
              <w:right w:val="single" w:sz="12" w:space="0" w:color="00B0F0"/>
            </w:tcBorders>
            <w:shd w:val="clear" w:color="auto" w:fill="FFFFFF" w:themeFill="background1"/>
          </w:tcPr>
          <w:p w14:paraId="3025A1A5" w14:textId="0AFBCB23"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Brak</w:t>
            </w:r>
            <w:r w:rsidR="00D8033E">
              <w:rPr>
                <w:rFonts w:ascii="Calibri Light" w:eastAsia="Calibri Light" w:hAnsi="Calibri Light" w:cs="Calibri Light"/>
                <w:sz w:val="20"/>
              </w:rPr>
              <w:t xml:space="preserve"> </w:t>
            </w:r>
            <w:r w:rsidRPr="00B71C5D">
              <w:rPr>
                <w:rFonts w:ascii="Calibri Light" w:eastAsia="Calibri Light" w:hAnsi="Calibri Light" w:cs="Calibri Light"/>
                <w:sz w:val="20"/>
              </w:rPr>
              <w:t>rozwiązań systemowych w edukacji zawodowej.</w:t>
            </w:r>
          </w:p>
        </w:tc>
      </w:tr>
      <w:tr w:rsidR="00855FB9" w14:paraId="5FA8BF36"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3B994D8B"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Pojawiający się na rynku pracy migranci (szansa na zapełnienie luki kadrowej).</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03409535"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Nieprzyjazne procedury rozliczania środków wsparcia.</w:t>
            </w:r>
          </w:p>
        </w:tc>
      </w:tr>
      <w:tr w:rsidR="003D76D1" w14:paraId="309766E9"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67BC53DB" w14:textId="77777777"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Rozwój ekonomii społecznej.</w:t>
            </w:r>
          </w:p>
        </w:tc>
        <w:tc>
          <w:tcPr>
            <w:tcW w:w="4110" w:type="dxa"/>
            <w:vMerge w:val="restart"/>
            <w:tcBorders>
              <w:top w:val="single" w:sz="12" w:space="0" w:color="00B0F0"/>
              <w:left w:val="single" w:sz="12" w:space="0" w:color="00B0F0"/>
              <w:right w:val="single" w:sz="12" w:space="0" w:color="00B0F0"/>
            </w:tcBorders>
            <w:shd w:val="clear" w:color="auto" w:fill="FFFFFF" w:themeFill="background1"/>
          </w:tcPr>
          <w:p w14:paraId="3EE9F637" w14:textId="78ACA69F"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Zła kondycja części sektorów w wyniku pandemii </w:t>
            </w:r>
            <w:r w:rsidR="006773C2">
              <w:rPr>
                <w:rFonts w:ascii="Calibri Light" w:eastAsia="Calibri Light" w:hAnsi="Calibri Light" w:cs="Calibri Light"/>
                <w:sz w:val="20"/>
              </w:rPr>
              <w:t>Covid-19</w:t>
            </w:r>
            <w:r w:rsidRPr="00B71C5D">
              <w:rPr>
                <w:rFonts w:ascii="Calibri Light" w:eastAsia="Calibri Light" w:hAnsi="Calibri Light" w:cs="Calibri Light"/>
                <w:sz w:val="20"/>
              </w:rPr>
              <w:t xml:space="preserve"> i związanych z nią obostrzeń.</w:t>
            </w:r>
          </w:p>
        </w:tc>
      </w:tr>
      <w:tr w:rsidR="003D76D1" w14:paraId="00F2405B"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3B53C4B3" w14:textId="77777777"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Zmieniające się trendy w turystyce – różnicowanie potrzeb.</w:t>
            </w:r>
          </w:p>
        </w:tc>
        <w:tc>
          <w:tcPr>
            <w:tcW w:w="4110" w:type="dxa"/>
            <w:vMerge/>
            <w:tcBorders>
              <w:left w:val="single" w:sz="12" w:space="0" w:color="00B0F0"/>
              <w:right w:val="single" w:sz="12" w:space="0" w:color="00B0F0"/>
            </w:tcBorders>
            <w:shd w:val="clear" w:color="auto" w:fill="FFFFFF" w:themeFill="background1"/>
          </w:tcPr>
          <w:p w14:paraId="17ADC884" w14:textId="77777777" w:rsidR="003D76D1" w:rsidRPr="00B71C5D" w:rsidRDefault="003D76D1" w:rsidP="00B71C5D">
            <w:pPr>
              <w:rPr>
                <w:rFonts w:ascii="Calibri Light" w:eastAsia="Calibri Light" w:hAnsi="Calibri Light" w:cs="Calibri Light"/>
                <w:sz w:val="20"/>
              </w:rPr>
            </w:pPr>
          </w:p>
        </w:tc>
      </w:tr>
      <w:tr w:rsidR="003D76D1" w14:paraId="5B50D67B"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689B92B6" w14:textId="77777777"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Duża lojalność turystów – turystyka sentymentalna, powracający turyści.</w:t>
            </w:r>
          </w:p>
        </w:tc>
        <w:tc>
          <w:tcPr>
            <w:tcW w:w="4110" w:type="dxa"/>
            <w:vMerge/>
            <w:tcBorders>
              <w:left w:val="single" w:sz="12" w:space="0" w:color="00B0F0"/>
              <w:right w:val="single" w:sz="12" w:space="0" w:color="00B0F0"/>
            </w:tcBorders>
            <w:shd w:val="clear" w:color="auto" w:fill="FFFFFF" w:themeFill="background1"/>
          </w:tcPr>
          <w:p w14:paraId="33583E0A" w14:textId="77777777" w:rsidR="003D76D1" w:rsidRPr="00B71C5D" w:rsidRDefault="003D76D1" w:rsidP="00B71C5D">
            <w:pPr>
              <w:ind w:left="360"/>
              <w:rPr>
                <w:rFonts w:ascii="Calibri Light" w:eastAsia="Calibri Light" w:hAnsi="Calibri Light" w:cs="Calibri Light"/>
                <w:sz w:val="20"/>
              </w:rPr>
            </w:pPr>
          </w:p>
        </w:tc>
      </w:tr>
      <w:tr w:rsidR="003D76D1" w14:paraId="1E4D88A2"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47410626" w14:textId="77777777"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Rozwój OZE, w tym również rozwinięcie funkcji serwisowej lub obsługowej dla OZE oraz możliwości rozwoju farm morskich i lądowych.</w:t>
            </w:r>
          </w:p>
        </w:tc>
        <w:tc>
          <w:tcPr>
            <w:tcW w:w="4110" w:type="dxa"/>
            <w:vMerge/>
            <w:tcBorders>
              <w:left w:val="single" w:sz="12" w:space="0" w:color="00B0F0"/>
              <w:right w:val="single" w:sz="12" w:space="0" w:color="00B0F0"/>
            </w:tcBorders>
            <w:shd w:val="clear" w:color="auto" w:fill="FFFFFF" w:themeFill="background1"/>
          </w:tcPr>
          <w:p w14:paraId="2495B500" w14:textId="77777777" w:rsidR="003D76D1" w:rsidRPr="00B71C5D" w:rsidRDefault="003D76D1" w:rsidP="00B71C5D">
            <w:pPr>
              <w:ind w:left="360"/>
              <w:rPr>
                <w:rFonts w:ascii="Calibri Light" w:eastAsia="Calibri Light" w:hAnsi="Calibri Light" w:cs="Calibri Light"/>
                <w:sz w:val="20"/>
              </w:rPr>
            </w:pPr>
          </w:p>
        </w:tc>
      </w:tr>
      <w:tr w:rsidR="003D76D1" w14:paraId="206E1888"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1F7F7B35" w14:textId="77777777" w:rsidR="003D76D1" w:rsidRPr="00B71C5D" w:rsidRDefault="003D76D1" w:rsidP="00B45FE7">
            <w:pPr>
              <w:ind w:left="360"/>
              <w:rPr>
                <w:rFonts w:ascii="Calibri Light" w:eastAsia="Calibri Light" w:hAnsi="Calibri Light" w:cs="Calibri Light"/>
                <w:sz w:val="20"/>
              </w:rPr>
            </w:pPr>
            <w:r w:rsidRPr="00B71C5D">
              <w:rPr>
                <w:rFonts w:ascii="Calibri Light" w:hAnsi="Calibri Light" w:cs="Calibri Light"/>
                <w:sz w:val="20"/>
                <w:lang w:eastAsia="pl-PL"/>
              </w:rPr>
              <w:t xml:space="preserve">Rosnące zapotrzebowanie na krajową ofertę turystyczną </w:t>
            </w:r>
          </w:p>
        </w:tc>
        <w:tc>
          <w:tcPr>
            <w:tcW w:w="4110" w:type="dxa"/>
            <w:vMerge/>
            <w:tcBorders>
              <w:left w:val="single" w:sz="12" w:space="0" w:color="00B0F0"/>
              <w:right w:val="single" w:sz="12" w:space="0" w:color="00B0F0"/>
            </w:tcBorders>
            <w:shd w:val="clear" w:color="auto" w:fill="FFFFFF" w:themeFill="background1"/>
          </w:tcPr>
          <w:p w14:paraId="78A65740" w14:textId="77777777" w:rsidR="003D76D1" w:rsidRPr="00B71C5D" w:rsidRDefault="003D76D1" w:rsidP="00B71C5D">
            <w:pPr>
              <w:ind w:left="360"/>
              <w:rPr>
                <w:rFonts w:ascii="Calibri Light" w:eastAsia="Calibri Light" w:hAnsi="Calibri Light" w:cs="Calibri Light"/>
                <w:sz w:val="20"/>
              </w:rPr>
            </w:pPr>
          </w:p>
        </w:tc>
      </w:tr>
      <w:tr w:rsidR="003D76D1" w14:paraId="0E7CDB9A"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3AAFCAA3" w14:textId="128128B6" w:rsidR="003D76D1" w:rsidRPr="00B71C5D" w:rsidRDefault="006773C2" w:rsidP="00B45FE7">
            <w:pPr>
              <w:ind w:left="360"/>
              <w:rPr>
                <w:rFonts w:ascii="Calibri Light" w:hAnsi="Calibri Light" w:cs="Calibri Light"/>
                <w:sz w:val="20"/>
                <w:lang w:eastAsia="pl-PL"/>
              </w:rPr>
            </w:pPr>
            <w:r w:rsidRPr="00FB244A">
              <w:rPr>
                <w:rFonts w:ascii="Calibri Light" w:hAnsi="Calibri Light" w:cs="Calibri Light"/>
                <w:sz w:val="20"/>
                <w:lang w:eastAsia="pl-PL"/>
              </w:rPr>
              <w:t>Zainteresowanie ofertą KKBOF turystów z zagranicy, zwłaszcza z Niemiec i krajów skandynawskich</w:t>
            </w:r>
          </w:p>
        </w:tc>
        <w:tc>
          <w:tcPr>
            <w:tcW w:w="4110" w:type="dxa"/>
            <w:vMerge/>
            <w:tcBorders>
              <w:left w:val="single" w:sz="12" w:space="0" w:color="00B0F0"/>
              <w:bottom w:val="single" w:sz="12" w:space="0" w:color="00B0F0"/>
              <w:right w:val="single" w:sz="12" w:space="0" w:color="00B0F0"/>
            </w:tcBorders>
            <w:shd w:val="clear" w:color="auto" w:fill="FFFFFF" w:themeFill="background1"/>
          </w:tcPr>
          <w:p w14:paraId="04FD8FA8" w14:textId="77777777" w:rsidR="003D76D1" w:rsidRPr="00B71C5D" w:rsidRDefault="003D76D1" w:rsidP="00B71C5D">
            <w:pPr>
              <w:ind w:left="360"/>
              <w:rPr>
                <w:rFonts w:ascii="Calibri Light" w:eastAsia="Calibri Light" w:hAnsi="Calibri Light" w:cs="Calibri Light"/>
                <w:sz w:val="20"/>
              </w:rPr>
            </w:pPr>
          </w:p>
        </w:tc>
      </w:tr>
    </w:tbl>
    <w:p w14:paraId="670165EE" w14:textId="0B2A7CF6" w:rsidR="00F639AE" w:rsidRDefault="00F639AE" w:rsidP="00B71C5D">
      <w:pPr>
        <w:rPr>
          <w:rFonts w:ascii="Calibri Light" w:eastAsia="Calibri Light" w:hAnsi="Calibri Light" w:cs="Calibri Light"/>
          <w:i/>
          <w:iCs/>
        </w:rPr>
      </w:pPr>
      <w:r w:rsidRPr="4166FC0D">
        <w:rPr>
          <w:rFonts w:ascii="Calibri Light" w:eastAsia="Calibri Light" w:hAnsi="Calibri Light" w:cs="Calibri Light"/>
          <w:i/>
          <w:iCs/>
        </w:rPr>
        <w:t>Źródło: opracowanie własne</w:t>
      </w:r>
    </w:p>
    <w:p w14:paraId="1D27F117" w14:textId="4B9D32A8" w:rsidR="00D2634F" w:rsidRPr="00934949" w:rsidRDefault="00D2634F" w:rsidP="00B71C5D">
      <w:pPr>
        <w:rPr>
          <w:rFonts w:ascii="Calibri Light" w:eastAsia="Calibri Light" w:hAnsi="Calibri Light" w:cs="Calibri Light"/>
          <w:i/>
          <w:iCs/>
        </w:rPr>
      </w:pPr>
      <w:r>
        <w:rPr>
          <w:rFonts w:ascii="Calibri Light" w:eastAsia="Calibri Light" w:hAnsi="Calibri Light" w:cs="Calibri Light"/>
          <w:i/>
          <w:iCs/>
        </w:rPr>
        <w:br w:type="page"/>
      </w:r>
    </w:p>
    <w:p w14:paraId="3BB04423" w14:textId="034CCDBF" w:rsidR="005347CA" w:rsidRPr="00580BA9" w:rsidRDefault="007049C8" w:rsidP="00B71C5D">
      <w:pPr>
        <w:pStyle w:val="Nagwek2"/>
        <w:numPr>
          <w:ilvl w:val="1"/>
          <w:numId w:val="18"/>
        </w:numPr>
        <w:jc w:val="both"/>
        <w:rPr>
          <w:rFonts w:cstheme="majorHAnsi"/>
          <w:sz w:val="24"/>
          <w:szCs w:val="24"/>
        </w:rPr>
      </w:pPr>
      <w:bookmarkStart w:id="103" w:name="_Toc117509721"/>
      <w:r w:rsidRPr="00580BA9">
        <w:rPr>
          <w:rFonts w:cstheme="majorHAnsi"/>
          <w:sz w:val="24"/>
          <w:szCs w:val="24"/>
        </w:rPr>
        <w:t>W</w:t>
      </w:r>
      <w:r w:rsidR="00385AB9" w:rsidRPr="00580BA9">
        <w:rPr>
          <w:rFonts w:cstheme="majorHAnsi"/>
          <w:sz w:val="24"/>
          <w:szCs w:val="24"/>
        </w:rPr>
        <w:t xml:space="preserve">nioski </w:t>
      </w:r>
      <w:r w:rsidR="00F639AE">
        <w:rPr>
          <w:rFonts w:cstheme="majorHAnsi"/>
          <w:sz w:val="24"/>
          <w:szCs w:val="24"/>
        </w:rPr>
        <w:t xml:space="preserve">obszarowe </w:t>
      </w:r>
      <w:r w:rsidR="00385AB9" w:rsidRPr="00580BA9">
        <w:rPr>
          <w:rFonts w:cstheme="majorHAnsi"/>
          <w:sz w:val="24"/>
          <w:szCs w:val="24"/>
        </w:rPr>
        <w:t>w sferze gospodarczej</w:t>
      </w:r>
      <w:r w:rsidRPr="00580BA9">
        <w:rPr>
          <w:rFonts w:cstheme="majorHAnsi"/>
          <w:sz w:val="24"/>
          <w:szCs w:val="24"/>
        </w:rPr>
        <w:t xml:space="preserve"> KKBOF</w:t>
      </w:r>
      <w:bookmarkEnd w:id="103"/>
    </w:p>
    <w:p w14:paraId="7432C309" w14:textId="77777777" w:rsidR="005347CA" w:rsidRDefault="005347CA" w:rsidP="005347CA">
      <w:pPr>
        <w:spacing w:after="120" w:line="240" w:lineRule="auto"/>
        <w:jc w:val="both"/>
        <w:rPr>
          <w:rFonts w:asciiTheme="majorHAnsi" w:hAnsiTheme="majorHAnsi" w:cstheme="majorHAnsi"/>
          <w:b/>
          <w:bCs/>
        </w:rPr>
      </w:pPr>
    </w:p>
    <w:p w14:paraId="5A7125AE" w14:textId="77777777" w:rsidR="00F21074" w:rsidRDefault="00F21074" w:rsidP="00F21074">
      <w:pPr>
        <w:spacing w:after="120" w:line="240" w:lineRule="auto"/>
        <w:jc w:val="both"/>
        <w:rPr>
          <w:rFonts w:asciiTheme="majorHAnsi" w:hAnsiTheme="majorHAnsi" w:cstheme="majorHAnsi"/>
        </w:rPr>
      </w:pPr>
      <w:r w:rsidRPr="00D63BF6">
        <w:rPr>
          <w:rFonts w:asciiTheme="majorHAnsi" w:hAnsiTheme="majorHAnsi" w:cstheme="majorHAnsi"/>
        </w:rPr>
        <w:t xml:space="preserve">Obszar cechuje się zróżnicowaniem funkcji gospodarczych. Głównym ośrodkiem koncentracji funkcji gospodarczych jest miasto Koszalin skupiające liczne przedsiębiorstwa produkcyjne i usługowe, w tym te o znaczeniu międzynarodowym. Potencjał gospodarczy koncentruje się ponadto w Kołobrzegu, Białogardzie i w pasie nadmorskim, zdominowanym przez funkcję turystyczną. W pozostałych gminach dominuje gospodarka rolna, leśna, widoczny jest rozwój energetyki odnawialnej. </w:t>
      </w:r>
    </w:p>
    <w:p w14:paraId="41BF7654" w14:textId="77777777" w:rsidR="00F21074" w:rsidRPr="00B53C46" w:rsidRDefault="00F21074" w:rsidP="00F21074">
      <w:pPr>
        <w:spacing w:line="240" w:lineRule="auto"/>
        <w:jc w:val="both"/>
        <w:rPr>
          <w:rFonts w:asciiTheme="majorHAnsi" w:hAnsiTheme="majorHAnsi" w:cstheme="majorHAnsi"/>
        </w:rPr>
      </w:pPr>
      <w:r w:rsidRPr="00B53C46">
        <w:rPr>
          <w:rFonts w:asciiTheme="majorHAnsi" w:hAnsiTheme="majorHAnsi" w:cstheme="majorHAnsi"/>
        </w:rPr>
        <w:t>Na obszarze KKBOF wg danych GUS w 2020 roku było 1 249 podmiotów publicznych oraz 43 522 podmioty prywatne. Liczba podmiotów publicznych spadła od 2010 roku o 8%, a liczba podmiotów prywatnych wzrosła o 1,2%.</w:t>
      </w:r>
    </w:p>
    <w:p w14:paraId="692B407E" w14:textId="77777777" w:rsidR="00F21074" w:rsidRDefault="00F21074" w:rsidP="00F21074">
      <w:pPr>
        <w:spacing w:line="240" w:lineRule="auto"/>
        <w:jc w:val="both"/>
        <w:rPr>
          <w:rFonts w:asciiTheme="majorHAnsi" w:hAnsiTheme="majorHAnsi" w:cstheme="majorHAnsi"/>
        </w:rPr>
      </w:pPr>
      <w:r w:rsidRPr="00B53C46">
        <w:rPr>
          <w:rFonts w:asciiTheme="majorHAnsi" w:hAnsiTheme="majorHAnsi" w:cstheme="majorHAnsi"/>
        </w:rPr>
        <w:t xml:space="preserve">Podmioty publiczne oraz prywatne z obszaru KKBOF koncentrowały się w Koszalinie. Na 1249 podmiotów publicznych z obszaru KKBOF 503 zlokalizowanych było w mieście rdzeniowym. Z 43 522 podmiotów prywatnych 17 215 miało swoją siedzibę w Koszalinie. </w:t>
      </w:r>
    </w:p>
    <w:p w14:paraId="3B5602A8" w14:textId="769CF7CB" w:rsidR="00F21074" w:rsidRDefault="00F21074" w:rsidP="00F21074">
      <w:pPr>
        <w:pStyle w:val="Legenda"/>
      </w:pPr>
      <w:bookmarkStart w:id="104" w:name="_Toc109640897"/>
      <w:bookmarkStart w:id="105" w:name="_Toc117262383"/>
      <w:r w:rsidRPr="005F393B">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19</w:t>
      </w:r>
      <w:r w:rsidR="006D6A94">
        <w:rPr>
          <w:noProof/>
        </w:rPr>
        <w:fldChar w:fldCharType="end"/>
      </w:r>
      <w:r w:rsidRPr="005F393B">
        <w:t>. Liczba podmiotów w rejestrze REGON na obszarze KKBOF</w:t>
      </w:r>
      <w:bookmarkEnd w:id="104"/>
      <w:bookmarkEnd w:id="105"/>
      <w:r>
        <w:t xml:space="preserve"> </w:t>
      </w:r>
    </w:p>
    <w:p w14:paraId="6DB0BB8C" w14:textId="1C358027" w:rsidR="00F21074" w:rsidRDefault="00E65D3F" w:rsidP="00B71C5D">
      <w:r>
        <w:rPr>
          <w:noProof/>
          <w:lang w:eastAsia="pl-PL"/>
        </w:rPr>
        <w:drawing>
          <wp:inline distT="0" distB="0" distL="0" distR="0" wp14:anchorId="3BD56629" wp14:editId="747DE134">
            <wp:extent cx="5753100" cy="4067175"/>
            <wp:effectExtent l="0" t="0" r="0" b="95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3017E5DE" w14:textId="2258ACD7" w:rsidR="00F21074" w:rsidRDefault="00F21074" w:rsidP="00F21074">
      <w:pPr>
        <w:pStyle w:val="Legenda"/>
        <w:spacing w:line="276" w:lineRule="auto"/>
      </w:pPr>
      <w:r>
        <w:t>Źródło: opracowanie własne na podstawie danych GUS</w:t>
      </w:r>
      <w:r w:rsidR="00A1533E">
        <w:t xml:space="preserve">  </w:t>
      </w:r>
    </w:p>
    <w:p w14:paraId="1FDA40CE" w14:textId="4569F1B7" w:rsidR="00F21074" w:rsidRDefault="00F21074" w:rsidP="00B71C5D">
      <w:pPr>
        <w:spacing w:line="240" w:lineRule="auto"/>
        <w:jc w:val="both"/>
        <w:rPr>
          <w:rFonts w:asciiTheme="majorHAnsi" w:hAnsiTheme="majorHAnsi" w:cstheme="majorHAnsi"/>
        </w:rPr>
      </w:pPr>
      <w:r w:rsidRPr="00AA4729">
        <w:rPr>
          <w:rFonts w:asciiTheme="majorHAnsi" w:hAnsiTheme="majorHAnsi" w:cstheme="majorHAnsi"/>
        </w:rPr>
        <w:t>Obszarem o najniższym nasyceniu podmiotami ujętymi w REGON w relacji do liczby mieszkańców były gminy: Tychowo (677 podmiotów na 10 tys. mieszkańców), Polanów (854 podmioty), Białogard (868), Bobolice (877), Rymań (973) i Dygowo (983). Najwyższym nasyceniem charakteryzowały się gminy pasa nadmorskiego, w tym gmina Mielno (3 237) a następnie Ustronie Morskie (2 826)</w:t>
      </w:r>
      <w:r>
        <w:rPr>
          <w:rFonts w:asciiTheme="majorHAnsi" w:hAnsiTheme="majorHAnsi" w:cstheme="majorHAnsi"/>
        </w:rPr>
        <w:t xml:space="preserve">, co związane jest z dominującą funkcją turystyczną tego obszaru. </w:t>
      </w:r>
      <w:bookmarkStart w:id="106" w:name="_Toc109640898"/>
    </w:p>
    <w:p w14:paraId="70D14A51" w14:textId="37098085" w:rsidR="00D2634F" w:rsidRPr="00D2634F" w:rsidRDefault="00D2634F" w:rsidP="00B71C5D">
      <w:pPr>
        <w:spacing w:line="240" w:lineRule="auto"/>
        <w:jc w:val="both"/>
        <w:rPr>
          <w:rFonts w:asciiTheme="majorHAnsi" w:hAnsiTheme="majorHAnsi" w:cstheme="majorHAnsi"/>
        </w:rPr>
      </w:pPr>
      <w:r>
        <w:rPr>
          <w:rFonts w:asciiTheme="majorHAnsi" w:hAnsiTheme="majorHAnsi" w:cstheme="majorHAnsi"/>
        </w:rPr>
        <w:br w:type="page"/>
      </w:r>
    </w:p>
    <w:p w14:paraId="12F4D96F" w14:textId="61468AC0" w:rsidR="00F21074" w:rsidRDefault="00F21074" w:rsidP="00F21074">
      <w:pPr>
        <w:pStyle w:val="Legenda"/>
      </w:pPr>
      <w:bookmarkStart w:id="107" w:name="_Toc117262384"/>
      <w:r w:rsidRPr="0086782E">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20</w:t>
      </w:r>
      <w:r w:rsidR="006D6A94">
        <w:rPr>
          <w:noProof/>
        </w:rPr>
        <w:fldChar w:fldCharType="end"/>
      </w:r>
      <w:r w:rsidRPr="0086782E">
        <w:t>. Liczba podmiotów w rejestrze REGON na 10 tys. mieszkańców</w:t>
      </w:r>
      <w:bookmarkEnd w:id="106"/>
      <w:r w:rsidR="001C52FF">
        <w:t>.</w:t>
      </w:r>
      <w:bookmarkEnd w:id="107"/>
    </w:p>
    <w:p w14:paraId="56462C73" w14:textId="31E19A89" w:rsidR="00F21074" w:rsidRPr="000A0FBD" w:rsidRDefault="00E65D3F" w:rsidP="001C52FF">
      <w:r>
        <w:rPr>
          <w:noProof/>
          <w:lang w:eastAsia="pl-PL"/>
        </w:rPr>
        <w:drawing>
          <wp:inline distT="0" distB="0" distL="0" distR="0" wp14:anchorId="6F75B682" wp14:editId="7481C7F9">
            <wp:extent cx="5753100" cy="4067175"/>
            <wp:effectExtent l="0" t="0" r="0" b="952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5D24094C" w14:textId="6AA37F96" w:rsidR="00F21074" w:rsidRDefault="00F21074" w:rsidP="00F21074">
      <w:pPr>
        <w:pStyle w:val="Legenda"/>
        <w:spacing w:line="276" w:lineRule="auto"/>
      </w:pPr>
      <w:r>
        <w:t>Źródło: opracowanie własne na podstawie danych GUS</w:t>
      </w:r>
      <w:r w:rsidR="00A1533E">
        <w:t xml:space="preserve">  </w:t>
      </w:r>
    </w:p>
    <w:p w14:paraId="4A859A6D" w14:textId="4C29BE5B" w:rsidR="00F21074" w:rsidRPr="00B53C46" w:rsidRDefault="00F21074" w:rsidP="5196184D">
      <w:pPr>
        <w:spacing w:line="240" w:lineRule="auto"/>
        <w:jc w:val="both"/>
        <w:rPr>
          <w:rFonts w:asciiTheme="majorHAnsi" w:hAnsiTheme="majorHAnsi" w:cstheme="majorBidi"/>
        </w:rPr>
      </w:pPr>
      <w:r w:rsidRPr="5196184D">
        <w:rPr>
          <w:rFonts w:asciiTheme="majorHAnsi" w:hAnsiTheme="majorHAnsi" w:cstheme="majorBidi"/>
        </w:rPr>
        <w:t xml:space="preserve">Dane GUS dotyczące liczby podmiotów wg sekcji PKD wskazują, które z sekcji są najliczniej reprezentowane. Zestawienie danych z 2010 oraz 2020 roku wskazuje jakie branże na terenie KKBOF się rozwijały, a w jakich stwierdzono spadek liczby podmiotów. Specjalizację gospodarczą KKBOF w 2020 roku wg liczby podmiotów gospodarczych w poszczególnych sekcjach tworzyły podmioty zajmujące </w:t>
      </w:r>
      <w:r w:rsidR="00E46633" w:rsidRPr="5196184D">
        <w:rPr>
          <w:rFonts w:asciiTheme="majorHAnsi" w:hAnsiTheme="majorHAnsi" w:cstheme="majorBidi"/>
        </w:rPr>
        <w:t>się: handlem</w:t>
      </w:r>
      <w:r w:rsidRPr="5196184D">
        <w:rPr>
          <w:rFonts w:asciiTheme="majorHAnsi" w:hAnsiTheme="majorHAnsi" w:cstheme="majorBidi"/>
        </w:rPr>
        <w:t xml:space="preserve"> hurtowym i detalicznym, naprawą pojazdów samochodowych, włączając motocykle (sekcja G, 8 925 podmiotów) oraz budownictwem (sekcja F, 5 911 podmiotów). Kolejne miejsca zajmowały: działalność związana z zakwaterowaniem i usługami gastronomicznymi (sekcja I, 4 672 </w:t>
      </w:r>
      <w:r w:rsidR="00E46633" w:rsidRPr="5196184D">
        <w:rPr>
          <w:rFonts w:asciiTheme="majorHAnsi" w:hAnsiTheme="majorHAnsi" w:cstheme="majorBidi"/>
        </w:rPr>
        <w:t>podmioty), działalność</w:t>
      </w:r>
      <w:r w:rsidRPr="5196184D">
        <w:rPr>
          <w:rFonts w:asciiTheme="majorHAnsi" w:hAnsiTheme="majorHAnsi" w:cstheme="majorBidi"/>
        </w:rPr>
        <w:t xml:space="preserve"> związana z obsługą rynku nieruchomości</w:t>
      </w:r>
      <w:r w:rsidRPr="5196184D">
        <w:rPr>
          <w:rFonts w:asciiTheme="majorHAnsi" w:hAnsiTheme="majorHAnsi" w:cstheme="majorBidi"/>
          <w:sz w:val="20"/>
          <w:szCs w:val="20"/>
        </w:rPr>
        <w:t xml:space="preserve"> </w:t>
      </w:r>
      <w:r w:rsidRPr="5196184D">
        <w:rPr>
          <w:rFonts w:asciiTheme="majorHAnsi" w:hAnsiTheme="majorHAnsi" w:cstheme="majorBidi"/>
        </w:rPr>
        <w:t>(sekcja L, 3 545 podmiotów), działalność profesjonalna, naukowa i techniczna (sekcja M, 3 414 podmiotów), opieka zdrowotna i pomoc społeczna (sekcja Q, 3 103 podmioty), przetwórstwo przemysłowe (sekcja C, 3 010 podmiotów), pozostała działalność usługowa i gospodarstwa domowe (sekcja SiT 2 832 podmioty) oraz handel i gospodarka magazynowa (sekcja H, 2 700 podmiotów).</w:t>
      </w:r>
    </w:p>
    <w:p w14:paraId="02821E12" w14:textId="77777777" w:rsidR="00F21074" w:rsidRPr="00B53C46" w:rsidRDefault="00F21074" w:rsidP="00F21074">
      <w:pPr>
        <w:spacing w:line="240" w:lineRule="auto"/>
        <w:jc w:val="both"/>
        <w:rPr>
          <w:rFonts w:asciiTheme="majorHAnsi" w:hAnsiTheme="majorHAnsi" w:cstheme="majorHAnsi"/>
        </w:rPr>
      </w:pPr>
      <w:r w:rsidRPr="00B53C46">
        <w:rPr>
          <w:rFonts w:asciiTheme="majorHAnsi" w:hAnsiTheme="majorHAnsi" w:cstheme="majorHAnsi"/>
        </w:rPr>
        <w:t xml:space="preserve">W latach 2010-2020 na obszarze KKBOF widoczny był silny wzrost liczby podmiotów związanych z informacją i komunikacją (sekcja J, wzrost o 30,5 %), działalność w zakresie usług administrowania i działalność wspierająca (sekcja N, wzrost o 25,8%), działalność związana z obsługą rynku nieruchomości (sekcja L, wzrost o 25, 5%), związana z edukacją (sekcja P, wzrost o 24,8%) oraz z budownictwem (sekcja F, wzrost o 20,7 %). </w:t>
      </w:r>
    </w:p>
    <w:p w14:paraId="54C83D2E" w14:textId="77777777" w:rsidR="00F21074" w:rsidRPr="00D63BF6" w:rsidRDefault="00F21074" w:rsidP="00F21074">
      <w:pPr>
        <w:spacing w:after="120" w:line="240" w:lineRule="auto"/>
        <w:jc w:val="both"/>
        <w:rPr>
          <w:rFonts w:asciiTheme="majorHAnsi" w:hAnsiTheme="majorHAnsi" w:cstheme="majorHAnsi"/>
          <w:bCs/>
        </w:rPr>
      </w:pPr>
      <w:r w:rsidRPr="00D63BF6">
        <w:rPr>
          <w:rFonts w:asciiTheme="majorHAnsi" w:hAnsiTheme="majorHAnsi" w:cstheme="majorHAnsi"/>
          <w:bCs/>
        </w:rPr>
        <w:t>Mając na względzie dynamikę przemian gospodarczych, dane dot. liczby podmiotów ujętych w REGON oraz analizę danych dot. zmian w strukturze gospodarczej (podmioty wg PKD), zmiany aktywności gospodarczej na terenie KKBOF można charakteryzować w następujący sposób:</w:t>
      </w:r>
    </w:p>
    <w:p w14:paraId="20DFE0BC" w14:textId="77777777"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bCs/>
        </w:rPr>
      </w:pPr>
      <w:r w:rsidRPr="00D63BF6">
        <w:rPr>
          <w:rFonts w:asciiTheme="majorHAnsi" w:hAnsiTheme="majorHAnsi" w:cstheme="majorHAnsi"/>
          <w:bCs/>
        </w:rPr>
        <w:t xml:space="preserve">Nastąpiło spowolnienie w rozwoju liczby podmiotów gospodarczych pomiędzy dekadą 2000 a 2010 oraz dekadą 2010 a 2020. </w:t>
      </w:r>
    </w:p>
    <w:p w14:paraId="47BD60AA" w14:textId="77777777"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bCs/>
        </w:rPr>
      </w:pPr>
      <w:r w:rsidRPr="00D63BF6">
        <w:rPr>
          <w:rFonts w:asciiTheme="majorHAnsi" w:hAnsiTheme="majorHAnsi" w:cstheme="majorHAnsi"/>
          <w:bCs/>
        </w:rPr>
        <w:t xml:space="preserve">Istotny wpływ na rozwój aktywności gospodarczej miały procesy urbanizacyjne (przenoszenie działalności gospodarczych). </w:t>
      </w:r>
    </w:p>
    <w:p w14:paraId="473247D4" w14:textId="77777777"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bCs/>
        </w:rPr>
      </w:pPr>
      <w:r w:rsidRPr="00D63BF6">
        <w:rPr>
          <w:rFonts w:asciiTheme="majorHAnsi" w:hAnsiTheme="majorHAnsi" w:cstheme="majorHAnsi"/>
          <w:bCs/>
        </w:rPr>
        <w:t xml:space="preserve">Nastąpił znaczny rozwój w zakresie działalności w Sekcja J – Informacja i komunikacja, który związany był z Koszalinem. Wzrost ten widoczny był również w Białogardzie. </w:t>
      </w:r>
    </w:p>
    <w:p w14:paraId="6EFA6355" w14:textId="77777777"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rPr>
      </w:pPr>
      <w:r w:rsidRPr="00D63BF6">
        <w:rPr>
          <w:rFonts w:asciiTheme="majorHAnsi" w:hAnsiTheme="majorHAnsi" w:cstheme="majorHAnsi"/>
          <w:bCs/>
        </w:rPr>
        <w:t xml:space="preserve">Kołobrzeg był miejscem istotnego wzrostu działalności związanych z obsługą nieruchomości oraz opieką zdrowotną. </w:t>
      </w:r>
      <w:r w:rsidRPr="00D63BF6">
        <w:rPr>
          <w:rFonts w:asciiTheme="majorHAnsi" w:hAnsiTheme="majorHAnsi" w:cstheme="majorHAnsi"/>
        </w:rPr>
        <w:t>Cechował się przy tym stałym spadkiem liczby podmiotów gospodarczych w wybranych sekcjach.</w:t>
      </w:r>
    </w:p>
    <w:p w14:paraId="16C1B37C" w14:textId="77777777" w:rsidR="00F21074" w:rsidRPr="00AA4729" w:rsidRDefault="00F21074" w:rsidP="00F21074">
      <w:pPr>
        <w:spacing w:after="120" w:line="240" w:lineRule="auto"/>
        <w:jc w:val="both"/>
        <w:rPr>
          <w:rFonts w:asciiTheme="majorHAnsi" w:hAnsiTheme="majorHAnsi" w:cstheme="majorHAnsi"/>
        </w:rPr>
      </w:pPr>
      <w:r w:rsidRPr="00AA4729">
        <w:rPr>
          <w:rFonts w:asciiTheme="majorHAnsi" w:hAnsiTheme="majorHAnsi" w:cstheme="majorHAnsi"/>
        </w:rPr>
        <w:t>Potencjał rozwoju aktywności gospodarczej</w:t>
      </w:r>
      <w:r>
        <w:rPr>
          <w:rFonts w:asciiTheme="majorHAnsi" w:hAnsiTheme="majorHAnsi" w:cstheme="majorHAnsi"/>
        </w:rPr>
        <w:t xml:space="preserve"> obszaru KKBOF</w:t>
      </w:r>
      <w:r w:rsidRPr="00AA4729">
        <w:rPr>
          <w:rFonts w:asciiTheme="majorHAnsi" w:hAnsiTheme="majorHAnsi" w:cstheme="majorHAnsi"/>
        </w:rPr>
        <w:t xml:space="preserve"> tkwi w możliwościach rozwoju innowacyjnych przedsiębiorców. Na terenie KKBOF działają już innowacyjne i prężnie rozwijające się firmy, choć ten potencjał jest stosunkowo słabo rozpoznany. Posiadane atuty do kreowania innowacyjnej gospodarki to, oprócz przedsiębiorców, także uczelnie wyższe i instytucje otoczenia biznesu. Konkurencyjność gospodarki w obrębie KKBOF będzie rosnąć dzięki poprawie dostępności komunikacyjnej. Można oczekiwać m. in. rozwoju działalności związanych z transportem, spedycją i</w:t>
      </w:r>
      <w:r>
        <w:rPr>
          <w:rFonts w:asciiTheme="majorHAnsi" w:hAnsiTheme="majorHAnsi" w:cstheme="majorHAnsi"/>
        </w:rPr>
        <w:t> </w:t>
      </w:r>
      <w:r w:rsidRPr="00AA4729">
        <w:rPr>
          <w:rFonts w:asciiTheme="majorHAnsi" w:hAnsiTheme="majorHAnsi" w:cstheme="majorHAnsi"/>
        </w:rPr>
        <w:t xml:space="preserve">logistyką. </w:t>
      </w:r>
    </w:p>
    <w:p w14:paraId="200F5C6A" w14:textId="77777777" w:rsidR="00F21074" w:rsidRDefault="00F21074" w:rsidP="00F21074">
      <w:pPr>
        <w:spacing w:after="120" w:line="240" w:lineRule="auto"/>
        <w:jc w:val="both"/>
        <w:rPr>
          <w:rFonts w:asciiTheme="majorHAnsi" w:hAnsiTheme="majorHAnsi" w:cstheme="majorHAnsi"/>
        </w:rPr>
      </w:pPr>
      <w:r w:rsidRPr="00AA4729">
        <w:rPr>
          <w:rFonts w:asciiTheme="majorHAnsi" w:hAnsiTheme="majorHAnsi" w:cstheme="majorHAnsi"/>
        </w:rPr>
        <w:t xml:space="preserve">Atrakcyjność inwestycyjna KKBOF związana jest nie tylko z jego lokalizacją, ale również z potencjałem demograficznym, dostępnością terenów inwestycyjnych, działalnością </w:t>
      </w:r>
      <w:r>
        <w:rPr>
          <w:rFonts w:asciiTheme="majorHAnsi" w:hAnsiTheme="majorHAnsi" w:cstheme="majorHAnsi"/>
        </w:rPr>
        <w:t>i</w:t>
      </w:r>
      <w:r w:rsidRPr="00AA4729">
        <w:rPr>
          <w:rFonts w:asciiTheme="majorHAnsi" w:hAnsiTheme="majorHAnsi" w:cstheme="majorHAnsi"/>
        </w:rPr>
        <w:t xml:space="preserve">nstytucji </w:t>
      </w:r>
      <w:r>
        <w:rPr>
          <w:rFonts w:asciiTheme="majorHAnsi" w:hAnsiTheme="majorHAnsi" w:cstheme="majorHAnsi"/>
        </w:rPr>
        <w:t>o</w:t>
      </w:r>
      <w:r w:rsidRPr="00AA4729">
        <w:rPr>
          <w:rFonts w:asciiTheme="majorHAnsi" w:hAnsiTheme="majorHAnsi" w:cstheme="majorHAnsi"/>
        </w:rPr>
        <w:t xml:space="preserve">toczenia </w:t>
      </w:r>
      <w:r>
        <w:rPr>
          <w:rFonts w:asciiTheme="majorHAnsi" w:hAnsiTheme="majorHAnsi" w:cstheme="majorHAnsi"/>
        </w:rPr>
        <w:t>b</w:t>
      </w:r>
      <w:r w:rsidRPr="00AA4729">
        <w:rPr>
          <w:rFonts w:asciiTheme="majorHAnsi" w:hAnsiTheme="majorHAnsi" w:cstheme="majorHAnsi"/>
        </w:rPr>
        <w:t>iznesu oraz opiera się na rozwiniętej już funkcji przemysłowej. Instytucje otoczenia biznesu koncentrują się w największym ośrodku – Koszalinie.</w:t>
      </w:r>
    </w:p>
    <w:p w14:paraId="0859031C" w14:textId="77777777" w:rsidR="00F21074" w:rsidRPr="00BA1E34" w:rsidRDefault="00F21074" w:rsidP="00F21074">
      <w:pPr>
        <w:spacing w:after="120" w:line="240" w:lineRule="auto"/>
        <w:jc w:val="both"/>
        <w:rPr>
          <w:rFonts w:asciiTheme="majorHAnsi" w:hAnsiTheme="majorHAnsi" w:cstheme="majorHAnsi"/>
        </w:rPr>
      </w:pPr>
      <w:r>
        <w:rPr>
          <w:rFonts w:asciiTheme="majorHAnsi" w:hAnsiTheme="majorHAnsi" w:cstheme="majorHAnsi"/>
        </w:rPr>
        <w:t>W kontekście kreowania rozwoju gospodarczego KKBOF n</w:t>
      </w:r>
      <w:r w:rsidRPr="00BA1E34">
        <w:rPr>
          <w:rFonts w:asciiTheme="majorHAnsi" w:hAnsiTheme="majorHAnsi" w:cstheme="majorHAnsi"/>
        </w:rPr>
        <w:t>iewątpliwie mocną stroną jest względna bliskość siebie największych ośrodków miejskich: Koszalina, Kołobrzegu oraz Białogardu. Stwarza to możliwości kreowania rozwoju w oparciu o wzajemne relacje i interakcje, np. mieszkanie i pracę, zaplecze do inwestowania i magazynowania, rozwój turystyki, dostępność kultury, opieki zdrowotnej, etc.</w:t>
      </w:r>
      <w:r>
        <w:rPr>
          <w:rFonts w:asciiTheme="majorHAnsi" w:hAnsiTheme="majorHAnsi" w:cstheme="majorHAnsi"/>
        </w:rPr>
        <w:t xml:space="preserve"> </w:t>
      </w:r>
      <w:r w:rsidRPr="00BA1E34">
        <w:rPr>
          <w:rFonts w:asciiTheme="majorHAnsi" w:hAnsiTheme="majorHAnsi" w:cstheme="majorHAnsi"/>
        </w:rPr>
        <w:t>Dostępność tych ośrodków względem siebie zdecydowanie się poprawiła</w:t>
      </w:r>
      <w:r>
        <w:rPr>
          <w:rFonts w:asciiTheme="majorHAnsi" w:hAnsiTheme="majorHAnsi" w:cstheme="majorHAnsi"/>
        </w:rPr>
        <w:t xml:space="preserve"> dzięki budowie</w:t>
      </w:r>
      <w:r w:rsidRPr="00BA1E34">
        <w:rPr>
          <w:rFonts w:asciiTheme="majorHAnsi" w:hAnsiTheme="majorHAnsi" w:cstheme="majorHAnsi"/>
        </w:rPr>
        <w:t xml:space="preserve"> drogi ekspresowej S6.</w:t>
      </w:r>
      <w:r>
        <w:rPr>
          <w:rFonts w:asciiTheme="majorHAnsi" w:hAnsiTheme="majorHAnsi" w:cstheme="majorHAnsi"/>
        </w:rPr>
        <w:t xml:space="preserve"> Wzajemne relacje w obrębie KKBOF wspierane będą przez dalszy rozwój połączeń drogowych i kolejowych. </w:t>
      </w:r>
    </w:p>
    <w:p w14:paraId="59D91047" w14:textId="1D627FCD" w:rsidR="00F21074" w:rsidRPr="00BA1E34" w:rsidRDefault="00F21074" w:rsidP="00F21074">
      <w:pPr>
        <w:spacing w:line="240" w:lineRule="auto"/>
        <w:jc w:val="both"/>
        <w:rPr>
          <w:rFonts w:asciiTheme="majorHAnsi" w:hAnsiTheme="majorHAnsi" w:cstheme="majorHAnsi"/>
        </w:rPr>
      </w:pPr>
      <w:r w:rsidRPr="00BA1E34">
        <w:rPr>
          <w:rFonts w:asciiTheme="majorHAnsi" w:hAnsiTheme="majorHAnsi" w:cstheme="majorHAnsi"/>
          <w:bCs/>
        </w:rPr>
        <w:t xml:space="preserve">Najwięksi pracodawcy z obszaru KKBOF </w:t>
      </w:r>
      <w:r>
        <w:rPr>
          <w:rFonts w:asciiTheme="majorHAnsi" w:hAnsiTheme="majorHAnsi" w:cstheme="majorHAnsi"/>
          <w:bCs/>
        </w:rPr>
        <w:t>funkcjonowali</w:t>
      </w:r>
      <w:r w:rsidRPr="00BA1E34">
        <w:rPr>
          <w:rFonts w:asciiTheme="majorHAnsi" w:hAnsiTheme="majorHAnsi" w:cstheme="majorHAnsi"/>
          <w:bCs/>
        </w:rPr>
        <w:t xml:space="preserve"> </w:t>
      </w:r>
      <w:r>
        <w:rPr>
          <w:rFonts w:asciiTheme="majorHAnsi" w:hAnsiTheme="majorHAnsi" w:cstheme="majorHAnsi"/>
          <w:bCs/>
        </w:rPr>
        <w:t>w</w:t>
      </w:r>
      <w:r w:rsidRPr="00BA1E34">
        <w:rPr>
          <w:rFonts w:asciiTheme="majorHAnsi" w:hAnsiTheme="majorHAnsi" w:cstheme="majorHAnsi"/>
          <w:bCs/>
        </w:rPr>
        <w:t xml:space="preserve"> Koszalinie, Kołobrzegu i Białogardzie. </w:t>
      </w:r>
      <w:r w:rsidRPr="00BA1E34">
        <w:rPr>
          <w:rFonts w:asciiTheme="majorHAnsi" w:hAnsiTheme="majorHAnsi" w:cstheme="majorHAnsi"/>
        </w:rPr>
        <w:t>Miasto Koszalin skupiało 39,7% mikroprzedsiębiorstw i 38,7% podmiotów zatrudniających od 10 do 49 pracowników. W grupie średnich firm (50-249 zatrudnionych) udział miasta Koszalina osiągnął w 2020 roku 42,5% całego KKBOF. Najwyższy udział Koszalina dotyczył dużych firm zatrudniających 250-999 pracowników (69,2%) oraz zatrudniających 1000 i więcej (75%, tj. 3 z 4, a jedna tej wielkości firma do 2021 roku działała w Ustroniu Morskim. Warto podkreślić, iż Koszalin razem z Kołobrzegiem koncentrował 23 z 26 przedsiębiorstw zatrudniających od 250 do 999 pracowników. Miasta: Koszalin (93) razem z Kołobrzegiem (54) i Białogardem (17) koncentrowały także aż 164 na 219 firmy zatrudniające od 50 do 249 pracowników. Ważnym miejscem lokalizacji działalności gospodarczych na obszarze KKBOF są również gminy Kołobrzeg, Mielno, Ustronie Morskie i Sianów oraz Świeszyno. Powyższe dane te świadczą o bardzo silnej koncentracji potencjału gospodarczego w 3</w:t>
      </w:r>
      <w:r w:rsidR="00A1533E">
        <w:rPr>
          <w:rFonts w:asciiTheme="majorHAnsi" w:hAnsiTheme="majorHAnsi" w:cstheme="majorHAnsi"/>
        </w:rPr>
        <w:t xml:space="preserve"> </w:t>
      </w:r>
      <w:r w:rsidRPr="00BA1E34">
        <w:rPr>
          <w:rFonts w:asciiTheme="majorHAnsi" w:hAnsiTheme="majorHAnsi" w:cstheme="majorHAnsi"/>
        </w:rPr>
        <w:t xml:space="preserve">miastach KKBOF. </w:t>
      </w:r>
    </w:p>
    <w:p w14:paraId="77525C17" w14:textId="77777777" w:rsidR="00F21074" w:rsidRDefault="00F21074" w:rsidP="00F21074">
      <w:pPr>
        <w:spacing w:after="120" w:line="240" w:lineRule="auto"/>
        <w:jc w:val="both"/>
        <w:rPr>
          <w:rFonts w:asciiTheme="majorHAnsi" w:hAnsiTheme="majorHAnsi" w:cstheme="majorHAnsi"/>
          <w:bCs/>
        </w:rPr>
      </w:pPr>
      <w:r>
        <w:rPr>
          <w:rFonts w:asciiTheme="majorHAnsi" w:hAnsiTheme="majorHAnsi" w:cstheme="majorHAnsi"/>
        </w:rPr>
        <w:t xml:space="preserve">Rozmieszczenie funkcji gospodarczych na terenie KKBOF widoczne było we </w:t>
      </w:r>
      <w:r w:rsidRPr="00D63BF6">
        <w:rPr>
          <w:rFonts w:asciiTheme="majorHAnsi" w:hAnsiTheme="majorHAnsi" w:cstheme="majorHAnsi"/>
        </w:rPr>
        <w:t>wskaźnik</w:t>
      </w:r>
      <w:r>
        <w:rPr>
          <w:rFonts w:asciiTheme="majorHAnsi" w:hAnsiTheme="majorHAnsi" w:cstheme="majorHAnsi"/>
        </w:rPr>
        <w:t>u</w:t>
      </w:r>
      <w:r w:rsidRPr="00D63BF6">
        <w:rPr>
          <w:rFonts w:asciiTheme="majorHAnsi" w:hAnsiTheme="majorHAnsi" w:cstheme="majorHAnsi"/>
        </w:rPr>
        <w:t xml:space="preserve"> osób pracujących na 1000 mieszkańców. </w:t>
      </w:r>
    </w:p>
    <w:p w14:paraId="2DA3D891" w14:textId="77777777" w:rsidR="00F21074" w:rsidRPr="003316C9" w:rsidRDefault="00F21074" w:rsidP="00F21074">
      <w:pPr>
        <w:spacing w:line="240" w:lineRule="auto"/>
        <w:jc w:val="both"/>
        <w:rPr>
          <w:rFonts w:asciiTheme="majorHAnsi" w:hAnsiTheme="majorHAnsi" w:cstheme="majorHAnsi"/>
        </w:rPr>
      </w:pPr>
      <w:r w:rsidRPr="003316C9">
        <w:rPr>
          <w:rFonts w:asciiTheme="majorHAnsi" w:hAnsiTheme="majorHAnsi" w:cstheme="majorHAnsi"/>
        </w:rPr>
        <w:t xml:space="preserve">Najwyższą wartość wskaźnik liczby osób pracujących w relacji do 1000 mieszkańców na obszarze KKBOF w 2020 roku osiągnął Koszalin (328), następnie gmina Ustronie Morskie (277), miasto Kołobrzeg (251), gmina Mielno (239) oraz miasto Białogard (204). Relatywnie niski potencjał rynku pracy posiadają gminy Białogard (57), Dygowo (70) i Kołobrzeg (83). </w:t>
      </w:r>
    </w:p>
    <w:p w14:paraId="01B7F00C" w14:textId="77777777" w:rsidR="00F21074" w:rsidRPr="003316C9" w:rsidRDefault="00F21074" w:rsidP="00F21074">
      <w:pPr>
        <w:spacing w:line="240" w:lineRule="auto"/>
        <w:jc w:val="both"/>
        <w:rPr>
          <w:rFonts w:asciiTheme="majorHAnsi" w:hAnsiTheme="majorHAnsi" w:cstheme="majorHAnsi"/>
        </w:rPr>
      </w:pPr>
      <w:r w:rsidRPr="003316C9">
        <w:rPr>
          <w:rFonts w:asciiTheme="majorHAnsi" w:hAnsiTheme="majorHAnsi" w:cstheme="majorHAnsi"/>
        </w:rPr>
        <w:t xml:space="preserve">Analizując zmiany wartości wskaźnika osób pracujących na 1000 mieszkańców pomiędzy 2010 a 2020 rokiem warto zwrócić uwagę na spadek wskaźnika dla 7 gmin, w tym szczególnie w miastach: Białogard (-8,9%), Kołobrzeg (-2,7%) oraz największy w gminie Dygowo (-14,6%). Jednocześnie należy podkreślić dynamikę rozwoju nowych miejsc pracy – największą w gminie Świeszyno (+105,4%) oraz znaczną dynamikę w gminach Karlino (+37,6%), Gościno (+33,6%), Siemyśl (+ 33,3%), Ustronie Morskie (+35,1%) oraz Mielno (+33,5%). </w:t>
      </w:r>
    </w:p>
    <w:p w14:paraId="0880A6C6" w14:textId="34BABC79" w:rsidR="00F21074" w:rsidRDefault="00F21074" w:rsidP="00F21074">
      <w:pPr>
        <w:pStyle w:val="Legenda"/>
      </w:pPr>
      <w:bookmarkStart w:id="108" w:name="_Toc86887437"/>
      <w:bookmarkStart w:id="109" w:name="_Toc109640899"/>
      <w:bookmarkStart w:id="110" w:name="_Toc117262385"/>
      <w:bookmarkStart w:id="111" w:name="_Hlk87807440"/>
      <w:r w:rsidRPr="0035580D">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21</w:t>
      </w:r>
      <w:r w:rsidR="006D6A94">
        <w:rPr>
          <w:noProof/>
        </w:rPr>
        <w:fldChar w:fldCharType="end"/>
      </w:r>
      <w:r w:rsidRPr="0035580D">
        <w:t>. Osoby pracujące na 1000 mieszkańców w KKBOF w 2020 roku</w:t>
      </w:r>
      <w:bookmarkEnd w:id="108"/>
      <w:bookmarkEnd w:id="109"/>
      <w:r w:rsidR="001C52FF">
        <w:t>.</w:t>
      </w:r>
      <w:bookmarkEnd w:id="110"/>
    </w:p>
    <w:p w14:paraId="4A8AA611" w14:textId="2DABA6CB" w:rsidR="00F21074" w:rsidRPr="00096F87" w:rsidRDefault="00E65D3F" w:rsidP="00B71C5D">
      <w:r>
        <w:rPr>
          <w:noProof/>
          <w:lang w:eastAsia="pl-PL"/>
        </w:rPr>
        <w:drawing>
          <wp:inline distT="0" distB="0" distL="0" distR="0" wp14:anchorId="316940DE" wp14:editId="7A6FCA2A">
            <wp:extent cx="5753100" cy="4067175"/>
            <wp:effectExtent l="0" t="0" r="0" b="952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4411A41F" w14:textId="77777777" w:rsidR="00F21074" w:rsidRPr="00096F87" w:rsidRDefault="00F21074" w:rsidP="00F21074">
      <w:pPr>
        <w:pStyle w:val="Legenda"/>
        <w:spacing w:line="276" w:lineRule="auto"/>
      </w:pPr>
      <w:r w:rsidRPr="00096F87">
        <w:t>Źródło: opracowanie własne na podstawie danych GUS</w:t>
      </w:r>
    </w:p>
    <w:bookmarkEnd w:id="111"/>
    <w:p w14:paraId="73D20E87" w14:textId="77777777" w:rsidR="00F21074" w:rsidRPr="003316C9" w:rsidRDefault="00F21074" w:rsidP="00F21074">
      <w:pPr>
        <w:spacing w:after="120" w:line="240" w:lineRule="auto"/>
        <w:jc w:val="both"/>
        <w:rPr>
          <w:rFonts w:asciiTheme="majorHAnsi" w:hAnsiTheme="majorHAnsi" w:cstheme="majorHAnsi"/>
        </w:rPr>
      </w:pPr>
      <w:r w:rsidRPr="003316C9">
        <w:rPr>
          <w:rFonts w:asciiTheme="majorHAnsi" w:hAnsiTheme="majorHAnsi" w:cstheme="majorHAnsi"/>
        </w:rPr>
        <w:t xml:space="preserve">Oceniając zagadnienia rynku pracy można wskazać przynajmniej dwa kluczowe zjawiska, które wpływać będą na przyszłość konkurencyjności gospodarki KKBOF. Po pierwsze należy zwrócić uwagę na kwestie demografii i starzenia się społeczeństwa. Z rynku pracy odchodzi i będzie odchodzić duża liczba doświadczonych pracowników, których będzie bardzo trudno zastąpić w krótkim czasie. Wymusza to poszukiwanie rozwiązań łagodzących szok odpływu kadr z rynku pracy, zarówno w kontekście usług publicznych, jak też działalności przedsiębiorstw prywatnych. Ważne będzie poszukiwanie i przyciąganie pracowników spoza kraju, ale również tworzenie warunków do aktywności na rynku pracy przez osoby starsze lub do tej pory nieaktywne na rynku pracy, np. kobiety wychowujące dzieci, opiekunowie osób zależnych, osoby z niepełnosprawnościami. </w:t>
      </w:r>
    </w:p>
    <w:p w14:paraId="5C844601" w14:textId="77777777" w:rsidR="00F21074" w:rsidRPr="003316C9" w:rsidRDefault="00F21074" w:rsidP="00F21074">
      <w:pPr>
        <w:spacing w:after="120" w:line="240" w:lineRule="auto"/>
        <w:jc w:val="both"/>
        <w:rPr>
          <w:rFonts w:asciiTheme="majorHAnsi" w:hAnsiTheme="majorHAnsi" w:cstheme="majorHAnsi"/>
        </w:rPr>
      </w:pPr>
      <w:r w:rsidRPr="003316C9">
        <w:rPr>
          <w:rFonts w:asciiTheme="majorHAnsi" w:hAnsiTheme="majorHAnsi" w:cstheme="majorHAnsi"/>
        </w:rPr>
        <w:t xml:space="preserve">Po drugie rozwój konkurencyjności gospodarki opierać się będzie na rozwoju innowacyjności. W tym kontekście ważna jest jakość kadr, ale też potencjał kooperacyjny i intelektualny oraz organizacyjny do wdrażania innowacji. W tym przypadku należy podkreślić szczególny potencjał największych ośrodków miejskich KKBOF, w tym Koszalina, gdzie zlokalizowane są instytucje otoczenia biznesu, największe firmy, uczelnie wyższe oraz przede wszystkim kapitał ludzki. </w:t>
      </w:r>
    </w:p>
    <w:p w14:paraId="597E8308" w14:textId="7241D45D" w:rsidR="00F21074" w:rsidRPr="00BC37A8" w:rsidRDefault="00F21074" w:rsidP="5196184D">
      <w:pPr>
        <w:spacing w:after="120" w:line="240" w:lineRule="auto"/>
        <w:jc w:val="both"/>
        <w:rPr>
          <w:rFonts w:asciiTheme="majorHAnsi" w:hAnsiTheme="majorHAnsi" w:cstheme="majorBidi"/>
        </w:rPr>
      </w:pPr>
      <w:r w:rsidRPr="5196184D">
        <w:rPr>
          <w:rFonts w:asciiTheme="majorHAnsi" w:hAnsiTheme="majorHAnsi" w:cstheme="majorBidi"/>
        </w:rPr>
        <w:t>Oceniając potencjał gospodarczy obszaru KKBOF należy podkreślić duże znaczenie sektora turystycznego. Poziom wykorzystania potencjału turystycznego KKBOF widoczny jest w danych dotyczących następujących parametrów sektora turystycznego: liczby miejsc noclegowych na 1000 ludności, liczby miejsc noclegowych całorocznych na 1000 ludności, turystów korzystających z noclegów na 1000 ludności, liczby udzielonych noclegów na 1000 ludności. Wszystkie wskazane mierniki i wskaźniki przez cały okres lat 2010 – 2020 były na znacząco wyższych poziomach w dwóch z czterech powiatów KKBOF: powiecie kołobrzeskim i koszalińskim w porównaniu ze średnią dla kraju i województwa (uwaga: GUS podaje dane w ujęciu powiatowym). Świadczy to o relatywnie wysokim poziomie rozwoju funkcji turystycznych we wszystkich analizowanych zakresach dla powiatów koszalińskiego i kołobrzeskiego. Warto również zwrócić uwagę na znacznie wyższą dynamikę wzrostu liczby turystów korzystających z noclegów w skali tychże powiatów na tle danych dla kraju, jak też dla województwa zachodniopomorskiego</w:t>
      </w:r>
    </w:p>
    <w:p w14:paraId="6575AE9C" w14:textId="3A2B8909" w:rsidR="00F21074" w:rsidRDefault="00F21074" w:rsidP="00F21074">
      <w:pPr>
        <w:pStyle w:val="Legenda"/>
      </w:pPr>
      <w:bookmarkStart w:id="112" w:name="_Toc84764109"/>
      <w:bookmarkStart w:id="113" w:name="_Toc86878061"/>
      <w:bookmarkStart w:id="114" w:name="_Toc109640988"/>
      <w:bookmarkStart w:id="115" w:name="_Toc111580237"/>
      <w:r>
        <w:t xml:space="preserve">Wykres </w:t>
      </w:r>
      <w:r w:rsidR="006D6A94">
        <w:rPr>
          <w:noProof/>
        </w:rPr>
        <w:fldChar w:fldCharType="begin"/>
      </w:r>
      <w:r w:rsidR="006D6A94">
        <w:rPr>
          <w:noProof/>
        </w:rPr>
        <w:instrText xml:space="preserve"> SEQ Wykres \* ARABIC </w:instrText>
      </w:r>
      <w:r w:rsidR="006D6A94">
        <w:rPr>
          <w:noProof/>
        </w:rPr>
        <w:fldChar w:fldCharType="separate"/>
      </w:r>
      <w:r w:rsidR="00D821FA">
        <w:rPr>
          <w:noProof/>
        </w:rPr>
        <w:t>2</w:t>
      </w:r>
      <w:r w:rsidR="006D6A94">
        <w:rPr>
          <w:noProof/>
        </w:rPr>
        <w:fldChar w:fldCharType="end"/>
      </w:r>
      <w:r>
        <w:t>. Turyści korzystający z noclegów na 1000 ludności w KKBOF od 2010 do 2020 r.</w:t>
      </w:r>
      <w:bookmarkEnd w:id="112"/>
      <w:bookmarkEnd w:id="113"/>
      <w:bookmarkEnd w:id="114"/>
      <w:bookmarkEnd w:id="115"/>
      <w:r>
        <w:t xml:space="preserve"> </w:t>
      </w:r>
    </w:p>
    <w:p w14:paraId="6EB8754E" w14:textId="77777777" w:rsidR="00F21074" w:rsidRPr="006D73E7" w:rsidRDefault="00F21074" w:rsidP="00F21074">
      <w:r>
        <w:rPr>
          <w:noProof/>
          <w:lang w:eastAsia="pl-PL"/>
        </w:rPr>
        <w:drawing>
          <wp:inline distT="0" distB="0" distL="0" distR="0" wp14:anchorId="4814E776" wp14:editId="7A9B2F2D">
            <wp:extent cx="5660136" cy="2857500"/>
            <wp:effectExtent l="0" t="0" r="17145"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5791AFC" w14:textId="77777777" w:rsidR="00F21074" w:rsidRDefault="00F21074" w:rsidP="00F21074">
      <w:pPr>
        <w:pStyle w:val="Legenda"/>
      </w:pPr>
      <w:r>
        <w:t>Źródło: opracowanie własne na podstawie danych GUS</w:t>
      </w:r>
    </w:p>
    <w:p w14:paraId="020D13E3" w14:textId="490F42C8" w:rsidR="00F21074" w:rsidRDefault="00F21074" w:rsidP="5196184D">
      <w:pPr>
        <w:spacing w:after="120" w:line="240" w:lineRule="auto"/>
        <w:jc w:val="both"/>
        <w:rPr>
          <w:rFonts w:asciiTheme="majorHAnsi" w:hAnsiTheme="majorHAnsi" w:cstheme="majorBidi"/>
        </w:rPr>
      </w:pPr>
      <w:r w:rsidRPr="5196184D">
        <w:rPr>
          <w:rFonts w:asciiTheme="majorHAnsi" w:hAnsiTheme="majorHAnsi" w:cstheme="majorBidi"/>
        </w:rPr>
        <w:t>Zasadniczymi elementami zagospodarowania turystycznego są: baza noclegowa i gastronomiczna, infrastruktura komunikacyjna, obiekty kulturalne i rozrywkowo-sportowe, instytucje związane z obsługą ruchu turystycznego. Struktura bazy noclegowej oraz czasowy rozkład ruchu turystycznego wskazują na czasowo-przestrzenną koncentrację ruchu turystycznego. Oznacza to, że rozbudowana infrastruktura, służąca obsłudze ruchu turystycznego w pełni letniego sezonu, przez większość roku jest słabiej wykorzystana.</w:t>
      </w:r>
    </w:p>
    <w:p w14:paraId="4AC092E0" w14:textId="77777777" w:rsidR="00F21074" w:rsidRPr="00BC37A8" w:rsidRDefault="00F21074" w:rsidP="00F21074">
      <w:pPr>
        <w:spacing w:after="120" w:line="240" w:lineRule="auto"/>
        <w:jc w:val="both"/>
        <w:rPr>
          <w:rFonts w:asciiTheme="majorHAnsi" w:hAnsiTheme="majorHAnsi" w:cstheme="majorHAnsi"/>
        </w:rPr>
      </w:pPr>
      <w:r w:rsidRPr="00BC37A8">
        <w:rPr>
          <w:rFonts w:asciiTheme="majorHAnsi" w:hAnsiTheme="majorHAnsi" w:cstheme="majorHAnsi"/>
        </w:rPr>
        <w:t xml:space="preserve">Jednocześnie na rozwój turystyki na obszarze KKBOF należy spojrzeć minimum w dwojaki sposób. Niezaprzeczalnym potencjałem turystycznym, który stanowi podstawę gospodarki, dysponuje nadmorska część obszaru KKBOF. Poszczególne miejscowości z tej części obszaru KKBOF są znanymi w skali kraju destynacjami turystycznymi a liczba noclegów udzielanych w ciągu roku bije rekordy w porównaniu do innych regionów i miejsc w Polsce. Pandemia COVID-19 wykazała jednak, że monokultura turystyczna może stanowić istotne zagrożenie dla stabilności ekonomicznej przedsiębiorców, mieszkańców i wreszcie samorządów. Stąd myślenie m. in. o dywersyfikacji gospodarczej, czego przykładem jest m. in. Kołobrzeg. Wyzwania rozwoju turystki w pasie nadmorskim wskazują ponadto na potrzebę różnicowania atrakcyjności pobytowej, m. in. w kierunku rozwoju turystyki doznań, rozwoju produktów lokalnych, ekologicznych a także przyciągania turystów poza sezonem. Gminy pasa nadmorskiego nadal łączyć będzie potrzeba rozwoju powiązań komunikacyjnych, w tym usprawnienia komunikacji publicznej, która pozwoli odciążyć nadmorskie kurorty z nadmiaru samochodów. Ważne będzie także sieciowanie istniejących szlaków turystycznych, w tym szlaków rowerowych. </w:t>
      </w:r>
    </w:p>
    <w:p w14:paraId="58CF8A0C" w14:textId="77777777" w:rsidR="00CE1009" w:rsidRPr="00B71C5D" w:rsidRDefault="00CE1009" w:rsidP="00CE1009">
      <w:pPr>
        <w:spacing w:after="120"/>
        <w:jc w:val="both"/>
        <w:rPr>
          <w:rFonts w:asciiTheme="majorHAnsi" w:hAnsiTheme="majorHAnsi" w:cstheme="majorHAnsi"/>
        </w:rPr>
      </w:pPr>
      <w:r w:rsidRPr="00B71C5D">
        <w:rPr>
          <w:rFonts w:asciiTheme="majorHAnsi" w:hAnsiTheme="majorHAnsi" w:cstheme="majorHAnsi"/>
        </w:rPr>
        <w:t xml:space="preserve">Pozostała część obszaru KKBOF, posiada liczne atuty dla rozwoju funkcji turystycznej, które jednak zbyt słabo funkcjonują w świadomości zbiorowej. Dzięki odpowiednim działaniom atuty te mogą jednak stanowić podstawę do bardziej dynamicznego rozwoju funkcji turystycznej poza pasem nadmorskim. Przestrzeń KKBOF dysponuje przede wszystkim unikalnymi walorami przyrodniczymi oraz potencjałem dziedzictwa kulturowego. Umożliwia to rozwój turystyki aktywnej, w tym m. in. wodnej, rowerowej, pieszej oraz turystyki doznań. Bliskość miejsc turystycznych wybrzeża może być atutem w kontekście sprzedaży tej oferty. Z kolei bogata oferta turystyczna całego regionu będzie istotnym czynnikiem dla bardziej optymalnego wykorzystania infrastruktury turystycznej pasa nadmorskiego (wydłużenie sezonu, turystyka całoroczna). Wszystkie gminy KKBOF powinny kreować i rozwijać sieciową ofertę turystyczną, bazując na swoich atrakcjach, łącząc je w pakiety tematyczne. Przykładem wiodących atrakcji turystycznych obszaru KKBOF, położonych poza wybrzeżem Bałtyku mogą być: Zagroda Jamneńska w Koszalinie, Koszalińska Kolej Wąskotorowa, zabytki Białogardu, Święta Góra Polanowska czy też Leśny Kompleks Promocyjny Lasy Środkowopolskie. </w:t>
      </w:r>
    </w:p>
    <w:p w14:paraId="2CEFC3B4" w14:textId="198BBDF0" w:rsidR="00F21074" w:rsidRPr="00213E65" w:rsidRDefault="00F21074" w:rsidP="5196184D">
      <w:pPr>
        <w:spacing w:after="120" w:line="240" w:lineRule="auto"/>
        <w:jc w:val="both"/>
        <w:rPr>
          <w:rFonts w:asciiTheme="majorHAnsi" w:hAnsiTheme="majorHAnsi" w:cstheme="majorBidi"/>
        </w:rPr>
      </w:pPr>
      <w:r w:rsidRPr="5196184D">
        <w:rPr>
          <w:rFonts w:asciiTheme="majorHAnsi" w:hAnsiTheme="majorHAnsi" w:cstheme="majorBidi"/>
        </w:rPr>
        <w:t>Zróżnicowane warunków przyrodniczych bardzo istotnie wpływa na kształtowanie się funkcji gospodarczych. Przykładem jest nie tylko rozwój turystyki na obszarze KKBOF, ale także rozwój rolnictwa oraz gospodarki leśnej. Warunki do rozwoju rolnictwa są wyraźnie lepsze w pasie północnym KKBOF, który charakteryzuje się m. in. lepszymi glebami i względnie łagodniejszym klimatem, w porównaniu do południowego pasa obszaru KKBOF. Dostępność otwartych przestrzeni rolniczych, z niskim udziałem lasów, sprzyja rozwojowi odnawialnych źródeł energii opartych na energetyce wiatrowej</w:t>
      </w:r>
      <w:r w:rsidRPr="5196184D">
        <w:rPr>
          <w:rFonts w:asciiTheme="majorHAnsi" w:hAnsiTheme="majorHAnsi" w:cstheme="majorBidi"/>
          <w:b/>
          <w:bCs/>
        </w:rPr>
        <w:t xml:space="preserve">. </w:t>
      </w:r>
      <w:r w:rsidRPr="5196184D">
        <w:rPr>
          <w:rFonts w:asciiTheme="majorHAnsi" w:hAnsiTheme="majorHAnsi" w:cstheme="majorBidi"/>
        </w:rPr>
        <w:t>Należy oczekiwać dalszych zmian w zakresie roli i funkcji rolnictwa. Poprzednie lata ugruntowały poziom rozwoju rolnictwa, m. in. poprzez znaczne inwestycje w sprzęt techniczny, powiększanie areału przeciętnego gospodarstwa rolnego. Województwa Zachodniopomorskie należy do regionów w kraju o największej średniej powierzchni gospodarstwa rolnego, wynoszącej wg danych Agencji Restrukturyzacji i Modernizacji Rolnictwa z 2021 32,58 ha, wobec średniej krajowej wynoszącej 11,20 ha. Europejski Zielony Ład zakłada wzmocnienie roli rolnictwa w kreowaniu polityki ekologicznej, w tym przeciwdziałaniu utraty różnorodności biologicznej.</w:t>
      </w:r>
    </w:p>
    <w:p w14:paraId="0533A5F6" w14:textId="5768BC0F" w:rsidR="00F639AE" w:rsidRDefault="00F21074" w:rsidP="001C52FF">
      <w:pPr>
        <w:spacing w:after="120" w:line="240" w:lineRule="auto"/>
        <w:jc w:val="both"/>
        <w:rPr>
          <w:rFonts w:asciiTheme="majorHAnsi" w:hAnsiTheme="majorHAnsi" w:cstheme="majorHAnsi"/>
        </w:rPr>
      </w:pPr>
      <w:r w:rsidRPr="00BC37A8">
        <w:rPr>
          <w:rFonts w:asciiTheme="majorHAnsi" w:hAnsiTheme="majorHAnsi" w:cstheme="majorHAnsi"/>
        </w:rPr>
        <w:t>Pozytywne zmiany gospodarcze w kraju wpływały w dużym stopniu na wzrost dochodów gmin, w tym dochodów własnych. Dochody własne są dobrym indykatorem wykorzystania wewnętrznego potencjału rozwojowego poszczególnych samorządów. Najwyższym poziomem dochodów własnych w 2020 roku na obszarze KKBOF charakteryzowały się dwie gminy: Mielno (8,42 tys. zł na mieszkańca) oraz Ustronie Morskie (8,01 tys. zł). W sumie 11 gmin osiągnęło wyższe od średniej krajowej (3,17 tys. zł) dochody własne na mieszkańca. Najniższymi dochodami własnymi w przeliczeniu na mieszkańca charakteryzowała się gmina Białogard (1,99 tys. zł). Najwyższy wzrost dochodów własnych widoczny był w gminie Dygowo (486,1% wobec 2010 roku).</w:t>
      </w:r>
    </w:p>
    <w:p w14:paraId="3818BDBB" w14:textId="7498F9C9" w:rsidR="000719D9" w:rsidRPr="00AD610B" w:rsidRDefault="000719D9" w:rsidP="001C52FF">
      <w:pPr>
        <w:spacing w:after="120" w:line="240" w:lineRule="auto"/>
        <w:jc w:val="both"/>
        <w:rPr>
          <w:rFonts w:asciiTheme="majorHAnsi" w:hAnsiTheme="majorHAnsi" w:cstheme="majorHAnsi"/>
        </w:rPr>
      </w:pPr>
      <w:r>
        <w:rPr>
          <w:rFonts w:asciiTheme="majorHAnsi" w:hAnsiTheme="majorHAnsi" w:cstheme="majorHAnsi"/>
        </w:rPr>
        <w:br w:type="page"/>
      </w:r>
    </w:p>
    <w:p w14:paraId="2972927B" w14:textId="5E20893C" w:rsidR="00F21074" w:rsidRDefault="00F21074" w:rsidP="00F21074">
      <w:pPr>
        <w:pStyle w:val="Legenda"/>
      </w:pPr>
      <w:bookmarkStart w:id="116" w:name="_Toc109640902"/>
      <w:bookmarkStart w:id="117" w:name="_Toc117262386"/>
      <w:r>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22</w:t>
      </w:r>
      <w:r w:rsidR="006D6A94">
        <w:rPr>
          <w:noProof/>
        </w:rPr>
        <w:fldChar w:fldCharType="end"/>
      </w:r>
      <w:r>
        <w:t xml:space="preserve">. </w:t>
      </w:r>
      <w:r w:rsidRPr="00C46665">
        <w:t xml:space="preserve">Dochody własne na mieszkańca gmin </w:t>
      </w:r>
      <w:r>
        <w:t>KKBOF w 2020 roku</w:t>
      </w:r>
      <w:bookmarkEnd w:id="116"/>
      <w:bookmarkEnd w:id="117"/>
      <w:r>
        <w:t xml:space="preserve"> </w:t>
      </w:r>
    </w:p>
    <w:p w14:paraId="2B6A306F" w14:textId="534872ED" w:rsidR="00F21074" w:rsidRDefault="00E65D3F" w:rsidP="00B71C5D">
      <w:r>
        <w:rPr>
          <w:noProof/>
          <w:lang w:eastAsia="pl-PL"/>
        </w:rPr>
        <w:drawing>
          <wp:inline distT="0" distB="0" distL="0" distR="0" wp14:anchorId="76969F4F" wp14:editId="4F0022EB">
            <wp:extent cx="5753100" cy="4067175"/>
            <wp:effectExtent l="0" t="0" r="0" b="952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23D0CB32" w14:textId="77777777" w:rsidR="00F21074" w:rsidRPr="00096F87" w:rsidRDefault="00F21074" w:rsidP="00F21074">
      <w:pPr>
        <w:pStyle w:val="Legenda"/>
        <w:spacing w:line="276" w:lineRule="auto"/>
      </w:pPr>
      <w:r w:rsidRPr="00096F87">
        <w:t>Źródło: opracowanie własne na podstawie danych GUS</w:t>
      </w:r>
    </w:p>
    <w:p w14:paraId="1C1011D6" w14:textId="66CD9AEF" w:rsidR="00F21074" w:rsidRDefault="00F21074" w:rsidP="5196184D">
      <w:pPr>
        <w:spacing w:line="240" w:lineRule="auto"/>
        <w:jc w:val="both"/>
        <w:rPr>
          <w:rFonts w:asciiTheme="majorHAnsi" w:hAnsiTheme="majorHAnsi" w:cstheme="majorBidi"/>
        </w:rPr>
      </w:pPr>
      <w:r w:rsidRPr="5196184D">
        <w:rPr>
          <w:rFonts w:asciiTheme="majorHAnsi" w:hAnsiTheme="majorHAnsi" w:cstheme="majorBidi"/>
        </w:rPr>
        <w:t>Do zagrożeń finansowania rozwoju lokalnego należy zaliczyć inflację, zmiany podatkowe a także wzrost kosztów bieżących. W poszczególnych samorządach KKBOF widoczne były istotne różnice w potencjale finansowania wydatków inwestycyjnych. Potencjał ten w istotny sposób kształtowany był przez demografię i dochody z podatku PIT. Kolejnym ważnym źródłem dochodów własnych były podatki od nieruchomości. Średnioroczne wydatki majątkowe gmin KKBOF dla okresu pomiędzy 2010 a 2020 rokiem najwyższe były w gminach Mielno (1821,8 zł na mieszkańca) i Ustronie Morskie (1609,1 zł). W</w:t>
      </w:r>
      <w:r w:rsidR="00473BB6">
        <w:rPr>
          <w:rFonts w:asciiTheme="majorHAnsi" w:hAnsiTheme="majorHAnsi" w:cstheme="majorBidi"/>
        </w:rPr>
        <w:t> </w:t>
      </w:r>
      <w:r w:rsidRPr="5196184D">
        <w:rPr>
          <w:rFonts w:asciiTheme="majorHAnsi" w:hAnsiTheme="majorHAnsi" w:cstheme="majorBidi"/>
        </w:rPr>
        <w:t>sumie 8 gmin KKBOF przekroczyło wartości średniej dla kraju (796,5 zł). Najniższe wydatki majątkowe dotyczyły gmin: Białogard (242,8 zł zł), Siemyśl (304,5 zł) oraz Bobolice (376,5 zł).</w:t>
      </w:r>
      <w:r w:rsidR="00A1533E">
        <w:rPr>
          <w:rFonts w:asciiTheme="majorHAnsi" w:hAnsiTheme="majorHAnsi" w:cstheme="majorBidi"/>
        </w:rPr>
        <w:t xml:space="preserve"> </w:t>
      </w:r>
      <w:r w:rsidRPr="5196184D">
        <w:rPr>
          <w:rFonts w:asciiTheme="majorHAnsi" w:hAnsiTheme="majorHAnsi" w:cstheme="majorBidi"/>
        </w:rPr>
        <w:t>Wyludnienie się części gmin KKBOF oraz starzenie się społeczeństwa niesie zagrożenie spadku realnych dochodów samorządów. Wyzwaniem rozwoju KKBOF jest zapewnienie zrównoważonego rozwoju całej jego przestrzeni.</w:t>
      </w:r>
    </w:p>
    <w:p w14:paraId="0052E15E" w14:textId="161B0648" w:rsidR="000719D9" w:rsidRPr="0038638A" w:rsidRDefault="000719D9" w:rsidP="5196184D">
      <w:pPr>
        <w:spacing w:line="240" w:lineRule="auto"/>
        <w:jc w:val="both"/>
        <w:rPr>
          <w:rFonts w:asciiTheme="majorHAnsi" w:hAnsiTheme="majorHAnsi" w:cstheme="majorBidi"/>
        </w:rPr>
      </w:pPr>
      <w:r>
        <w:rPr>
          <w:rFonts w:asciiTheme="majorHAnsi" w:hAnsiTheme="majorHAnsi" w:cstheme="majorBidi"/>
        </w:rPr>
        <w:br w:type="page"/>
      </w:r>
    </w:p>
    <w:p w14:paraId="12B7D8A2" w14:textId="6E376BB4" w:rsidR="00F21074" w:rsidRDefault="00F21074" w:rsidP="00F21074">
      <w:pPr>
        <w:pStyle w:val="Legenda"/>
      </w:pPr>
      <w:bookmarkStart w:id="118" w:name="_Toc109640903"/>
      <w:bookmarkStart w:id="119" w:name="_Toc117262387"/>
      <w:r w:rsidRPr="00DE25BB">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23</w:t>
      </w:r>
      <w:r w:rsidR="006D6A94">
        <w:rPr>
          <w:noProof/>
        </w:rPr>
        <w:fldChar w:fldCharType="end"/>
      </w:r>
      <w:r w:rsidRPr="00DE25BB">
        <w:t>. Średnioroczne wydatki majątkowe na mieszkańca gmin w zł</w:t>
      </w:r>
      <w:bookmarkEnd w:id="118"/>
      <w:r w:rsidR="001C52FF">
        <w:t>.</w:t>
      </w:r>
      <w:bookmarkEnd w:id="119"/>
    </w:p>
    <w:p w14:paraId="31FE710E" w14:textId="3F0E31DF" w:rsidR="00F21074" w:rsidRPr="00096F87" w:rsidRDefault="00E65D3F" w:rsidP="00B71C5D">
      <w:r>
        <w:rPr>
          <w:noProof/>
          <w:lang w:eastAsia="pl-PL"/>
        </w:rPr>
        <w:drawing>
          <wp:inline distT="0" distB="0" distL="0" distR="0" wp14:anchorId="5BFBC95C" wp14:editId="0594F881">
            <wp:extent cx="5753100" cy="4067175"/>
            <wp:effectExtent l="0" t="0" r="0" b="952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0943F464" w14:textId="77777777" w:rsidR="00F21074" w:rsidRPr="00096F87" w:rsidRDefault="00F21074" w:rsidP="00F21074">
      <w:pPr>
        <w:pStyle w:val="Legenda"/>
        <w:spacing w:line="276" w:lineRule="auto"/>
      </w:pPr>
      <w:r w:rsidRPr="00096F87">
        <w:t>Źródło: opracowanie własne na podstawie danych GUS</w:t>
      </w:r>
    </w:p>
    <w:p w14:paraId="0F034CB0" w14:textId="77777777" w:rsidR="00F21074" w:rsidRDefault="00F21074" w:rsidP="2F0B485F">
      <w:pPr>
        <w:spacing w:after="120" w:line="240" w:lineRule="auto"/>
        <w:jc w:val="both"/>
        <w:rPr>
          <w:rFonts w:asciiTheme="majorHAnsi" w:hAnsiTheme="majorHAnsi" w:cstheme="majorBidi"/>
          <w:b/>
          <w:bCs/>
        </w:rPr>
      </w:pPr>
    </w:p>
    <w:p w14:paraId="723F52D1" w14:textId="6C9A969F" w:rsidR="00A876FD" w:rsidRPr="00F22B8D" w:rsidRDefault="00A876FD" w:rsidP="00F22B8D">
      <w:pPr>
        <w:pStyle w:val="Nagwek2"/>
        <w:numPr>
          <w:ilvl w:val="0"/>
          <w:numId w:val="18"/>
        </w:numPr>
        <w:jc w:val="both"/>
        <w:rPr>
          <w:rFonts w:cstheme="majorHAnsi"/>
          <w:sz w:val="24"/>
          <w:szCs w:val="24"/>
        </w:rPr>
      </w:pPr>
      <w:bookmarkStart w:id="120" w:name="_Toc117509722"/>
      <w:r>
        <w:rPr>
          <w:rFonts w:cstheme="majorHAnsi"/>
          <w:sz w:val="24"/>
          <w:szCs w:val="24"/>
        </w:rPr>
        <w:t>Kluczowe w</w:t>
      </w:r>
      <w:r w:rsidRPr="00F22B8D">
        <w:rPr>
          <w:rFonts w:cstheme="majorHAnsi"/>
          <w:sz w:val="24"/>
          <w:szCs w:val="24"/>
        </w:rPr>
        <w:t>nioski z diagnozy- podsumowanie</w:t>
      </w:r>
      <w:bookmarkEnd w:id="120"/>
    </w:p>
    <w:p w14:paraId="16FFE3DF" w14:textId="77777777" w:rsidR="00A876FD" w:rsidRDefault="00A876FD" w:rsidP="00A876FD">
      <w:pPr>
        <w:spacing w:line="276" w:lineRule="auto"/>
        <w:jc w:val="both"/>
        <w:rPr>
          <w:rFonts w:asciiTheme="majorHAnsi" w:hAnsiTheme="majorHAnsi" w:cstheme="majorHAnsi"/>
        </w:rPr>
      </w:pPr>
    </w:p>
    <w:p w14:paraId="4FD768B4" w14:textId="244F731D" w:rsidR="00A876FD" w:rsidRPr="00F22B8D" w:rsidRDefault="00A876FD" w:rsidP="00A876FD">
      <w:pPr>
        <w:spacing w:line="276" w:lineRule="auto"/>
        <w:jc w:val="both"/>
        <w:rPr>
          <w:rFonts w:asciiTheme="majorHAnsi" w:hAnsiTheme="majorHAnsi" w:cstheme="majorHAnsi"/>
        </w:rPr>
      </w:pPr>
      <w:r w:rsidRPr="00F22B8D">
        <w:rPr>
          <w:rFonts w:asciiTheme="majorHAnsi" w:hAnsiTheme="majorHAnsi" w:cstheme="majorHAnsi"/>
        </w:rPr>
        <w:t>W kontekście problemów i potencjałów rozwojowych należy wyróżnić następujące wnioski, które są kluczowe z perspektywy zrównoważonego rozwoju KKBOF.</w:t>
      </w:r>
    </w:p>
    <w:p w14:paraId="15D88FD8" w14:textId="460711B0" w:rsidR="00A876FD" w:rsidRPr="00365ED7" w:rsidRDefault="00A876FD" w:rsidP="00A876FD">
      <w:pPr>
        <w:spacing w:line="276" w:lineRule="auto"/>
        <w:jc w:val="both"/>
        <w:rPr>
          <w:rFonts w:asciiTheme="majorHAnsi" w:hAnsiTheme="majorHAnsi" w:cstheme="majorHAnsi"/>
          <w:b/>
          <w:bCs/>
        </w:rPr>
      </w:pPr>
      <w:r w:rsidRPr="00365ED7">
        <w:rPr>
          <w:rFonts w:asciiTheme="majorHAnsi" w:hAnsiTheme="majorHAnsi" w:cstheme="majorHAnsi"/>
          <w:b/>
          <w:bCs/>
        </w:rPr>
        <w:t>1. Potencjał rozwoju KKBOF kształtować będzie w dużym stopniu funkcja oraz koncentracja usług w</w:t>
      </w:r>
      <w:r>
        <w:rPr>
          <w:rFonts w:asciiTheme="majorHAnsi" w:hAnsiTheme="majorHAnsi" w:cstheme="majorHAnsi"/>
          <w:b/>
          <w:bCs/>
        </w:rPr>
        <w:t> </w:t>
      </w:r>
      <w:r w:rsidRPr="00365ED7">
        <w:rPr>
          <w:rFonts w:asciiTheme="majorHAnsi" w:hAnsiTheme="majorHAnsi" w:cstheme="majorHAnsi"/>
          <w:b/>
          <w:bCs/>
        </w:rPr>
        <w:t>największych ośrodkach miejskich, w szczególności w Koszalinie, Kołobrzegu oraz Białogardzie. Istotne znaczenie dla zrównoważonego rozwoju związane będzie ze wzmocnieniem posiadanych potencjałów rozwojowych także pozostałych samorządów, rozwijając przy tym powiązania funkcjonalno-przestrzenne wewnątrz i poza obszarem KKBOF.</w:t>
      </w:r>
    </w:p>
    <w:p w14:paraId="30130BC4" w14:textId="765BAB09"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Koszalin pełni ważną rolę w strukturze przestrzennej województwa zachodniopomorskiego. Zaliczany jest do ośrodka koncentracji działalności gospodarczej, usług społecznych, w tym kultury i nauki.</w:t>
      </w:r>
      <w:bookmarkStart w:id="121" w:name="_Hlk65739449"/>
      <w:r w:rsidRPr="00365ED7">
        <w:rPr>
          <w:rFonts w:asciiTheme="majorHAnsi" w:hAnsiTheme="majorHAnsi" w:cstheme="majorHAnsi"/>
        </w:rPr>
        <w:t xml:space="preserve"> </w:t>
      </w:r>
      <w:bookmarkEnd w:id="121"/>
      <w:r w:rsidRPr="00365ED7">
        <w:rPr>
          <w:rFonts w:asciiTheme="majorHAnsi" w:hAnsiTheme="majorHAnsi" w:cstheme="majorHAnsi"/>
        </w:rPr>
        <w:t>Miasto koncentruje na tle obszaru KKBOF znaczny potencjał demograficzny, w</w:t>
      </w:r>
      <w:r>
        <w:rPr>
          <w:rFonts w:asciiTheme="majorHAnsi" w:hAnsiTheme="majorHAnsi" w:cstheme="majorHAnsi"/>
        </w:rPr>
        <w:t> </w:t>
      </w:r>
      <w:r w:rsidRPr="00365ED7">
        <w:rPr>
          <w:rFonts w:asciiTheme="majorHAnsi" w:hAnsiTheme="majorHAnsi" w:cstheme="majorHAnsi"/>
        </w:rPr>
        <w:t>tym również duży na tle KKBOF potencjał do rozwoju innowacyjnych branż gospodarczych. W</w:t>
      </w:r>
      <w:r>
        <w:rPr>
          <w:rFonts w:asciiTheme="majorHAnsi" w:hAnsiTheme="majorHAnsi" w:cstheme="majorHAnsi"/>
        </w:rPr>
        <w:t> </w:t>
      </w:r>
      <w:r w:rsidRPr="00365ED7">
        <w:rPr>
          <w:rFonts w:asciiTheme="majorHAnsi" w:hAnsiTheme="majorHAnsi" w:cstheme="majorHAnsi"/>
        </w:rPr>
        <w:t>przestrzeni podmiejskiej Koszalina zachodzą dynamiczne procesy urbanizacyjne.</w:t>
      </w:r>
    </w:p>
    <w:p w14:paraId="65B71DD1" w14:textId="77777777"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Gminy pasa nadmorskiego są dobrze rozwiniętą destynacją turystyczną. Kołobrzeg na tym tle pełni szczególną rolę, posiadając status największego z Polsce uzdrowiska. Coraz większe znaczenie mają również inne branże gospodarki, w tym powiązane z funkcją miasta portowego. </w:t>
      </w:r>
    </w:p>
    <w:p w14:paraId="3CFFBCEF" w14:textId="4323EAE1"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Istotne znaczenie dla kreowania rozwoju KKBOF ma postępująca integracja przestrzenna, związana z rozbudową układów komunikacyjnych. Inwestowanie w infrastrukturę komunikacyjną „przybliża” poszczególne jednostki osadnicze do siebie. Ma to kluczowe znaczenie w kontekście dostępności do rynku pracy oraz usług, które zlokalizowane są w</w:t>
      </w:r>
      <w:r>
        <w:rPr>
          <w:rFonts w:asciiTheme="majorHAnsi" w:hAnsiTheme="majorHAnsi" w:cstheme="majorHAnsi"/>
        </w:rPr>
        <w:t> </w:t>
      </w:r>
      <w:r w:rsidRPr="00365ED7">
        <w:rPr>
          <w:rFonts w:asciiTheme="majorHAnsi" w:hAnsiTheme="majorHAnsi" w:cstheme="majorHAnsi"/>
        </w:rPr>
        <w:t xml:space="preserve">największych miastach. </w:t>
      </w:r>
    </w:p>
    <w:p w14:paraId="39FFE6C7" w14:textId="774852C1"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Pozostałe gminy wchodzące w skład KKBOF powinny stanowić względem największych ośrodków miejskich funkcję komplementarną, właściwą dla posiadanych przez nie potencjałów rozwojowych. Kluczowe wydaje się wzmocnienie posiadanych zasobów, w tym inwestowanie</w:t>
      </w:r>
      <w:r w:rsidR="00E57593">
        <w:rPr>
          <w:rFonts w:asciiTheme="majorHAnsi" w:hAnsiTheme="majorHAnsi" w:cstheme="majorHAnsi"/>
        </w:rPr>
        <w:t xml:space="preserve"> </w:t>
      </w:r>
      <w:r w:rsidRPr="00365ED7">
        <w:rPr>
          <w:rFonts w:asciiTheme="majorHAnsi" w:hAnsiTheme="majorHAnsi" w:cstheme="majorHAnsi"/>
        </w:rPr>
        <w:t>w</w:t>
      </w:r>
      <w:r>
        <w:rPr>
          <w:rFonts w:asciiTheme="majorHAnsi" w:hAnsiTheme="majorHAnsi" w:cstheme="majorHAnsi"/>
        </w:rPr>
        <w:t> </w:t>
      </w:r>
      <w:r w:rsidRPr="00365ED7">
        <w:rPr>
          <w:rFonts w:asciiTheme="majorHAnsi" w:hAnsiTheme="majorHAnsi" w:cstheme="majorHAnsi"/>
        </w:rPr>
        <w:t xml:space="preserve">jakość usług oraz podnoszenie atrakcyjności inwestowania i rozwijania funkcji gospodarczych, np. turystycznej. </w:t>
      </w:r>
    </w:p>
    <w:p w14:paraId="294544D9" w14:textId="77777777"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Rozwój KKBOF powinien uwzględniać szczególne uwarunkowania lokalizacyjne i przestrzenne, w szczególności mieć na uwadze dysproporcje rozwojowe widoczne pomiędzy pasem gmin zlokalizowanych w północnej i południowej części KKBOF. Istotne będzie nie tylko wzmacnianie potencjałów silniejszych jednostek terytorialnych, np. w zakresie rozwoju innowacyjnej gospodarki, ale również wyrównywanie szans rozwoju słabiej rozwiniętych gmin.  </w:t>
      </w:r>
    </w:p>
    <w:p w14:paraId="616F0987" w14:textId="6C832201" w:rsidR="00A876FD" w:rsidRPr="00365ED7" w:rsidRDefault="00A876FD" w:rsidP="00A876FD">
      <w:pPr>
        <w:autoSpaceDE w:val="0"/>
        <w:autoSpaceDN w:val="0"/>
        <w:adjustRightInd w:val="0"/>
        <w:spacing w:line="276" w:lineRule="auto"/>
        <w:jc w:val="both"/>
        <w:rPr>
          <w:rFonts w:asciiTheme="majorHAnsi" w:hAnsiTheme="majorHAnsi" w:cstheme="majorHAnsi"/>
          <w:b/>
          <w:bCs/>
        </w:rPr>
      </w:pPr>
      <w:r w:rsidRPr="00365ED7">
        <w:rPr>
          <w:rFonts w:asciiTheme="majorHAnsi" w:hAnsiTheme="majorHAnsi" w:cstheme="majorHAnsi"/>
          <w:b/>
          <w:bCs/>
        </w:rPr>
        <w:t>2. Na terenie KKBOF widoczna była znaczna dynamika przemian społecznych oraz związanych z</w:t>
      </w:r>
      <w:r>
        <w:rPr>
          <w:rFonts w:asciiTheme="majorHAnsi" w:hAnsiTheme="majorHAnsi" w:cstheme="majorHAnsi"/>
          <w:b/>
          <w:bCs/>
        </w:rPr>
        <w:t> </w:t>
      </w:r>
      <w:r w:rsidRPr="00365ED7">
        <w:rPr>
          <w:rFonts w:asciiTheme="majorHAnsi" w:hAnsiTheme="majorHAnsi" w:cstheme="majorHAnsi"/>
          <w:b/>
          <w:bCs/>
        </w:rPr>
        <w:t xml:space="preserve">rozwojem infrastruktury społecznej i technicznej. Widoczne to było w szczególny sposób w wymiarze demografii, zarówno w odniesieniu do zmian liczby ludności, jak też struktury wiekowej poszczególnych gmin tworzących KKBOF. Oznacza to potrzebę kreowania rozwiązań z zakresu polityki społecznej oraz moderowanie rozwoju usług publicznych, które dostosowane będą do lokalnych potrzeb. </w:t>
      </w:r>
    </w:p>
    <w:p w14:paraId="7BCD71EE"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Zmiany społeczne o charakterze pozytywnym, jakie zaszły w ostatniej dekadzie, to przede wszystkim wzrost aktywności społecznej mieszkańców, rozwój oferty kulturalnej, podniesienie jakości kształcenia, rozbudowa sieci wsparcia dla osób zależnych. Jednocześnie w przyszłych planach rozwoju trudno nie uwzględnić wymiaru demograficznego. Prognozy demograficzne wskazują, że duża część gmin z KKBOF nadal będzie się wyludniać. Dotyczy to w szczególności gmin z południowo-wschodniej części KKBOF, w szczególności gmin: Białogard, Bobolice, Polanów, Rymań, Tychowo. </w:t>
      </w:r>
    </w:p>
    <w:p w14:paraId="1398BB43"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Na obszarze KKBOF istotnie zmniejszy się liczba ludności w wieku produkcyjnym, a zwiększy liczby ludności w wieku poprodukcyjnym. Największy odsetek ludności w wieku senioralnym mieszkać będzie w największych miastach KKBOF: w Koszalinie, Kołobrzegu oraz w gminie Mielno. </w:t>
      </w:r>
    </w:p>
    <w:p w14:paraId="6554C04C"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Duża dynamika zmian demograficznych wskazuje na potrzebę inwestowania w politykę senioralną, w tym rozwiązania socjalne, opiekę zdrowotną, jak też rozwiązania pozwalające wykorzystać potencjał aktywności osób starszych. </w:t>
      </w:r>
    </w:p>
    <w:p w14:paraId="7F61FDF8"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Zmniejszanie się liczby ludności w wieku produkcyjnym wywierać będzie znaczącą presję na rynek pracy, w tym również wpływać będzie na dostępność i jakość usług publicznych. </w:t>
      </w:r>
    </w:p>
    <w:p w14:paraId="6D59158B"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Oprócz zjawisk depopulacyjnych w przestrzeni KKBOF zachodziły i zachodzić będą zjawiska urbanizacyjne, które występują w szczególny sposób w sąsiedztwie Koszalina i Kołobrzegu. Dużą presją urbanizacyjną objęte są gminy pasa nadmorskiego, choć w tym przypadku presja ta związana jest z rozwojem funkcji turystycznej. Duży wzrost liczby mieszkańców terenów podmiejskich stanowi wyzwanie dla polityki rozwoju, m. in. ze względu na dostosowanie oferty usług publicznych, transportu oraz ze względu na kwestie ochrony środowiska. </w:t>
      </w:r>
    </w:p>
    <w:p w14:paraId="0D9C587B"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Prognozowany spadek liczby mieszkańców Polski oraz na terenie KKBOF wskazuje na potrzebę podniesienia atrakcyjności zamieszkania i możliwości rozwoju dla osób młodych, które docelowo wzmacniać będą potencjał demograficzny. W tym przypadku kluczowe wydaje się być inwestowanie w rozwój gospodarczy, w tym innowacyjne branże, jak też rozwijanie dostępnej cenowo oferty mieszkaniowej dla młodych. </w:t>
      </w:r>
    </w:p>
    <w:p w14:paraId="41FB1836" w14:textId="77777777" w:rsidR="00A876FD" w:rsidRPr="00365ED7" w:rsidRDefault="00A876FD" w:rsidP="00A876FD">
      <w:pPr>
        <w:spacing w:line="276" w:lineRule="auto"/>
        <w:jc w:val="both"/>
        <w:rPr>
          <w:rFonts w:asciiTheme="majorHAnsi" w:hAnsiTheme="majorHAnsi" w:cstheme="majorHAnsi"/>
          <w:b/>
          <w:bCs/>
        </w:rPr>
      </w:pPr>
      <w:r w:rsidRPr="00365ED7">
        <w:rPr>
          <w:rFonts w:asciiTheme="majorHAnsi" w:hAnsiTheme="majorHAnsi" w:cstheme="majorHAnsi"/>
          <w:b/>
          <w:bCs/>
        </w:rPr>
        <w:t xml:space="preserve">3. KKBOF należy do obszarów rozwiniętych pod względem gospodarczym, z perspektywami rozwoju innowacyjnej i konkurencyjnej gospodarki. Charakteryzuje się również atutami dla rozwoju lub wzmocnienia istniejących funkcji gospodarczych, także na obszarach gmin słabiej rozwiniętych. Jednocześnie do szczególnych wyzwań rozwoju gospodarczego należy zaliczyć dostosowanie się do zmian demograficznym i wyrównywania szans rozwojowych w układach terytorialnych. </w:t>
      </w:r>
    </w:p>
    <w:p w14:paraId="58DCABED" w14:textId="77777777"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KKBOF posiada wewnętrzne potencjały, które sprzyjać mogą rozwojowi innowacyjnych branż gospodarki. Należy podkreślić znaczną różnorodność branż gospodarczych, działalność instytucji otoczenia biznesu oraz rozwiniętą ofertę kształcenia, w tym poziomu wyższego. Potencjał konkurencyjności i atrakcyjności do inwestowania wzmacnia postępująca rozbudowa układów komunikacyjnych. Ma ona znaczenie także do poprawy dostępności do rynku pracy, co nie jest bez znaczenie w przypadku spadku liczby osób w wieku produkcyjnym. </w:t>
      </w:r>
    </w:p>
    <w:p w14:paraId="24BC9AE9" w14:textId="4AC30615"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Potencjał do inwestowania i rozwoju aktywności gospodarczej, podobnie jak potencjał demograficzny, jest zróżnicowany na obszarze KKBOF. Jest on zdecydowanie wyższy w</w:t>
      </w:r>
      <w:r>
        <w:rPr>
          <w:rFonts w:asciiTheme="majorHAnsi" w:hAnsiTheme="majorHAnsi" w:cstheme="majorHAnsi"/>
        </w:rPr>
        <w:t> </w:t>
      </w:r>
      <w:r w:rsidRPr="00365ED7">
        <w:rPr>
          <w:rFonts w:asciiTheme="majorHAnsi" w:hAnsiTheme="majorHAnsi" w:cstheme="majorHAnsi"/>
        </w:rPr>
        <w:t>sąsiedztwie dużych ośrodków miejskich, jak też ze względu na dostępność komunikacyjną, w</w:t>
      </w:r>
      <w:r>
        <w:rPr>
          <w:rFonts w:asciiTheme="majorHAnsi" w:hAnsiTheme="majorHAnsi" w:cstheme="majorHAnsi"/>
        </w:rPr>
        <w:t> </w:t>
      </w:r>
      <w:r w:rsidRPr="00365ED7">
        <w:rPr>
          <w:rFonts w:asciiTheme="majorHAnsi" w:hAnsiTheme="majorHAnsi" w:cstheme="majorHAnsi"/>
        </w:rPr>
        <w:t xml:space="preserve">tym bliskość układu komunikacyjnego opartego na drogach ekspresowych. Rozbudowa dróg ekspresowych może stworzyć nowe szanse rozwoju, w szczególności dla gmin z pasa południowo-wschodniej części KKBOF. Rozwój logistyki może być jedną z dynamicznej rozwijających się branż gospodarki, wykorzystując przy tym potencjał multimodalności (np. Port w Kołobrzegu).  </w:t>
      </w:r>
    </w:p>
    <w:p w14:paraId="728FA120" w14:textId="77777777"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Ważną specjalizacją gospodarczą KKBOF jest turystyka. Stanowi ona podstawę gospodarki pasa nadmorskiego, koncentrującego bardzo duży ruch turystyczny. Gminy pasa nadmorskiego muszą rozwiązać szereg problemów, które pozwolą im podtrzymać potencjał konkurencyjności gospodarki turystycznej. Ważne są inwestycje w infrastrukturę i rozwiązania komunikacyjne, które usprawnią dojazd do ośrodków turystycznych, przy jednoczesnym poszukiwaniu rozwiązań podnoszących jakość życia mieszkańców. </w:t>
      </w:r>
    </w:p>
    <w:p w14:paraId="0B254995" w14:textId="77777777"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KKBOF to przestrzeń o znaczących walorach przyrodniczych, które umożliwiają rozwój nowych form turystyki oraz oferty turystycznej w sposób zrównoważony terytorialnie. Ten potencjał stanowi szansę na aktywizację gospodarczą gmin słabiej rozwiniętych, w tym z pasa południowego KKBOF. Ważne oprócz działań promocyjnych, będzie wspieranie rozwoju infrastruktury komunikacyjnej i turystycznej np. tras rowerowych, które pozwolą budować ofertę turystyczną, np. w oparciu o turystykę aktywną, przyrodniczą. Potencjał rozwoju turystyki związany jest również z dziedzictwem kulturowym. </w:t>
      </w:r>
    </w:p>
    <w:p w14:paraId="30847D78" w14:textId="77777777"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Dostępność terenów inwestycyjnych, jak też poprawiający się dostęp do dróg ekspresowych, krajowych, zjazdów i obwodnic generuje szanse na rozwój aktywności gospodarczej dla wybranych samorządów. Oznacza to konieczność moderowania zrównoważonych procesów rozwojowych, w tym również w zakresie rozwoju lokalnych specjalizacji gospodarczych i mniejszych działalności, w tym również w gminach o niższej atrakcyjności inwestycyjnej. W ten sposób zwiększać będzie się również potencjał dochodów podatkowych samorządów.</w:t>
      </w:r>
    </w:p>
    <w:p w14:paraId="65CE421A" w14:textId="77777777"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Nie bez znaczenia dla rozwoju gospodarczego będą inwestycje w edukację wszystkich poziomów, które wspierać będą docelowo konkurencyjność gospodarki oraz zwiększać będą szanse na start młodym osobom. Jest to szczególnie istotne w kontekście prognozowanych deficytów kadr na rynku pracy. </w:t>
      </w:r>
    </w:p>
    <w:p w14:paraId="34CAD3A9" w14:textId="77777777"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Prognozowane deficyty rynku pracy oznaczają konieczność wdrażania rozwiązań sprzyjających aktywność zawodowej, w tym również osób nieaktywnych lub mających trudności z wejściem na rynek pracy. Szansy dla poprawy sytuacji na rynku pracy należy postrzegać także w integracji społecznej, kulturalnej i tym samym zawodowej migrantów przybywających do Polski. </w:t>
      </w:r>
    </w:p>
    <w:p w14:paraId="6426C9AB" w14:textId="77777777"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Nie można wykluczyć pogorszenia sytuacji na rynku pracy oraz spadku aktywności gospodarczej, co może być związane również z sytuacją polityczną w Europie i na Świecie. W tym kontekście ważne będzie wspieranie przedsiębiorców i utrzymywanie z nimi stałej komunikacji oraz współpracy, która pozwoli w sposób partnerski wypracować mechanizmy przeciwdziałania zjawiskom kryzysowym. </w:t>
      </w:r>
    </w:p>
    <w:p w14:paraId="3F1385B4" w14:textId="77777777" w:rsidR="00A876FD" w:rsidRPr="00365ED7" w:rsidRDefault="00A876FD" w:rsidP="00A876FD">
      <w:pPr>
        <w:spacing w:line="276" w:lineRule="auto"/>
        <w:jc w:val="both"/>
        <w:rPr>
          <w:rFonts w:asciiTheme="majorHAnsi" w:hAnsiTheme="majorHAnsi" w:cstheme="majorHAnsi"/>
          <w:b/>
          <w:bCs/>
        </w:rPr>
      </w:pPr>
      <w:bookmarkStart w:id="122" w:name="_Hlk95897551"/>
      <w:r w:rsidRPr="00365ED7">
        <w:rPr>
          <w:rFonts w:asciiTheme="majorHAnsi" w:hAnsiTheme="majorHAnsi" w:cstheme="majorHAnsi"/>
          <w:b/>
          <w:bCs/>
        </w:rPr>
        <w:t xml:space="preserve">4. W wymiarze środowiskowym oczekiwana jest dalsza ewolucja w kierunku rozwoju gospodarki niskoemisyjnej, przystosowanej do zmian i kryzysu klimatycznego. </w:t>
      </w:r>
    </w:p>
    <w:p w14:paraId="6AFD2966" w14:textId="6564D21B"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Aktualny stan środowiska na terenie KKBOF należy ocenić pozytywnie i uznać, że stanowi on atut rozwojowy tego obszaru. Jednocześnie widoczny jest brak przygotowania na zmiany klimatyczne (susze, nawalne deszcze). Problem dotyczy również dostępu do za</w:t>
      </w:r>
      <w:r w:rsidR="00E57593">
        <w:rPr>
          <w:rFonts w:asciiTheme="majorHAnsi" w:hAnsiTheme="majorHAnsi" w:cstheme="majorHAnsi"/>
        </w:rPr>
        <w:t xml:space="preserve">sobów wodnych, co związane jest </w:t>
      </w:r>
      <w:r w:rsidRPr="00365ED7">
        <w:rPr>
          <w:rFonts w:asciiTheme="majorHAnsi" w:hAnsiTheme="majorHAnsi" w:cstheme="majorHAnsi"/>
        </w:rPr>
        <w:t xml:space="preserve">m. in. z hydrologiczną suszą. Nie bez znaczenia dla dostępu do zasobów wodnych jest również stan wód. Dla części samorządów z obszaru KKBOF wyzwaniem strategicznym są inwestycje w infrastrukturę wodno-kanalizacyjną. Wyzwanie to związane jest z dużym kosztem realizacji takich inwestycji, w stosunku do zdolności budżetowych gmin. </w:t>
      </w:r>
    </w:p>
    <w:p w14:paraId="0D2A142F" w14:textId="40FB6694"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Na obszarze KKBOF wciąż występują problemy związane z ochroną środowiska. Zaliczyć do nich należy m. in. kwestie jakości powietrza. Problemy z jakością powietrza koncentrują się m. in. W</w:t>
      </w:r>
      <w:r>
        <w:rPr>
          <w:rFonts w:asciiTheme="majorHAnsi" w:hAnsiTheme="majorHAnsi" w:cstheme="majorHAnsi"/>
        </w:rPr>
        <w:t> </w:t>
      </w:r>
      <w:r w:rsidRPr="00365ED7">
        <w:rPr>
          <w:rFonts w:asciiTheme="majorHAnsi" w:hAnsiTheme="majorHAnsi" w:cstheme="majorHAnsi"/>
        </w:rPr>
        <w:t xml:space="preserve">centrach miast, w szczególności w Koszalinie i Kołobrzegu. Związane jest to z brakiem rozwiązań, które odciążać będą centra miast z ruchu pojazdów. Istotne dla zagadnień związanych z jakością środowiska będzie wspieranie i rozwijanie mobilności miejskiej opartej na nisko emisyjnych rozwiązaniach, w tym zwiększenie roli komunikacji publicznej w codziennych przejazdach. </w:t>
      </w:r>
    </w:p>
    <w:p w14:paraId="225518BB" w14:textId="77777777"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Gospodarkę odpadami na obszarze KKBOF czeka ewolucja w kierunku rozwiązań minimalizujących wytwarzanie odpadów, jak też zwiększających poziom odzysku odpadów. Ewolucja dotyczyć będzie także wdrażania rozwiązań opartych na idei gospodarki o obiegu zamkniętym. </w:t>
      </w:r>
    </w:p>
    <w:p w14:paraId="35A2869D" w14:textId="77777777"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Na terenie KKBOF notuje się niski odsetek powierzchni objętych ustaleniami miejscowych planów zagospodarowania przestrzennego. Brak takich planów powoduje, że trudno moderować jest procesy urbanizacyjne, w szczególności na terenach podmiejskich.</w:t>
      </w:r>
    </w:p>
    <w:p w14:paraId="37131638" w14:textId="77777777"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Istotny potencjał do rozwoju na obszarze KKBOF związany jest z odnawialnymi źródłami energii. Rozwiązania takie wspierać dodatkowo potencjał dochodów własnych samorządów, jak też budować będą wizerunek regionu ekologicznego. </w:t>
      </w:r>
    </w:p>
    <w:p w14:paraId="72482C5F" w14:textId="77777777" w:rsidR="00A876FD" w:rsidRPr="00365ED7" w:rsidRDefault="00A876FD" w:rsidP="00A876FD">
      <w:pPr>
        <w:spacing w:line="276" w:lineRule="auto"/>
        <w:jc w:val="both"/>
        <w:rPr>
          <w:rFonts w:asciiTheme="majorHAnsi" w:hAnsiTheme="majorHAnsi" w:cstheme="majorHAnsi"/>
          <w:b/>
          <w:bCs/>
        </w:rPr>
      </w:pPr>
      <w:r w:rsidRPr="00365ED7">
        <w:rPr>
          <w:rFonts w:asciiTheme="majorHAnsi" w:hAnsiTheme="majorHAnsi" w:cstheme="majorHAnsi"/>
          <w:b/>
          <w:bCs/>
        </w:rPr>
        <w:t xml:space="preserve">5. Partnerzy samorządowi muszą rozwijając narzędzia i sposoby współpracy, które pozwolą efektywniej wykorzystywać swoje atuty rozwojowe i wspólnie rozwiązywać problemy w układach funkcjonalnych. </w:t>
      </w:r>
    </w:p>
    <w:bookmarkEnd w:id="122"/>
    <w:p w14:paraId="55DB2408" w14:textId="77777777" w:rsidR="00A876FD" w:rsidRPr="00365ED7" w:rsidRDefault="00A876FD" w:rsidP="00A876FD">
      <w:pPr>
        <w:pStyle w:val="Akapitzlist"/>
        <w:numPr>
          <w:ilvl w:val="0"/>
          <w:numId w:val="233"/>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Wybrane obszary tematyczne rozwoju wymagają szczególnej koordynacji działań i pogłębionej współpracy partnerów samorządowych. Kluczowe wydają się być m. in. zagadnienia komunikacji publicznej oraz procesów moderowania rozwoju aktywności gospodarczej oraz polityki społecznej. Należy podkreślić, że kontekst tej współpracy opiera się na dużej dynamice przemian oraz kluczowych dla rozwoju KKBOF inwestycjach komunikacyjnych, jak też dużej dynamice przemian społecznych.  </w:t>
      </w:r>
    </w:p>
    <w:p w14:paraId="530239EC" w14:textId="77777777" w:rsidR="00A876FD" w:rsidRPr="00365ED7" w:rsidRDefault="00A876FD" w:rsidP="00A876FD">
      <w:pPr>
        <w:pStyle w:val="Akapitzlist"/>
        <w:numPr>
          <w:ilvl w:val="0"/>
          <w:numId w:val="233"/>
        </w:numPr>
        <w:suppressAutoHyphens w:val="0"/>
        <w:spacing w:after="160"/>
        <w:contextualSpacing/>
        <w:jc w:val="both"/>
        <w:rPr>
          <w:rFonts w:asciiTheme="majorHAnsi" w:hAnsiTheme="majorHAnsi" w:cstheme="majorHAnsi"/>
        </w:rPr>
      </w:pPr>
      <w:r w:rsidRPr="00365ED7">
        <w:rPr>
          <w:rFonts w:asciiTheme="majorHAnsi" w:hAnsiTheme="majorHAnsi" w:cstheme="majorHAnsi"/>
        </w:rPr>
        <w:t>W kreowaniu rozwoju należy uwzględniać głos partnerów społecznych i biznesowych. Oznacza to wzmocnienie narzędzi partycypacji społecznej oraz udziału społeczeństwa w realizacji działań rozwojowych.</w:t>
      </w:r>
    </w:p>
    <w:p w14:paraId="1EAA0E04" w14:textId="77777777" w:rsidR="005F5E11" w:rsidRDefault="00A876FD" w:rsidP="00E57593">
      <w:pPr>
        <w:pStyle w:val="Akapitzlist"/>
        <w:jc w:val="both"/>
        <w:rPr>
          <w:rFonts w:asciiTheme="majorHAnsi" w:hAnsiTheme="majorHAnsi" w:cstheme="majorHAnsi"/>
        </w:rPr>
      </w:pPr>
      <w:r w:rsidRPr="00365ED7">
        <w:rPr>
          <w:rFonts w:asciiTheme="majorHAnsi" w:hAnsiTheme="majorHAnsi" w:cstheme="majorHAnsi"/>
        </w:rPr>
        <w:t>Coraz większe znaczenie będą mieć rozwiązania oparte na nowoczesnych technologiach. Samorządy i instytucje publiczne powinny rozwijając i wdrażać paletę e-usług i rozwiązań inteligentnych opartych na idei SMART. Jednocześnie ważna dla spójności społecznej i</w:t>
      </w:r>
      <w:r>
        <w:rPr>
          <w:rFonts w:asciiTheme="majorHAnsi" w:hAnsiTheme="majorHAnsi" w:cstheme="majorHAnsi"/>
        </w:rPr>
        <w:t> </w:t>
      </w:r>
      <w:r w:rsidRPr="00365ED7">
        <w:rPr>
          <w:rFonts w:asciiTheme="majorHAnsi" w:hAnsiTheme="majorHAnsi" w:cstheme="majorHAnsi"/>
        </w:rPr>
        <w:t xml:space="preserve">konkurencyjności gospodarczej będzie poprawa dostępu do szeroko pasmowego internetu. </w:t>
      </w:r>
    </w:p>
    <w:p w14:paraId="3B95DF04" w14:textId="06164036" w:rsidR="00BD195F" w:rsidRDefault="00BD195F" w:rsidP="00E57593">
      <w:pPr>
        <w:pStyle w:val="Akapitzlist"/>
        <w:jc w:val="both"/>
      </w:pPr>
      <w:r>
        <w:br w:type="page"/>
      </w:r>
    </w:p>
    <w:p w14:paraId="58B05FC1" w14:textId="4211AC63" w:rsidR="00BD195F" w:rsidRDefault="007C283C">
      <w:pPr>
        <w:spacing w:after="0"/>
        <w:ind w:left="-1440" w:right="10470"/>
      </w:pPr>
      <w:r>
        <w:rPr>
          <w:rFonts w:asciiTheme="majorHAnsi" w:hAnsiTheme="majorHAnsi" w:cstheme="majorHAnsi"/>
          <w:noProof/>
          <w:lang w:eastAsia="pl-PL"/>
        </w:rPr>
        <w:drawing>
          <wp:anchor distT="0" distB="0" distL="114300" distR="114300" simplePos="0" relativeHeight="251726848" behindDoc="0" locked="0" layoutInCell="1" allowOverlap="1" wp14:anchorId="7B77723A" wp14:editId="55806F62">
            <wp:simplePos x="0" y="0"/>
            <wp:positionH relativeFrom="column">
              <wp:posOffset>-979805</wp:posOffset>
            </wp:positionH>
            <wp:positionV relativeFrom="page">
              <wp:posOffset>-276225</wp:posOffset>
            </wp:positionV>
            <wp:extent cx="7649845" cy="10977245"/>
            <wp:effectExtent l="0" t="0" r="8255" b="0"/>
            <wp:wrapThrough wrapText="bothSides">
              <wp:wrapPolygon edited="0">
                <wp:start x="0" y="0"/>
                <wp:lineTo x="0" y="21554"/>
                <wp:lineTo x="21570" y="21554"/>
                <wp:lineTo x="21570" y="0"/>
                <wp:lineTo x="0" y="0"/>
              </wp:wrapPolygon>
            </wp:wrapThrough>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Obraz 897"/>
                    <pic:cNvPicPr/>
                  </pic:nvPicPr>
                  <pic:blipFill>
                    <a:blip r:embed="rId39">
                      <a:extLst>
                        <a:ext uri="{28A0092B-C50C-407E-A947-70E740481C1C}">
                          <a14:useLocalDpi xmlns:a14="http://schemas.microsoft.com/office/drawing/2010/main" val="0"/>
                        </a:ext>
                      </a:extLst>
                    </a:blip>
                    <a:stretch>
                      <a:fillRect/>
                    </a:stretch>
                  </pic:blipFill>
                  <pic:spPr>
                    <a:xfrm>
                      <a:off x="0" y="0"/>
                      <a:ext cx="7649845" cy="10977245"/>
                    </a:xfrm>
                    <a:prstGeom prst="rect">
                      <a:avLst/>
                    </a:prstGeom>
                  </pic:spPr>
                </pic:pic>
              </a:graphicData>
            </a:graphic>
            <wp14:sizeRelH relativeFrom="margin">
              <wp14:pctWidth>0</wp14:pctWidth>
            </wp14:sizeRelH>
            <wp14:sizeRelV relativeFrom="margin">
              <wp14:pctHeight>0</wp14:pctHeight>
            </wp14:sizeRelV>
          </wp:anchor>
        </w:drawing>
      </w:r>
    </w:p>
    <w:p w14:paraId="58A3BD21" w14:textId="7AC48685" w:rsidR="001D01C2" w:rsidRDefault="001D01C2">
      <w:pPr>
        <w:spacing w:after="0"/>
        <w:ind w:left="-1210" w:right="-1297"/>
      </w:pPr>
    </w:p>
    <w:p w14:paraId="64AD7728" w14:textId="315FC53D" w:rsidR="00634693" w:rsidRPr="00580BA9" w:rsidRDefault="001D01C2" w:rsidP="00934949">
      <w:pPr>
        <w:pStyle w:val="Nagwek1"/>
        <w:jc w:val="both"/>
        <w:rPr>
          <w:rFonts w:cstheme="majorHAnsi"/>
          <w:sz w:val="24"/>
          <w:szCs w:val="24"/>
        </w:rPr>
      </w:pPr>
      <w:bookmarkStart w:id="123" w:name="_Toc117509723"/>
      <w:r>
        <w:rPr>
          <w:rFonts w:cstheme="majorHAnsi"/>
        </w:rPr>
        <w:t xml:space="preserve">III. </w:t>
      </w:r>
      <w:r w:rsidR="005417B0">
        <w:rPr>
          <w:rFonts w:cstheme="majorHAnsi"/>
          <w:sz w:val="24"/>
          <w:szCs w:val="24"/>
        </w:rPr>
        <w:t>Strategia</w:t>
      </w:r>
      <w:r w:rsidR="00634693" w:rsidRPr="00580BA9">
        <w:rPr>
          <w:rFonts w:cstheme="majorHAnsi"/>
          <w:sz w:val="24"/>
          <w:szCs w:val="24"/>
        </w:rPr>
        <w:t xml:space="preserve"> rozwoju KKBOF</w:t>
      </w:r>
      <w:bookmarkEnd w:id="123"/>
    </w:p>
    <w:p w14:paraId="6DC13888" w14:textId="647DDC05" w:rsidR="00634693" w:rsidRPr="002E0098" w:rsidRDefault="00634693" w:rsidP="00634693">
      <w:pPr>
        <w:spacing w:after="0" w:line="240" w:lineRule="auto"/>
        <w:jc w:val="both"/>
        <w:rPr>
          <w:rFonts w:asciiTheme="majorHAnsi" w:hAnsiTheme="majorHAnsi" w:cstheme="majorHAnsi"/>
        </w:rPr>
      </w:pPr>
    </w:p>
    <w:p w14:paraId="76A2C50C" w14:textId="08FDFAE5" w:rsidR="000A07E8" w:rsidRDefault="00634693" w:rsidP="00634693">
      <w:pPr>
        <w:spacing w:after="120" w:line="240" w:lineRule="auto"/>
        <w:jc w:val="both"/>
        <w:rPr>
          <w:rFonts w:asciiTheme="majorHAnsi" w:hAnsiTheme="majorHAnsi" w:cstheme="majorHAnsi"/>
          <w:szCs w:val="24"/>
        </w:rPr>
      </w:pPr>
      <w:r w:rsidRPr="002E0098">
        <w:rPr>
          <w:rFonts w:asciiTheme="majorHAnsi" w:hAnsiTheme="majorHAnsi" w:cstheme="majorHAnsi"/>
          <w:szCs w:val="24"/>
        </w:rPr>
        <w:t xml:space="preserve">Cele strategiczne oraz kierunki działań i wiązki projektów Strategii </w:t>
      </w:r>
      <w:r w:rsidR="00E80929">
        <w:rPr>
          <w:rFonts w:asciiTheme="majorHAnsi" w:hAnsiTheme="majorHAnsi" w:cstheme="majorHAnsi"/>
          <w:szCs w:val="24"/>
        </w:rPr>
        <w:t xml:space="preserve">Rozwoju </w:t>
      </w:r>
      <w:r>
        <w:rPr>
          <w:rFonts w:asciiTheme="majorHAnsi" w:hAnsiTheme="majorHAnsi" w:cstheme="majorHAnsi"/>
          <w:szCs w:val="24"/>
        </w:rPr>
        <w:t>P</w:t>
      </w:r>
      <w:r w:rsidRPr="002E0098">
        <w:rPr>
          <w:rFonts w:asciiTheme="majorHAnsi" w:hAnsiTheme="majorHAnsi" w:cstheme="majorHAnsi"/>
          <w:szCs w:val="24"/>
        </w:rPr>
        <w:t>onadlokal</w:t>
      </w:r>
      <w:r>
        <w:rPr>
          <w:rFonts w:asciiTheme="majorHAnsi" w:hAnsiTheme="majorHAnsi" w:cstheme="majorHAnsi"/>
          <w:szCs w:val="24"/>
        </w:rPr>
        <w:t>ne</w:t>
      </w:r>
      <w:r w:rsidR="00E80929">
        <w:rPr>
          <w:rFonts w:asciiTheme="majorHAnsi" w:hAnsiTheme="majorHAnsi" w:cstheme="majorHAnsi"/>
          <w:szCs w:val="24"/>
        </w:rPr>
        <w:t>go</w:t>
      </w:r>
      <w:r w:rsidRPr="002E0098">
        <w:rPr>
          <w:rFonts w:asciiTheme="majorHAnsi" w:hAnsiTheme="majorHAnsi" w:cstheme="majorHAnsi"/>
          <w:szCs w:val="24"/>
        </w:rPr>
        <w:t xml:space="preserve"> KKBOF zostały wypracowane na podstawie podsumowania wyników diagnozy opisanych powyżej oraz wyników spotkań warsztatowych z udziałem głównych interesariuszy:</w:t>
      </w:r>
    </w:p>
    <w:p w14:paraId="5ABC7347" w14:textId="1A42EB4E" w:rsidR="004F2F9F" w:rsidRPr="002E0098" w:rsidRDefault="006C7453" w:rsidP="00634693">
      <w:pPr>
        <w:spacing w:after="120" w:line="240" w:lineRule="auto"/>
        <w:jc w:val="both"/>
        <w:rPr>
          <w:rFonts w:asciiTheme="majorHAnsi" w:hAnsiTheme="majorHAnsi" w:cstheme="majorHAnsi"/>
          <w:szCs w:val="24"/>
        </w:rPr>
      </w:pPr>
      <w:r>
        <w:rPr>
          <w:rFonts w:asciiTheme="majorHAnsi" w:hAnsiTheme="majorHAnsi" w:cstheme="majorHAnsi"/>
          <w:noProof/>
          <w:szCs w:val="24"/>
          <w:lang w:eastAsia="pl-PL"/>
        </w:rPr>
        <w:drawing>
          <wp:anchor distT="0" distB="0" distL="114300" distR="114300" simplePos="0" relativeHeight="251736064" behindDoc="0" locked="0" layoutInCell="1" allowOverlap="1" wp14:anchorId="5AFBA3B0" wp14:editId="79CBEFAB">
            <wp:simplePos x="0" y="0"/>
            <wp:positionH relativeFrom="column">
              <wp:posOffset>64533</wp:posOffset>
            </wp:positionH>
            <wp:positionV relativeFrom="page">
              <wp:posOffset>2295525</wp:posOffset>
            </wp:positionV>
            <wp:extent cx="2833370" cy="4008755"/>
            <wp:effectExtent l="0" t="0" r="5080" b="0"/>
            <wp:wrapThrough wrapText="bothSides">
              <wp:wrapPolygon edited="0">
                <wp:start x="0" y="0"/>
                <wp:lineTo x="0" y="21453"/>
                <wp:lineTo x="21494" y="21453"/>
                <wp:lineTo x="21494" y="0"/>
                <wp:lineTo x="0" y="0"/>
              </wp:wrapPolygon>
            </wp:wrapThrough>
            <wp:docPr id="911" name="Obraz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3370" cy="4008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080F63" w14:textId="0CD6CF69"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20 samorządów gminnych i</w:t>
      </w:r>
      <w:r w:rsidR="009B1C70">
        <w:rPr>
          <w:rFonts w:asciiTheme="majorHAnsi" w:hAnsiTheme="majorHAnsi" w:cstheme="majorHAnsi"/>
          <w:szCs w:val="24"/>
        </w:rPr>
        <w:t> </w:t>
      </w:r>
      <w:r w:rsidRPr="002E0098">
        <w:rPr>
          <w:rFonts w:asciiTheme="majorHAnsi" w:hAnsiTheme="majorHAnsi" w:cstheme="majorHAnsi"/>
          <w:szCs w:val="24"/>
        </w:rPr>
        <w:t>3</w:t>
      </w:r>
      <w:r w:rsidR="009B1C70">
        <w:rPr>
          <w:rFonts w:asciiTheme="majorHAnsi" w:hAnsiTheme="majorHAnsi" w:cstheme="majorHAnsi"/>
          <w:szCs w:val="24"/>
        </w:rPr>
        <w:t> </w:t>
      </w:r>
      <w:r w:rsidRPr="002E0098">
        <w:rPr>
          <w:rFonts w:asciiTheme="majorHAnsi" w:hAnsiTheme="majorHAnsi" w:cstheme="majorHAnsi"/>
          <w:szCs w:val="24"/>
        </w:rPr>
        <w:t>powiatowych objętych opracowaniem (</w:t>
      </w:r>
      <w:r>
        <w:rPr>
          <w:rFonts w:asciiTheme="majorHAnsi" w:hAnsiTheme="majorHAnsi" w:cstheme="majorHAnsi"/>
          <w:szCs w:val="24"/>
        </w:rPr>
        <w:t>Grupa robocza</w:t>
      </w:r>
      <w:r w:rsidRPr="002E0098">
        <w:rPr>
          <w:rFonts w:asciiTheme="majorHAnsi" w:hAnsiTheme="majorHAnsi" w:cstheme="majorHAnsi"/>
          <w:szCs w:val="24"/>
        </w:rPr>
        <w:t xml:space="preserve"> w ramach porozumienia samorządów).</w:t>
      </w:r>
    </w:p>
    <w:p w14:paraId="2142F8C5" w14:textId="19CDCC2B"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samorządu województwa.</w:t>
      </w:r>
    </w:p>
    <w:p w14:paraId="214E7310" w14:textId="1A5D51C0"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 xml:space="preserve">Przedstawicieli jednostek organizacyjnych poszczególnych szczebli JST, spółek JST objętych opracowaniem. </w:t>
      </w:r>
    </w:p>
    <w:p w14:paraId="24A2E2BE" w14:textId="27DF95CF" w:rsidR="0001745F"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przewoźników i</w:t>
      </w:r>
      <w:r w:rsidR="006C7453">
        <w:rPr>
          <w:rFonts w:asciiTheme="majorHAnsi" w:hAnsiTheme="majorHAnsi" w:cstheme="majorHAnsi"/>
          <w:szCs w:val="24"/>
        </w:rPr>
        <w:t> </w:t>
      </w:r>
      <w:r w:rsidRPr="002E0098">
        <w:rPr>
          <w:rFonts w:asciiTheme="majorHAnsi" w:hAnsiTheme="majorHAnsi" w:cstheme="majorHAnsi"/>
          <w:szCs w:val="24"/>
        </w:rPr>
        <w:t xml:space="preserve">zarządców infrastruktury (samorządowych, rządowych </w:t>
      </w:r>
    </w:p>
    <w:p w14:paraId="59A0E9F4" w14:textId="4F72F2C1" w:rsidR="00634693" w:rsidRPr="002E0098" w:rsidRDefault="00634693" w:rsidP="00FB244A">
      <w:pPr>
        <w:pStyle w:val="Akapitzlist"/>
        <w:spacing w:after="120" w:line="240" w:lineRule="auto"/>
        <w:rPr>
          <w:rFonts w:asciiTheme="majorHAnsi" w:hAnsiTheme="majorHAnsi" w:cstheme="majorHAnsi"/>
          <w:szCs w:val="24"/>
        </w:rPr>
      </w:pPr>
      <w:r w:rsidRPr="002E0098">
        <w:rPr>
          <w:rFonts w:asciiTheme="majorHAnsi" w:hAnsiTheme="majorHAnsi" w:cstheme="majorHAnsi"/>
          <w:szCs w:val="24"/>
        </w:rPr>
        <w:t>i prywatnych), operatorzy komunikacji miejskiej, podmiejskiej i</w:t>
      </w:r>
      <w:r>
        <w:rPr>
          <w:rFonts w:asciiTheme="majorHAnsi" w:hAnsiTheme="majorHAnsi" w:cstheme="majorHAnsi"/>
          <w:szCs w:val="24"/>
        </w:rPr>
        <w:t> </w:t>
      </w:r>
      <w:r w:rsidRPr="002E0098">
        <w:rPr>
          <w:rFonts w:asciiTheme="majorHAnsi" w:hAnsiTheme="majorHAnsi" w:cstheme="majorHAnsi"/>
          <w:szCs w:val="24"/>
        </w:rPr>
        <w:t xml:space="preserve">międzymiastowej. </w:t>
      </w:r>
    </w:p>
    <w:p w14:paraId="0D3C17E0" w14:textId="77777777"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różnych stowarzyszeń, lokalnych grup działania, organizacji pozarządowych, lokalnych środowisk naukowych.</w:t>
      </w:r>
    </w:p>
    <w:p w14:paraId="556CA4DF" w14:textId="3072A2BC"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 xml:space="preserve">Przedstawicieli firm i pracodawców. </w:t>
      </w:r>
    </w:p>
    <w:p w14:paraId="4DFF761C" w14:textId="549AD573" w:rsidR="00634693"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Mieszkańców gmin objętych opracowaniem</w:t>
      </w:r>
    </w:p>
    <w:p w14:paraId="52FB8EBE" w14:textId="4882161C" w:rsidR="00E97295" w:rsidRDefault="00E97295">
      <w:pPr>
        <w:rPr>
          <w:rFonts w:asciiTheme="majorHAnsi" w:hAnsiTheme="majorHAnsi" w:cstheme="majorHAnsi"/>
          <w:szCs w:val="24"/>
        </w:rPr>
      </w:pPr>
    </w:p>
    <w:p w14:paraId="41970956" w14:textId="76031EE8" w:rsidR="006C7453" w:rsidRDefault="006C7453" w:rsidP="00FB244A">
      <w:pPr>
        <w:jc w:val="both"/>
        <w:rPr>
          <w:rFonts w:asciiTheme="majorHAnsi" w:hAnsiTheme="majorHAnsi" w:cstheme="majorHAnsi"/>
          <w:szCs w:val="24"/>
        </w:rPr>
      </w:pPr>
      <w:r w:rsidRPr="00B04348">
        <w:rPr>
          <w:rFonts w:asciiTheme="majorHAnsi" w:hAnsiTheme="majorHAnsi" w:cstheme="majorHAnsi"/>
          <w:szCs w:val="24"/>
        </w:rPr>
        <w:t>Wszystkie kierunki działań wypracowane w ramach prac nas Strategią Rozwoju Ponadlokalnego znajdują swoje uzasadnienie w problemach jakie zostały zdiagnozowane na obszarze KKBOF</w:t>
      </w:r>
      <w:r w:rsidR="00184C10" w:rsidRPr="00B04348">
        <w:rPr>
          <w:rFonts w:asciiTheme="majorHAnsi" w:hAnsiTheme="majorHAnsi" w:cstheme="majorHAnsi"/>
          <w:szCs w:val="24"/>
        </w:rPr>
        <w:t>,</w:t>
      </w:r>
      <w:r w:rsidRPr="00B04348">
        <w:rPr>
          <w:rFonts w:asciiTheme="majorHAnsi" w:hAnsiTheme="majorHAnsi" w:cstheme="majorHAnsi"/>
          <w:szCs w:val="24"/>
        </w:rPr>
        <w:t xml:space="preserve"> a podjęt</w:t>
      </w:r>
      <w:r w:rsidR="00184C10" w:rsidRPr="00B04348">
        <w:rPr>
          <w:rFonts w:asciiTheme="majorHAnsi" w:hAnsiTheme="majorHAnsi" w:cstheme="majorHAnsi"/>
          <w:szCs w:val="24"/>
        </w:rPr>
        <w:t>e</w:t>
      </w:r>
      <w:r w:rsidRPr="00B04348">
        <w:rPr>
          <w:rFonts w:asciiTheme="majorHAnsi" w:hAnsiTheme="majorHAnsi" w:cstheme="majorHAnsi"/>
          <w:szCs w:val="24"/>
        </w:rPr>
        <w:t xml:space="preserve"> w ramach tych kierunków działania i inwestycje znacząco przyczynią się do </w:t>
      </w:r>
      <w:r w:rsidR="00184C10" w:rsidRPr="00B04348">
        <w:rPr>
          <w:rFonts w:asciiTheme="majorHAnsi" w:hAnsiTheme="majorHAnsi" w:cstheme="majorHAnsi"/>
          <w:szCs w:val="24"/>
        </w:rPr>
        <w:t>lepszego rozwoju obszaru w trzech sferach: społecznej, Infrastrukturalnej i gospodarczej.</w:t>
      </w:r>
      <w:r w:rsidR="00184C10">
        <w:rPr>
          <w:rFonts w:asciiTheme="majorHAnsi" w:hAnsiTheme="majorHAnsi" w:cstheme="majorHAnsi"/>
          <w:szCs w:val="24"/>
        </w:rPr>
        <w:t xml:space="preserve"> </w:t>
      </w:r>
    </w:p>
    <w:p w14:paraId="4D9AF896" w14:textId="08B35C0B" w:rsidR="003F6DD1" w:rsidRDefault="0001745F" w:rsidP="003F6DD1">
      <w:pPr>
        <w:spacing w:after="120" w:line="240" w:lineRule="auto"/>
        <w:jc w:val="both"/>
        <w:rPr>
          <w:rFonts w:asciiTheme="majorHAnsi" w:hAnsiTheme="majorHAnsi" w:cstheme="majorHAnsi"/>
          <w:szCs w:val="24"/>
        </w:rPr>
      </w:pPr>
      <w:r>
        <w:rPr>
          <w:rFonts w:asciiTheme="majorHAnsi" w:hAnsiTheme="majorHAnsi" w:cstheme="majorHAnsi"/>
          <w:szCs w:val="24"/>
        </w:rPr>
        <w:br w:type="page"/>
      </w:r>
    </w:p>
    <w:p w14:paraId="00CC89E5" w14:textId="4782F58C" w:rsidR="003F6DD1" w:rsidRPr="00580BA9" w:rsidRDefault="003F6DD1" w:rsidP="003F6DD1">
      <w:pPr>
        <w:pStyle w:val="Nagwek2"/>
        <w:numPr>
          <w:ilvl w:val="0"/>
          <w:numId w:val="43"/>
        </w:numPr>
        <w:jc w:val="both"/>
        <w:rPr>
          <w:rFonts w:cstheme="majorHAnsi"/>
          <w:sz w:val="24"/>
          <w:szCs w:val="24"/>
        </w:rPr>
      </w:pPr>
      <w:bookmarkStart w:id="124" w:name="_Toc117509724"/>
      <w:r w:rsidRPr="00580BA9">
        <w:rPr>
          <w:rFonts w:cstheme="majorHAnsi"/>
          <w:sz w:val="24"/>
          <w:szCs w:val="24"/>
        </w:rPr>
        <w:t xml:space="preserve">Struktura logiczna Strategii </w:t>
      </w:r>
      <w:r w:rsidR="00E80929">
        <w:rPr>
          <w:rFonts w:cstheme="majorHAnsi"/>
          <w:sz w:val="24"/>
          <w:szCs w:val="24"/>
        </w:rPr>
        <w:t xml:space="preserve">Rozwoju </w:t>
      </w:r>
      <w:r w:rsidRPr="00580BA9">
        <w:rPr>
          <w:rFonts w:cstheme="majorHAnsi"/>
          <w:sz w:val="24"/>
          <w:szCs w:val="24"/>
        </w:rPr>
        <w:t>Ponadlokalne</w:t>
      </w:r>
      <w:r w:rsidR="00E80929">
        <w:rPr>
          <w:rFonts w:cstheme="majorHAnsi"/>
          <w:sz w:val="24"/>
          <w:szCs w:val="24"/>
        </w:rPr>
        <w:t>go</w:t>
      </w:r>
      <w:r w:rsidRPr="00580BA9">
        <w:rPr>
          <w:rFonts w:cstheme="majorHAnsi"/>
          <w:sz w:val="24"/>
          <w:szCs w:val="24"/>
        </w:rPr>
        <w:t xml:space="preserve"> KKBOF</w:t>
      </w:r>
      <w:bookmarkEnd w:id="124"/>
    </w:p>
    <w:p w14:paraId="41D2BFDA" w14:textId="1DAB0E09" w:rsidR="003F6DD1" w:rsidRDefault="003F6DD1" w:rsidP="00B24B12">
      <w:pPr>
        <w:spacing w:after="120" w:line="240" w:lineRule="auto"/>
        <w:jc w:val="both"/>
        <w:rPr>
          <w:rFonts w:asciiTheme="majorHAnsi" w:hAnsiTheme="majorHAnsi" w:cstheme="majorHAnsi"/>
          <w:szCs w:val="24"/>
        </w:rPr>
      </w:pPr>
      <w:r>
        <w:rPr>
          <w:rFonts w:asciiTheme="majorHAnsi" w:hAnsiTheme="majorHAnsi" w:cstheme="majorHAnsi"/>
          <w:szCs w:val="24"/>
        </w:rPr>
        <w:t>Misja, wizja c</w:t>
      </w:r>
      <w:r w:rsidRPr="00EF10B8">
        <w:rPr>
          <w:rFonts w:asciiTheme="majorHAnsi" w:hAnsiTheme="majorHAnsi" w:cstheme="majorHAnsi"/>
          <w:szCs w:val="24"/>
        </w:rPr>
        <w:t xml:space="preserve">ele i kierunki działań Strategii są przedstawione w formie drzewa prezentującego strukturę logiczną Strategii </w:t>
      </w:r>
      <w:r w:rsidR="00E80929">
        <w:rPr>
          <w:rFonts w:asciiTheme="majorHAnsi" w:hAnsiTheme="majorHAnsi" w:cstheme="majorHAnsi"/>
          <w:szCs w:val="24"/>
        </w:rPr>
        <w:t xml:space="preserve">Rozwoju </w:t>
      </w:r>
      <w:r>
        <w:rPr>
          <w:rFonts w:asciiTheme="majorHAnsi" w:hAnsiTheme="majorHAnsi" w:cstheme="majorHAnsi"/>
          <w:szCs w:val="24"/>
        </w:rPr>
        <w:t>P</w:t>
      </w:r>
      <w:r w:rsidRPr="00EF10B8">
        <w:rPr>
          <w:rFonts w:asciiTheme="majorHAnsi" w:hAnsiTheme="majorHAnsi" w:cstheme="majorHAnsi"/>
          <w:szCs w:val="24"/>
        </w:rPr>
        <w:t>onadlokaln</w:t>
      </w:r>
      <w:r w:rsidR="00E80929">
        <w:rPr>
          <w:rFonts w:asciiTheme="majorHAnsi" w:hAnsiTheme="majorHAnsi" w:cstheme="majorHAnsi"/>
          <w:szCs w:val="24"/>
        </w:rPr>
        <w:t xml:space="preserve">ego dla </w:t>
      </w:r>
      <w:r w:rsidRPr="00EF10B8">
        <w:rPr>
          <w:rFonts w:asciiTheme="majorHAnsi" w:hAnsiTheme="majorHAnsi" w:cstheme="majorHAnsi"/>
          <w:szCs w:val="24"/>
        </w:rPr>
        <w:t>KKBOF, odrębnie w trzech sferach: gospodarczej, społecznej oraz infrastrukturalnej, środowiskowej i przestrzennej.</w:t>
      </w:r>
    </w:p>
    <w:p w14:paraId="7F0EC6A7" w14:textId="46462F68" w:rsidR="00762307" w:rsidRDefault="00762307" w:rsidP="00B24B12">
      <w:pPr>
        <w:spacing w:after="120" w:line="240" w:lineRule="auto"/>
        <w:jc w:val="both"/>
      </w:pPr>
      <w:r w:rsidRPr="002E0098">
        <w:rPr>
          <w:rFonts w:asciiTheme="majorHAnsi" w:hAnsiTheme="majorHAnsi" w:cstheme="majorHAnsi"/>
          <w:szCs w:val="24"/>
        </w:rPr>
        <w:t>Dla każdej z trzech sfer zostały opracowane cele strategiczne, które określają rezultaty o zasadniczym znaczeniu w długiej perspektywie czasu oraz kierunkują działania na rzecz rozwoju KKBOF. Cele strategiczne związane są z decyzjami dotyczącymi utrzymania lub zmiany wykorzystania zasobów i potencjałów KKBOF. Cele strategiczne są dalej dekomponowane na kierunki działań. W każdym z trzech obszarów wskazane zostały również wiązki kluczowych projektów.</w:t>
      </w:r>
    </w:p>
    <w:bookmarkStart w:id="125" w:name="_Toc117262394"/>
    <w:p w14:paraId="141C3361" w14:textId="58CC7648" w:rsidR="00DD5001" w:rsidRPr="00DD5001" w:rsidRDefault="003F6DD1" w:rsidP="00DD5001">
      <w:pPr>
        <w:pStyle w:val="Legenda"/>
      </w:pPr>
      <w:r>
        <w:rPr>
          <w:noProof/>
          <w:lang w:eastAsia="pl-PL"/>
        </w:rPr>
        <mc:AlternateContent>
          <mc:Choice Requires="wps">
            <w:drawing>
              <wp:anchor distT="0" distB="0" distL="114300" distR="114300" simplePos="0" relativeHeight="251704320" behindDoc="0" locked="0" layoutInCell="1" allowOverlap="1" wp14:anchorId="03D58B9C" wp14:editId="78304594">
                <wp:simplePos x="0" y="0"/>
                <wp:positionH relativeFrom="column">
                  <wp:posOffset>-270142</wp:posOffset>
                </wp:positionH>
                <wp:positionV relativeFrom="paragraph">
                  <wp:posOffset>220546</wp:posOffset>
                </wp:positionV>
                <wp:extent cx="6421673" cy="320842"/>
                <wp:effectExtent l="0" t="0" r="0" b="22225"/>
                <wp:wrapNone/>
                <wp:docPr id="7" name="Prostokąt zaokrąglony 1073741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1673" cy="320842"/>
                        </a:xfrm>
                        <a:prstGeom prst="roundRect">
                          <a:avLst>
                            <a:gd name="adj" fmla="val 16667"/>
                          </a:avLst>
                        </a:prstGeom>
                        <a:solidFill>
                          <a:srgbClr val="92D050"/>
                        </a:solidFill>
                        <a:ln>
                          <a:noFill/>
                        </a:ln>
                        <a:effectLst>
                          <a:outerShdw dist="19050" dir="5400000" algn="ctr" rotWithShape="0">
                            <a:srgbClr val="000000">
                              <a:alpha val="62999"/>
                            </a:srgbClr>
                          </a:outerShdw>
                        </a:effectLst>
                      </wps:spPr>
                      <wps:txbx>
                        <w:txbxContent>
                          <w:p w14:paraId="2A970564" w14:textId="77777777" w:rsidR="00983EE4" w:rsidRPr="009158E5" w:rsidRDefault="00983EE4" w:rsidP="003F6DD1">
                            <w:pPr>
                              <w:spacing w:after="0" w:line="240" w:lineRule="auto"/>
                              <w:jc w:val="center"/>
                              <w:rPr>
                                <w:rFonts w:cstheme="minorHAnsi"/>
                                <w:bCs/>
                                <w:sz w:val="24"/>
                                <w:szCs w:val="24"/>
                              </w:rPr>
                            </w:pPr>
                            <w:r w:rsidRPr="009158E5">
                              <w:rPr>
                                <w:rFonts w:cstheme="minorHAnsi"/>
                                <w:bCs/>
                                <w:iCs/>
                                <w:sz w:val="24"/>
                                <w:szCs w:val="24"/>
                              </w:rPr>
                              <w:t xml:space="preserve"> Misja </w:t>
                            </w:r>
                          </w:p>
                        </w:txbxContent>
                      </wps:txbx>
                      <wps:bodyPr rot="0" vert="horz" wrap="square" lIns="36000" tIns="45720" rIns="3600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3D58B9C" id="Prostokąt zaokrąglony 1073741863" o:spid="_x0000_s1026" style="position:absolute;margin-left:-21.25pt;margin-top:17.35pt;width:505.65pt;height:2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" fillcolor="#92d050" stroked="f">
                <v:shadow on="t" color="black" opacity="41287f" offset="0,1.5pt"/>
                <v:textbox inset="1mm,,1mm">
                  <w:txbxContent>
                    <w:p w14:paraId="2A970564" w14:textId="77777777" w:rsidR="00983EE4" w:rsidRPr="009158E5" w:rsidRDefault="00983EE4" w:rsidP="003F6DD1">
                      <w:pPr>
                        <w:spacing w:after="0" w:line="240" w:lineRule="auto"/>
                        <w:jc w:val="center"/>
                        <w:rPr>
                          <w:rFonts w:cstheme="minorHAnsi"/>
                          <w:bCs/>
                          <w:sz w:val="24"/>
                          <w:szCs w:val="24"/>
                        </w:rPr>
                      </w:pPr>
                      <w:r w:rsidRPr="009158E5">
                        <w:rPr>
                          <w:rFonts w:cstheme="minorHAnsi"/>
                          <w:bCs/>
                          <w:iCs/>
                          <w:sz w:val="24"/>
                          <w:szCs w:val="24"/>
                        </w:rPr>
                        <w:t xml:space="preserve"> Misja </w:t>
                      </w:r>
                    </w:p>
                  </w:txbxContent>
                </v:textbox>
              </v:roundrect>
            </w:pict>
          </mc:Fallback>
        </mc:AlternateContent>
      </w:r>
      <w:r>
        <w:t xml:space="preserve">Schemat </w:t>
      </w:r>
      <w:r>
        <w:rPr>
          <w:noProof/>
        </w:rPr>
        <w:fldChar w:fldCharType="begin"/>
      </w:r>
      <w:r>
        <w:rPr>
          <w:noProof/>
        </w:rPr>
        <w:instrText xml:space="preserve"> SEQ Schemat \* ARABIC </w:instrText>
      </w:r>
      <w:r>
        <w:rPr>
          <w:noProof/>
        </w:rPr>
        <w:fldChar w:fldCharType="separate"/>
      </w:r>
      <w:r w:rsidR="00D821FA">
        <w:rPr>
          <w:noProof/>
        </w:rPr>
        <w:t>1</w:t>
      </w:r>
      <w:r>
        <w:rPr>
          <w:noProof/>
        </w:rPr>
        <w:fldChar w:fldCharType="end"/>
      </w:r>
      <w:r>
        <w:t>. Struktura logiczna Strategii Ponadlokalnej KKBOF.</w:t>
      </w:r>
      <w:bookmarkEnd w:id="125"/>
    </w:p>
    <w:p w14:paraId="19DC0C77" w14:textId="77777777" w:rsidR="00DD5001" w:rsidRPr="00DD5001" w:rsidRDefault="00DD5001" w:rsidP="00AD610B"/>
    <w:p w14:paraId="02C4FEED" w14:textId="77777777" w:rsidR="003F6DD1" w:rsidRPr="00C84B32" w:rsidRDefault="003F6DD1" w:rsidP="003F6DD1">
      <w:r>
        <w:rPr>
          <w:noProof/>
          <w:lang w:eastAsia="pl-PL"/>
        </w:rPr>
        <mc:AlternateContent>
          <mc:Choice Requires="wps">
            <w:drawing>
              <wp:anchor distT="0" distB="0" distL="114300" distR="114300" simplePos="0" relativeHeight="251703296" behindDoc="0" locked="0" layoutInCell="1" allowOverlap="1" wp14:anchorId="31EA84EB" wp14:editId="6B09F606">
                <wp:simplePos x="0" y="0"/>
                <wp:positionH relativeFrom="column">
                  <wp:posOffset>-270142</wp:posOffset>
                </wp:positionH>
                <wp:positionV relativeFrom="paragraph">
                  <wp:posOffset>141972</wp:posOffset>
                </wp:positionV>
                <wp:extent cx="6421673" cy="300789"/>
                <wp:effectExtent l="0" t="0" r="0" b="23495"/>
                <wp:wrapNone/>
                <wp:docPr id="8" name="Prostokąt zaokrąglony 1073741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1673" cy="300789"/>
                        </a:xfrm>
                        <a:prstGeom prst="roundRect">
                          <a:avLst>
                            <a:gd name="adj" fmla="val 16667"/>
                          </a:avLst>
                        </a:prstGeom>
                        <a:solidFill>
                          <a:srgbClr val="9FE6FF"/>
                        </a:solidFill>
                        <a:ln>
                          <a:noFill/>
                        </a:ln>
                        <a:effectLst>
                          <a:outerShdw dist="19050" dir="5400000" algn="ctr" rotWithShape="0">
                            <a:srgbClr val="000000">
                              <a:alpha val="62999"/>
                            </a:srgbClr>
                          </a:outerShdw>
                        </a:effectLst>
                      </wps:spPr>
                      <wps:txbx>
                        <w:txbxContent>
                          <w:p w14:paraId="3FEA51C9" w14:textId="77777777" w:rsidR="00983EE4" w:rsidRPr="00C84B32" w:rsidRDefault="00983EE4" w:rsidP="003F6DD1">
                            <w:pPr>
                              <w:spacing w:after="0" w:line="240" w:lineRule="auto"/>
                              <w:jc w:val="center"/>
                              <w:rPr>
                                <w:rFonts w:cstheme="minorHAnsi"/>
                                <w:bCs/>
                                <w:color w:val="0070C0"/>
                                <w:sz w:val="28"/>
                                <w:szCs w:val="20"/>
                              </w:rPr>
                            </w:pPr>
                            <w:r w:rsidRPr="009158E5">
                              <w:rPr>
                                <w:rFonts w:cstheme="minorHAnsi"/>
                                <w:bCs/>
                                <w:iCs/>
                                <w:sz w:val="24"/>
                              </w:rPr>
                              <w:t xml:space="preserve"> Wizja </w:t>
                            </w:r>
                          </w:p>
                        </w:txbxContent>
                      </wps:txbx>
                      <wps:bodyPr rot="0" vert="horz" wrap="square" lIns="36000" tIns="45720" rIns="3600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1EA84EB" id="_x0000_s1027" style="position:absolute;margin-left:-21.25pt;margin-top:11.2pt;width:505.65pt;height:23.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" fillcolor="#9fe6ff" stroked="f">
                <v:shadow on="t" color="black" opacity="41287f" offset="0,1.5pt"/>
                <v:textbox inset="1mm,,1mm">
                  <w:txbxContent>
                    <w:p w14:paraId="3FEA51C9" w14:textId="77777777" w:rsidR="00983EE4" w:rsidRPr="00C84B32" w:rsidRDefault="00983EE4" w:rsidP="003F6DD1">
                      <w:pPr>
                        <w:spacing w:after="0" w:line="240" w:lineRule="auto"/>
                        <w:jc w:val="center"/>
                        <w:rPr>
                          <w:rFonts w:cstheme="minorHAnsi"/>
                          <w:bCs/>
                          <w:color w:val="0070C0"/>
                          <w:sz w:val="28"/>
                          <w:szCs w:val="20"/>
                        </w:rPr>
                      </w:pPr>
                      <w:r w:rsidRPr="009158E5">
                        <w:rPr>
                          <w:rFonts w:cstheme="minorHAnsi"/>
                          <w:bCs/>
                          <w:iCs/>
                          <w:sz w:val="24"/>
                        </w:rPr>
                        <w:t xml:space="preserve"> Wizja </w:t>
                      </w:r>
                    </w:p>
                  </w:txbxContent>
                </v:textbox>
              </v:roundrect>
            </w:pict>
          </mc:Fallback>
        </mc:AlternateContent>
      </w:r>
    </w:p>
    <w:p w14:paraId="5A748597" w14:textId="77777777" w:rsidR="003F6DD1" w:rsidRDefault="003F6DD1" w:rsidP="003F6DD1">
      <w:pPr>
        <w:tabs>
          <w:tab w:val="left" w:pos="2220"/>
        </w:tabs>
      </w:pPr>
      <w:r>
        <w:tab/>
      </w:r>
    </w:p>
    <w:p w14:paraId="4335D43D" w14:textId="457F1399" w:rsidR="003F6DD1" w:rsidRPr="00AD610B" w:rsidRDefault="003F6DD1" w:rsidP="00AD610B">
      <w:pPr>
        <w:spacing w:after="120" w:line="240" w:lineRule="auto"/>
        <w:ind w:left="-426"/>
        <w:jc w:val="both"/>
        <w:rPr>
          <w:rFonts w:asciiTheme="majorHAnsi" w:hAnsiTheme="majorHAnsi" w:cstheme="majorHAnsi"/>
          <w:color w:val="000000" w:themeColor="text1"/>
          <w:sz w:val="20"/>
          <w:szCs w:val="20"/>
        </w:rPr>
      </w:pPr>
      <w:r w:rsidRPr="00DD5001">
        <w:rPr>
          <w:rFonts w:asciiTheme="majorHAnsi" w:eastAsia="Calibri" w:hAnsiTheme="majorHAnsi" w:cstheme="majorHAnsi"/>
          <w:b/>
          <w:iCs/>
          <w:noProof/>
          <w:sz w:val="20"/>
          <w:szCs w:val="20"/>
          <w:lang w:eastAsia="pl-PL"/>
        </w:rPr>
        <mc:AlternateContent>
          <mc:Choice Requires="wpg">
            <w:drawing>
              <wp:inline distT="0" distB="0" distL="0" distR="0" wp14:anchorId="2B88C56A" wp14:editId="0352E3F6">
                <wp:extent cx="6460958" cy="4451684"/>
                <wp:effectExtent l="0" t="0" r="0" b="25400"/>
                <wp:docPr id="14" name="Grupa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0958" cy="4451684"/>
                          <a:chOff x="-6837" y="1250"/>
                          <a:chExt cx="63914" cy="19234"/>
                        </a:xfrm>
                      </wpg:grpSpPr>
                      <wpg:grpSp>
                        <wpg:cNvPr id="15" name="Grupa 13"/>
                        <wpg:cNvGrpSpPr>
                          <a:grpSpLocks/>
                        </wpg:cNvGrpSpPr>
                        <wpg:grpSpPr bwMode="auto">
                          <a:xfrm>
                            <a:off x="16147" y="3956"/>
                            <a:ext cx="19444" cy="16528"/>
                            <a:chOff x="-3951" y="-74"/>
                            <a:chExt cx="19444" cy="16527"/>
                          </a:xfrm>
                        </wpg:grpSpPr>
                        <wps:wsp>
                          <wps:cNvPr id="16" name="Prostokąt zaokrąglony 1073741862"/>
                          <wps:cNvSpPr>
                            <a:spLocks noChangeArrowheads="1"/>
                          </wps:cNvSpPr>
                          <wps:spPr bwMode="auto">
                            <a:xfrm>
                              <a:off x="-3951" y="-74"/>
                              <a:ext cx="18660" cy="3037"/>
                            </a:xfrm>
                            <a:prstGeom prst="roundRect">
                              <a:avLst>
                                <a:gd name="adj" fmla="val 16667"/>
                              </a:avLst>
                            </a:prstGeom>
                            <a:solidFill>
                              <a:srgbClr val="CFFEBE"/>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75BF81D5" w14:textId="77777777" w:rsidR="00983EE4" w:rsidRPr="00AD610B" w:rsidRDefault="00983EE4" w:rsidP="003F6DD1">
                                <w:pPr>
                                  <w:spacing w:after="0" w:line="240" w:lineRule="auto"/>
                                  <w:jc w:val="center"/>
                                  <w:rPr>
                                    <w:rFonts w:ascii="Calibri Light" w:hAnsi="Calibri Light" w:cs="Calibri Light"/>
                                    <w:b/>
                                    <w:color w:val="0070C0"/>
                                  </w:rPr>
                                </w:pPr>
                                <w:r w:rsidRPr="00AD610B">
                                  <w:rPr>
                                    <w:rFonts w:ascii="Calibri Light" w:hAnsi="Calibri Light" w:cs="Calibri Light"/>
                                    <w:b/>
                                    <w:color w:val="0070C0"/>
                                  </w:rPr>
                                  <w:t>Sfera infrastruktury, przestrzeni i środowiska</w:t>
                                </w:r>
                              </w:p>
                              <w:p w14:paraId="39F58D9E" w14:textId="50817D5B" w:rsidR="00983EE4" w:rsidRPr="001A61E9" w:rsidRDefault="00983EE4" w:rsidP="003F6DD1">
                                <w:pPr>
                                  <w:spacing w:after="0" w:line="240" w:lineRule="auto"/>
                                  <w:jc w:val="center"/>
                                  <w:rPr>
                                    <w:sz w:val="24"/>
                                    <w:szCs w:val="24"/>
                                  </w:rPr>
                                </w:pPr>
                                <w:r w:rsidRPr="00AD610B">
                                  <w:rPr>
                                    <w:rFonts w:asciiTheme="majorHAnsi" w:hAnsiTheme="majorHAnsi" w:cstheme="majorHAnsi"/>
                                    <w:b/>
                                    <w:iCs/>
                                  </w:rPr>
                                  <w:t>Cele strategiczne</w:t>
                                </w:r>
                                <w:r w:rsidRPr="001A61E9">
                                  <w:rPr>
                                    <w:rFonts w:asciiTheme="majorHAnsi" w:hAnsiTheme="majorHAnsi" w:cstheme="majorHAnsi"/>
                                    <w:iCs/>
                                    <w:sz w:val="24"/>
                                  </w:rPr>
                                  <w:t xml:space="preserve"> </w:t>
                                </w:r>
                              </w:p>
                            </w:txbxContent>
                          </wps:txbx>
                          <wps:bodyPr rot="0" vert="horz" wrap="square" lIns="36000" tIns="0" rIns="36000" bIns="0" anchor="t" anchorCtr="0" upright="1">
                            <a:noAutofit/>
                          </wps:bodyPr>
                        </wps:wsp>
                        <wps:wsp>
                          <wps:cNvPr id="19" name="Prostokąt zaokrąglony 73"/>
                          <wps:cNvSpPr>
                            <a:spLocks noChangeArrowheads="1"/>
                          </wps:cNvSpPr>
                          <wps:spPr bwMode="auto">
                            <a:xfrm>
                              <a:off x="-3413" y="4446"/>
                              <a:ext cx="18660" cy="3017"/>
                            </a:xfrm>
                            <a:prstGeom prst="roundRect">
                              <a:avLst>
                                <a:gd name="adj" fmla="val 6673"/>
                              </a:avLst>
                            </a:prstGeom>
                            <a:solidFill>
                              <a:srgbClr val="AEF2A0"/>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7B7E0248" w14:textId="448EF76D" w:rsidR="00983EE4" w:rsidRDefault="00983EE4" w:rsidP="00B24B12">
                                <w:pPr>
                                  <w:shd w:val="clear" w:color="auto" w:fill="A5EDB6"/>
                                  <w:spacing w:after="0" w:line="240" w:lineRule="auto"/>
                                  <w:jc w:val="center"/>
                                  <w:rPr>
                                    <w:sz w:val="20"/>
                                    <w:szCs w:val="20"/>
                                  </w:rPr>
                                </w:pPr>
                                <w:r w:rsidRPr="00B24B12">
                                  <w:rPr>
                                    <w:rFonts w:asciiTheme="majorHAnsi" w:hAnsiTheme="majorHAnsi" w:cstheme="majorHAnsi"/>
                                    <w:b/>
                                  </w:rPr>
                                  <w:t xml:space="preserve">Kierunki działań Strategii w sferze infrastruktury, przestrzeni i środowiska </w:t>
                                </w:r>
                              </w:p>
                              <w:p w14:paraId="2C2A7021" w14:textId="77777777" w:rsidR="00983EE4" w:rsidRPr="00DD09DD" w:rsidRDefault="00983EE4" w:rsidP="003F6DD1">
                                <w:pPr>
                                  <w:spacing w:after="0" w:line="240" w:lineRule="auto"/>
                                  <w:jc w:val="center"/>
                                  <w:rPr>
                                    <w:sz w:val="20"/>
                                    <w:szCs w:val="20"/>
                                  </w:rPr>
                                </w:pPr>
                              </w:p>
                            </w:txbxContent>
                          </wps:txbx>
                          <wps:bodyPr rot="0" vert="horz" wrap="square" lIns="91440" tIns="45720" rIns="91440" bIns="45720" anchor="t" anchorCtr="0" upright="1">
                            <a:noAutofit/>
                          </wps:bodyPr>
                        </wps:wsp>
                        <wps:wsp>
                          <wps:cNvPr id="20" name="Prostokąt zaokrąglony 70"/>
                          <wps:cNvSpPr>
                            <a:spLocks noChangeArrowheads="1"/>
                          </wps:cNvSpPr>
                          <wps:spPr bwMode="auto">
                            <a:xfrm>
                              <a:off x="-3951" y="8949"/>
                              <a:ext cx="19444" cy="2745"/>
                            </a:xfrm>
                            <a:prstGeom prst="roundRect">
                              <a:avLst>
                                <a:gd name="adj" fmla="val 16667"/>
                              </a:avLst>
                            </a:prstGeom>
                            <a:solidFill>
                              <a:srgbClr val="EDEDED"/>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25519680" w14:textId="77777777" w:rsidR="00983EE4" w:rsidRPr="002F41AC" w:rsidRDefault="00983EE4" w:rsidP="003F6DD1">
                                <w:pPr>
                                  <w:spacing w:after="0" w:line="240" w:lineRule="auto"/>
                                  <w:jc w:val="center"/>
                                  <w:rPr>
                                    <w:rFonts w:asciiTheme="majorHAnsi" w:hAnsiTheme="majorHAnsi" w:cstheme="majorHAnsi"/>
                                    <w:b/>
                                  </w:rPr>
                                </w:pPr>
                                <w:r w:rsidRPr="002F41AC">
                                  <w:rPr>
                                    <w:rFonts w:asciiTheme="majorHAnsi" w:hAnsiTheme="majorHAnsi" w:cstheme="majorHAnsi"/>
                                    <w:b/>
                                  </w:rPr>
                                  <w:t>Wiązki projektów w sferze infrastruktury, przestrzeni i środowiska</w:t>
                                </w:r>
                              </w:p>
                              <w:p w14:paraId="4607848A" w14:textId="77777777" w:rsidR="00983EE4" w:rsidRPr="00181223" w:rsidRDefault="00983EE4" w:rsidP="003F6DD1">
                                <w:pPr>
                                  <w:spacing w:after="0" w:line="240" w:lineRule="auto"/>
                                  <w:jc w:val="center"/>
                                  <w:rPr>
                                    <w:rFonts w:asciiTheme="majorHAnsi" w:hAnsiTheme="majorHAnsi" w:cstheme="majorHAnsi"/>
                                    <w:b/>
                                    <w:sz w:val="24"/>
                                  </w:rPr>
                                </w:pPr>
                              </w:p>
                              <w:p w14:paraId="29748C62" w14:textId="77777777" w:rsidR="00983EE4" w:rsidRPr="00DD09DD" w:rsidRDefault="00983EE4" w:rsidP="003F6DD1">
                                <w:pPr>
                                  <w:spacing w:after="0" w:line="240" w:lineRule="auto"/>
                                  <w:jc w:val="center"/>
                                  <w:rPr>
                                    <w:sz w:val="20"/>
                                    <w:szCs w:val="20"/>
                                  </w:rPr>
                                </w:pPr>
                              </w:p>
                            </w:txbxContent>
                          </wps:txbx>
                          <wps:bodyPr rot="0" vert="horz" wrap="square" lIns="36000" tIns="36000" rIns="36000" bIns="0" anchor="t" anchorCtr="0" upright="1">
                            <a:noAutofit/>
                          </wps:bodyPr>
                        </wps:wsp>
                        <wps:wsp>
                          <wps:cNvPr id="22" name="Prostokąt zaokrąglony 71"/>
                          <wps:cNvSpPr>
                            <a:spLocks noChangeArrowheads="1"/>
                          </wps:cNvSpPr>
                          <wps:spPr bwMode="auto">
                            <a:xfrm>
                              <a:off x="-3951" y="13500"/>
                              <a:ext cx="19444" cy="2953"/>
                            </a:xfrm>
                            <a:prstGeom prst="roundRect">
                              <a:avLst>
                                <a:gd name="adj" fmla="val 16667"/>
                              </a:avLst>
                            </a:prstGeom>
                            <a:solidFill>
                              <a:srgbClr val="FFFFFF"/>
                            </a:solidFill>
                            <a:ln w="12700">
                              <a:solidFill>
                                <a:schemeClr val="accent6">
                                  <a:lumMod val="60000"/>
                                  <a:lumOff val="40000"/>
                                </a:schemeClr>
                              </a:solidFill>
                              <a:miter lim="800000"/>
                              <a:headEnd/>
                              <a:tailEnd/>
                            </a:ln>
                          </wps:spPr>
                          <wps:txbx>
                            <w:txbxContent>
                              <w:p w14:paraId="13D44E70" w14:textId="2DCA75D9"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 xml:space="preserve">Rezultaty planowanych działań </w:t>
                                </w:r>
                                <w:r>
                                  <w:rPr>
                                    <w:rFonts w:asciiTheme="majorHAnsi" w:hAnsiTheme="majorHAnsi" w:cstheme="majorHAnsi"/>
                                    <w:b/>
                                  </w:rPr>
                                  <w:br/>
                                </w:r>
                                <w:r w:rsidRPr="00B24B12">
                                  <w:rPr>
                                    <w:rFonts w:asciiTheme="majorHAnsi" w:hAnsiTheme="majorHAnsi" w:cstheme="majorHAnsi"/>
                                    <w:b/>
                                  </w:rPr>
                                  <w:t>i wskaźniki ich osiągnięcia</w:t>
                                </w:r>
                              </w:p>
                              <w:p w14:paraId="52D1CBDE" w14:textId="77777777" w:rsidR="00983EE4" w:rsidRDefault="00983EE4" w:rsidP="003F6DD1"/>
                              <w:p w14:paraId="5586F1CB" w14:textId="77777777" w:rsidR="00983EE4" w:rsidRPr="00DD09DD" w:rsidRDefault="00983EE4" w:rsidP="003F6DD1">
                                <w:pPr>
                                  <w:spacing w:after="0" w:line="240" w:lineRule="auto"/>
                                  <w:jc w:val="center"/>
                                  <w:rPr>
                                    <w:sz w:val="20"/>
                                    <w:szCs w:val="20"/>
                                  </w:rPr>
                                </w:pPr>
                              </w:p>
                            </w:txbxContent>
                          </wps:txbx>
                          <wps:bodyPr rot="0" vert="horz" wrap="square" lIns="36000" tIns="0" rIns="36000" bIns="36000" anchor="t" anchorCtr="0" upright="1">
                            <a:noAutofit/>
                          </wps:bodyPr>
                        </wps:wsp>
                        <wps:wsp>
                          <wps:cNvPr id="48" name="Łącznik prosty ze strzałką 1073741858"/>
                          <wps:cNvCnPr>
                            <a:cxnSpLocks noChangeShapeType="1"/>
                          </wps:cNvCnPr>
                          <wps:spPr bwMode="auto">
                            <a:xfrm>
                              <a:off x="5636" y="3171"/>
                              <a:ext cx="0" cy="127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63" name="Łącznik prosty ze strzałką 1073741854"/>
                          <wps:cNvCnPr>
                            <a:cxnSpLocks noChangeShapeType="1"/>
                          </wps:cNvCnPr>
                          <wps:spPr bwMode="auto">
                            <a:xfrm>
                              <a:off x="5791" y="7463"/>
                              <a:ext cx="0" cy="1569"/>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290" name="Łącznik prosty ze strzałką 1073741853"/>
                          <wps:cNvCnPr>
                            <a:cxnSpLocks noChangeShapeType="1"/>
                          </wps:cNvCnPr>
                          <wps:spPr bwMode="auto">
                            <a:xfrm>
                              <a:off x="5791" y="11694"/>
                              <a:ext cx="0" cy="176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g:grpSp>
                      <wpg:grpSp>
                        <wpg:cNvPr id="291" name="Grupa 14"/>
                        <wpg:cNvGrpSpPr>
                          <a:grpSpLocks/>
                        </wpg:cNvGrpSpPr>
                        <wpg:grpSpPr bwMode="auto">
                          <a:xfrm>
                            <a:off x="37290" y="4007"/>
                            <a:ext cx="19787" cy="16371"/>
                            <a:chOff x="-2980" y="-23"/>
                            <a:chExt cx="19786" cy="16370"/>
                          </a:xfrm>
                        </wpg:grpSpPr>
                        <wps:wsp>
                          <wps:cNvPr id="308" name="Łącznik prosty ze strzałką 1073741852"/>
                          <wps:cNvCnPr>
                            <a:cxnSpLocks noChangeShapeType="1"/>
                          </wps:cNvCnPr>
                          <wps:spPr bwMode="auto">
                            <a:xfrm>
                              <a:off x="6835" y="7321"/>
                              <a:ext cx="0" cy="176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292" name="Prostokąt zaokrąglony 1073741864"/>
                          <wps:cNvSpPr>
                            <a:spLocks noChangeArrowheads="1"/>
                          </wps:cNvSpPr>
                          <wps:spPr bwMode="auto">
                            <a:xfrm>
                              <a:off x="-2980" y="-23"/>
                              <a:ext cx="19402" cy="2986"/>
                            </a:xfrm>
                            <a:prstGeom prst="roundRect">
                              <a:avLst>
                                <a:gd name="adj" fmla="val 16667"/>
                              </a:avLst>
                            </a:prstGeom>
                            <a:solidFill>
                              <a:schemeClr val="bg2"/>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7C0AD562" w14:textId="77777777" w:rsidR="00983EE4" w:rsidRPr="00AD610B" w:rsidRDefault="00983EE4" w:rsidP="003F6DD1">
                                <w:pPr>
                                  <w:spacing w:after="0" w:line="240" w:lineRule="auto"/>
                                  <w:jc w:val="center"/>
                                  <w:rPr>
                                    <w:rFonts w:ascii="Calibri Light" w:hAnsi="Calibri Light" w:cs="Calibri Light"/>
                                    <w:b/>
                                    <w:color w:val="0070C0"/>
                                  </w:rPr>
                                </w:pPr>
                                <w:r w:rsidRPr="00AD610B">
                                  <w:rPr>
                                    <w:rFonts w:ascii="Calibri Light" w:hAnsi="Calibri Light" w:cs="Calibri Light"/>
                                    <w:b/>
                                    <w:color w:val="0070C0"/>
                                  </w:rPr>
                                  <w:t>Sfera gospodarcza</w:t>
                                </w:r>
                              </w:p>
                              <w:p w14:paraId="3FBAFB5F" w14:textId="77777777" w:rsidR="00983EE4" w:rsidRPr="00031D2D" w:rsidRDefault="00983EE4" w:rsidP="003F6DD1">
                                <w:pPr>
                                  <w:spacing w:after="0" w:line="240" w:lineRule="auto"/>
                                  <w:jc w:val="center"/>
                                  <w:rPr>
                                    <w:rFonts w:asciiTheme="majorHAnsi" w:hAnsiTheme="majorHAnsi" w:cstheme="majorHAnsi"/>
                                    <w:b/>
                                    <w:iCs/>
                                    <w:sz w:val="12"/>
                                  </w:rPr>
                                </w:pPr>
                              </w:p>
                              <w:p w14:paraId="60F069D2" w14:textId="14355166" w:rsidR="00983EE4" w:rsidRPr="006444B3" w:rsidRDefault="00983EE4" w:rsidP="003F6DD1">
                                <w:pPr>
                                  <w:spacing w:after="0" w:line="240" w:lineRule="auto"/>
                                  <w:jc w:val="center"/>
                                  <w:rPr>
                                    <w:rFonts w:ascii="Calibri Light" w:hAnsi="Calibri Light" w:cs="Calibri Light"/>
                                    <w:b/>
                                    <w:sz w:val="24"/>
                                    <w:szCs w:val="24"/>
                                  </w:rPr>
                                </w:pPr>
                                <w:r w:rsidRPr="00AD610B">
                                  <w:rPr>
                                    <w:rFonts w:asciiTheme="majorHAnsi" w:hAnsiTheme="majorHAnsi" w:cstheme="majorHAnsi"/>
                                    <w:b/>
                                    <w:iCs/>
                                  </w:rPr>
                                  <w:t>Cele strategiczne</w:t>
                                </w:r>
                                <w:r w:rsidRPr="001A61E9">
                                  <w:rPr>
                                    <w:rFonts w:asciiTheme="majorHAnsi" w:hAnsiTheme="majorHAnsi" w:cstheme="majorHAnsi"/>
                                    <w:iCs/>
                                    <w:sz w:val="24"/>
                                  </w:rPr>
                                  <w:t xml:space="preserve"> </w:t>
                                </w:r>
                              </w:p>
                            </w:txbxContent>
                          </wps:txbx>
                          <wps:bodyPr rot="0" vert="horz" wrap="square" lIns="91440" tIns="45720" rIns="91440" bIns="45720" anchor="t" anchorCtr="0" upright="1">
                            <a:noAutofit/>
                          </wps:bodyPr>
                        </wps:wsp>
                        <wps:wsp>
                          <wps:cNvPr id="293" name="Prostokąt zaokrąglony 1073741855"/>
                          <wps:cNvSpPr>
                            <a:spLocks noChangeArrowheads="1"/>
                          </wps:cNvSpPr>
                          <wps:spPr bwMode="auto">
                            <a:xfrm>
                              <a:off x="-2949" y="4443"/>
                              <a:ext cx="19755" cy="3020"/>
                            </a:xfrm>
                            <a:prstGeom prst="roundRect">
                              <a:avLst>
                                <a:gd name="adj" fmla="val 2926"/>
                              </a:avLst>
                            </a:prstGeom>
                            <a:solidFill>
                              <a:schemeClr val="bg2">
                                <a:lumMod val="75000"/>
                              </a:schemeClr>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38BE4A07" w14:textId="45C1BD4E" w:rsidR="00983EE4" w:rsidRPr="00DD09DD" w:rsidRDefault="00983EE4" w:rsidP="003F6DD1">
                                <w:pPr>
                                  <w:spacing w:after="0" w:line="240" w:lineRule="auto"/>
                                  <w:jc w:val="center"/>
                                  <w:rPr>
                                    <w:sz w:val="20"/>
                                    <w:szCs w:val="20"/>
                                  </w:rPr>
                                </w:pPr>
                                <w:r w:rsidRPr="00B24B12">
                                  <w:rPr>
                                    <w:rFonts w:asciiTheme="majorHAnsi" w:hAnsiTheme="majorHAnsi" w:cstheme="majorHAnsi"/>
                                    <w:b/>
                                  </w:rPr>
                                  <w:t xml:space="preserve">Kierunki działań Strategii w sferze gospodarczej </w:t>
                                </w:r>
                              </w:p>
                            </w:txbxContent>
                          </wps:txbx>
                          <wps:bodyPr rot="0" vert="horz" wrap="square" lIns="91440" tIns="45720" rIns="91440" bIns="45720" anchor="t" anchorCtr="0" upright="1">
                            <a:noAutofit/>
                          </wps:bodyPr>
                        </wps:wsp>
                        <wps:wsp>
                          <wps:cNvPr id="294" name="Prostokąt zaokrąglony 1073741848"/>
                          <wps:cNvSpPr>
                            <a:spLocks noChangeArrowheads="1"/>
                          </wps:cNvSpPr>
                          <wps:spPr bwMode="auto">
                            <a:xfrm>
                              <a:off x="-2663" y="9082"/>
                              <a:ext cx="19444" cy="2745"/>
                            </a:xfrm>
                            <a:prstGeom prst="roundRect">
                              <a:avLst>
                                <a:gd name="adj" fmla="val 16667"/>
                              </a:avLst>
                            </a:prstGeom>
                            <a:solidFill>
                              <a:srgbClr val="EDEDED"/>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02AE02B5" w14:textId="5D17DAA5" w:rsidR="00983EE4" w:rsidRPr="00181223" w:rsidRDefault="00983EE4" w:rsidP="00D36922">
                                <w:pPr>
                                  <w:spacing w:after="0" w:line="240" w:lineRule="auto"/>
                                  <w:jc w:val="center"/>
                                  <w:rPr>
                                    <w:rFonts w:asciiTheme="majorHAnsi" w:hAnsiTheme="majorHAnsi" w:cstheme="majorHAnsi"/>
                                    <w:b/>
                                    <w:sz w:val="24"/>
                                  </w:rPr>
                                </w:pPr>
                                <w:r w:rsidRPr="002F41AC">
                                  <w:rPr>
                                    <w:rFonts w:asciiTheme="majorHAnsi" w:hAnsiTheme="majorHAnsi" w:cstheme="majorHAnsi"/>
                                    <w:b/>
                                  </w:rPr>
                                  <w:t xml:space="preserve">Wiązki projektów w sferze </w:t>
                                </w:r>
                                <w:r>
                                  <w:rPr>
                                    <w:rFonts w:asciiTheme="majorHAnsi" w:hAnsiTheme="majorHAnsi" w:cstheme="majorHAnsi"/>
                                    <w:b/>
                                  </w:rPr>
                                  <w:t>gospodarczej</w:t>
                                </w:r>
                              </w:p>
                              <w:p w14:paraId="68AA7B2B" w14:textId="77777777" w:rsidR="00983EE4" w:rsidRPr="00DD09DD" w:rsidRDefault="00983EE4" w:rsidP="003F6DD1">
                                <w:pPr>
                                  <w:spacing w:after="0" w:line="240" w:lineRule="auto"/>
                                  <w:jc w:val="center"/>
                                  <w:rPr>
                                    <w:sz w:val="20"/>
                                    <w:szCs w:val="20"/>
                                  </w:rPr>
                                </w:pPr>
                              </w:p>
                            </w:txbxContent>
                          </wps:txbx>
                          <wps:bodyPr rot="0" vert="horz" wrap="square" lIns="36000" tIns="36000" rIns="36000" bIns="0" anchor="t" anchorCtr="0" upright="1">
                            <a:noAutofit/>
                          </wps:bodyPr>
                        </wps:wsp>
                        <wps:wsp>
                          <wps:cNvPr id="295" name="Prostokąt zaokrąglony 1073741847"/>
                          <wps:cNvSpPr>
                            <a:spLocks noChangeArrowheads="1"/>
                          </wps:cNvSpPr>
                          <wps:spPr bwMode="auto">
                            <a:xfrm>
                              <a:off x="-2280" y="13544"/>
                              <a:ext cx="18692" cy="2803"/>
                            </a:xfrm>
                            <a:prstGeom prst="roundRect">
                              <a:avLst>
                                <a:gd name="adj" fmla="val 16667"/>
                              </a:avLst>
                            </a:prstGeom>
                            <a:solidFill>
                              <a:srgbClr val="FFFFFF"/>
                            </a:solidFill>
                            <a:ln w="12700">
                              <a:solidFill>
                                <a:schemeClr val="bg2">
                                  <a:lumMod val="50000"/>
                                </a:schemeClr>
                              </a:solidFill>
                              <a:miter lim="800000"/>
                              <a:headEnd/>
                              <a:tailEnd/>
                            </a:ln>
                          </wps:spPr>
                          <wps:txbx>
                            <w:txbxContent>
                              <w:p w14:paraId="23BD668E" w14:textId="77777777"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Rezultaty planowanych działań i wskaźniki ich osiągnięcia</w:t>
                                </w:r>
                              </w:p>
                              <w:p w14:paraId="34140D42" w14:textId="77777777" w:rsidR="00983EE4" w:rsidRPr="00DD09DD" w:rsidRDefault="00983EE4" w:rsidP="003F6DD1">
                                <w:pPr>
                                  <w:spacing w:after="0" w:line="240" w:lineRule="auto"/>
                                  <w:jc w:val="center"/>
                                  <w:rPr>
                                    <w:sz w:val="20"/>
                                    <w:szCs w:val="20"/>
                                  </w:rPr>
                                </w:pPr>
                              </w:p>
                            </w:txbxContent>
                          </wps:txbx>
                          <wps:bodyPr rot="0" vert="horz" wrap="square" lIns="36000" tIns="0" rIns="36000" bIns="36000" anchor="t" anchorCtr="0" upright="1">
                            <a:noAutofit/>
                          </wps:bodyPr>
                        </wps:wsp>
                        <wps:wsp>
                          <wps:cNvPr id="306" name="Łącznik prosty ze strzałką 1073741857"/>
                          <wps:cNvCnPr>
                            <a:cxnSpLocks noChangeShapeType="1"/>
                          </wps:cNvCnPr>
                          <wps:spPr bwMode="auto">
                            <a:xfrm>
                              <a:off x="6702" y="3082"/>
                              <a:ext cx="0" cy="127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309" name="Łącznik prosty ze strzałką 1073741851"/>
                          <wps:cNvCnPr>
                            <a:cxnSpLocks noChangeShapeType="1"/>
                          </wps:cNvCnPr>
                          <wps:spPr bwMode="auto">
                            <a:xfrm>
                              <a:off x="6835" y="11827"/>
                              <a:ext cx="0" cy="176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g:grpSp>
                      <wpg:grpSp>
                        <wpg:cNvPr id="311" name="Grupa 12"/>
                        <wpg:cNvGrpSpPr>
                          <a:grpSpLocks/>
                        </wpg:cNvGrpSpPr>
                        <wpg:grpSpPr bwMode="auto">
                          <a:xfrm>
                            <a:off x="-6837" y="1250"/>
                            <a:ext cx="63877" cy="19129"/>
                            <a:chOff x="-6837" y="1250"/>
                            <a:chExt cx="63877" cy="19129"/>
                          </a:xfrm>
                        </wpg:grpSpPr>
                        <wps:wsp>
                          <wps:cNvPr id="312" name="Łącznik prosty ze strzałką 1073741856"/>
                          <wps:cNvCnPr>
                            <a:cxnSpLocks noChangeShapeType="1"/>
                          </wps:cNvCnPr>
                          <wps:spPr bwMode="auto">
                            <a:xfrm>
                              <a:off x="3074" y="6994"/>
                              <a:ext cx="0" cy="1632"/>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313" name="Łącznik prosty ze strzałką 1073741850"/>
                          <wps:cNvCnPr>
                            <a:cxnSpLocks noChangeShapeType="1"/>
                          </wps:cNvCnPr>
                          <wps:spPr bwMode="auto">
                            <a:xfrm>
                              <a:off x="3074" y="11351"/>
                              <a:ext cx="0" cy="1632"/>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314" name="Łącznik prosty ze strzałką 1073741849"/>
                          <wps:cNvCnPr>
                            <a:cxnSpLocks noChangeShapeType="1"/>
                          </wps:cNvCnPr>
                          <wps:spPr bwMode="auto">
                            <a:xfrm>
                              <a:off x="3074" y="15525"/>
                              <a:ext cx="0" cy="176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g:grpSp>
                          <wpg:cNvPr id="315" name="Grupa 11"/>
                          <wpg:cNvGrpSpPr>
                            <a:grpSpLocks/>
                          </wpg:cNvGrpSpPr>
                          <wpg:grpSpPr bwMode="auto">
                            <a:xfrm>
                              <a:off x="-6837" y="1250"/>
                              <a:ext cx="63877" cy="19129"/>
                              <a:chOff x="-6837" y="1250"/>
                              <a:chExt cx="63877" cy="19129"/>
                            </a:xfrm>
                          </wpg:grpSpPr>
                          <wps:wsp>
                            <wps:cNvPr id="316" name="Prostokąt zaokrąglony 1073741865"/>
                            <wps:cNvSpPr>
                              <a:spLocks noChangeArrowheads="1"/>
                            </wps:cNvSpPr>
                            <wps:spPr bwMode="auto">
                              <a:xfrm>
                                <a:off x="-6837" y="1250"/>
                                <a:ext cx="63877" cy="2267"/>
                              </a:xfrm>
                              <a:prstGeom prst="roundRect">
                                <a:avLst>
                                  <a:gd name="adj" fmla="val 16667"/>
                                </a:avLst>
                              </a:prstGeom>
                              <a:solidFill>
                                <a:srgbClr val="0070C0"/>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3697A450" w14:textId="77777777" w:rsidR="00983EE4" w:rsidRPr="009158E5" w:rsidRDefault="00983EE4" w:rsidP="003F6DD1">
                                  <w:pPr>
                                    <w:spacing w:after="0" w:line="240" w:lineRule="auto"/>
                                    <w:jc w:val="center"/>
                                    <w:rPr>
                                      <w:rFonts w:cstheme="minorHAnsi"/>
                                      <w:b/>
                                      <w:bCs/>
                                      <w:color w:val="FFFFFF" w:themeColor="background1"/>
                                      <w:sz w:val="24"/>
                                      <w:szCs w:val="24"/>
                                    </w:rPr>
                                  </w:pPr>
                                  <w:r w:rsidRPr="009158E5">
                                    <w:rPr>
                                      <w:rFonts w:cstheme="minorHAnsi"/>
                                      <w:b/>
                                      <w:bCs/>
                                      <w:color w:val="FFFFFF" w:themeColor="background1"/>
                                      <w:sz w:val="24"/>
                                      <w:szCs w:val="24"/>
                                    </w:rPr>
                                    <w:t>Strategia Rozwoju Ponadlokalnego Koszalińsko-Kołobrzesko-Białogardzkiego Obszaru Funkcjonalnego na lata 2021 - 2030</w:t>
                                  </w:r>
                                </w:p>
                              </w:txbxContent>
                            </wps:txbx>
                            <wps:bodyPr rot="0" vert="horz" wrap="square" lIns="91440" tIns="45720" rIns="91440" bIns="45720" anchor="ctr" anchorCtr="0" upright="1">
                              <a:noAutofit/>
                            </wps:bodyPr>
                          </wps:wsp>
                          <wps:wsp>
                            <wps:cNvPr id="317" name="Prostokąt zaokrąglony 1073741863"/>
                            <wps:cNvSpPr>
                              <a:spLocks noChangeArrowheads="1"/>
                            </wps:cNvSpPr>
                            <wps:spPr bwMode="auto">
                              <a:xfrm>
                                <a:off x="-6837" y="4007"/>
                                <a:ext cx="20312" cy="2987"/>
                              </a:xfrm>
                              <a:prstGeom prst="roundRect">
                                <a:avLst>
                                  <a:gd name="adj" fmla="val 16667"/>
                                </a:avLst>
                              </a:prstGeom>
                              <a:solidFill>
                                <a:srgbClr val="BEE0FA"/>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51844FCF" w14:textId="77777777" w:rsidR="00983EE4" w:rsidRPr="00AD610B" w:rsidRDefault="00983EE4" w:rsidP="003F6DD1">
                                  <w:pPr>
                                    <w:spacing w:after="0" w:line="240" w:lineRule="auto"/>
                                    <w:jc w:val="center"/>
                                    <w:rPr>
                                      <w:rFonts w:asciiTheme="majorHAnsi" w:hAnsiTheme="majorHAnsi" w:cstheme="majorHAnsi"/>
                                      <w:b/>
                                      <w:iCs/>
                                      <w:color w:val="0070C0"/>
                                    </w:rPr>
                                  </w:pPr>
                                  <w:r w:rsidRPr="00AD610B">
                                    <w:rPr>
                                      <w:rFonts w:asciiTheme="majorHAnsi" w:hAnsiTheme="majorHAnsi" w:cstheme="majorHAnsi"/>
                                      <w:b/>
                                      <w:color w:val="0070C0"/>
                                    </w:rPr>
                                    <w:t>Sfera społeczna</w:t>
                                  </w:r>
                                  <w:r w:rsidRPr="00AD610B">
                                    <w:rPr>
                                      <w:rFonts w:asciiTheme="majorHAnsi" w:hAnsiTheme="majorHAnsi" w:cstheme="majorHAnsi"/>
                                      <w:b/>
                                      <w:iCs/>
                                      <w:color w:val="0070C0"/>
                                    </w:rPr>
                                    <w:t xml:space="preserve"> </w:t>
                                  </w:r>
                                </w:p>
                                <w:p w14:paraId="79F82547" w14:textId="77777777" w:rsidR="00983EE4" w:rsidRPr="00031D2D" w:rsidRDefault="00983EE4" w:rsidP="003F6DD1">
                                  <w:pPr>
                                    <w:spacing w:after="0" w:line="240" w:lineRule="auto"/>
                                    <w:jc w:val="center"/>
                                    <w:rPr>
                                      <w:rFonts w:asciiTheme="majorHAnsi" w:hAnsiTheme="majorHAnsi" w:cstheme="majorHAnsi"/>
                                      <w:b/>
                                      <w:iCs/>
                                      <w:sz w:val="14"/>
                                    </w:rPr>
                                  </w:pPr>
                                </w:p>
                                <w:p w14:paraId="5BF6A2D2" w14:textId="77777777" w:rsidR="00983EE4" w:rsidRPr="00AD610B" w:rsidRDefault="00983EE4" w:rsidP="003F6DD1">
                                  <w:pPr>
                                    <w:spacing w:after="0" w:line="240" w:lineRule="auto"/>
                                    <w:jc w:val="center"/>
                                    <w:rPr>
                                      <w:color w:val="0070C0"/>
                                    </w:rPr>
                                  </w:pPr>
                                  <w:r w:rsidRPr="00AD610B">
                                    <w:rPr>
                                      <w:rFonts w:asciiTheme="majorHAnsi" w:hAnsiTheme="majorHAnsi" w:cstheme="majorHAnsi"/>
                                      <w:b/>
                                      <w:iCs/>
                                    </w:rPr>
                                    <w:t>Cele strategiczne</w:t>
                                  </w:r>
                                  <w:r w:rsidRPr="00AD610B">
                                    <w:rPr>
                                      <w:rFonts w:asciiTheme="majorHAnsi" w:hAnsiTheme="majorHAnsi" w:cstheme="majorHAnsi"/>
                                      <w:iCs/>
                                    </w:rPr>
                                    <w:t xml:space="preserve"> </w:t>
                                  </w:r>
                                </w:p>
                              </w:txbxContent>
                            </wps:txbx>
                            <wps:bodyPr rot="0" vert="horz" wrap="square" lIns="36000" tIns="45720" rIns="36000" bIns="45720" anchor="t" anchorCtr="0" upright="1">
                              <a:noAutofit/>
                            </wps:bodyPr>
                          </wps:wsp>
                          <wps:wsp>
                            <wps:cNvPr id="318" name="Prostokąt zaokrąglony 1073741861"/>
                            <wps:cNvSpPr>
                              <a:spLocks noChangeArrowheads="1"/>
                            </wps:cNvSpPr>
                            <wps:spPr bwMode="auto">
                              <a:xfrm>
                                <a:off x="-6370" y="8601"/>
                                <a:ext cx="20312" cy="2750"/>
                              </a:xfrm>
                              <a:prstGeom prst="roundRect">
                                <a:avLst>
                                  <a:gd name="adj" fmla="val 5588"/>
                                </a:avLst>
                              </a:prstGeom>
                              <a:solidFill>
                                <a:srgbClr val="A6D5F8"/>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3951403C" w14:textId="77777777"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 xml:space="preserve">Kierunki działań Strategii </w:t>
                                  </w:r>
                                </w:p>
                                <w:p w14:paraId="6C600184" w14:textId="2E101F40" w:rsidR="00983EE4" w:rsidRPr="00F66B87" w:rsidRDefault="00983EE4" w:rsidP="003F6DD1">
                                  <w:pPr>
                                    <w:spacing w:after="0" w:line="240" w:lineRule="auto"/>
                                    <w:jc w:val="center"/>
                                    <w:rPr>
                                      <w:rFonts w:asciiTheme="majorHAnsi" w:hAnsiTheme="majorHAnsi" w:cstheme="majorHAnsi"/>
                                      <w:b/>
                                      <w:sz w:val="24"/>
                                    </w:rPr>
                                  </w:pPr>
                                  <w:r w:rsidRPr="00B24B12">
                                    <w:rPr>
                                      <w:rFonts w:asciiTheme="majorHAnsi" w:hAnsiTheme="majorHAnsi" w:cstheme="majorHAnsi"/>
                                      <w:b/>
                                    </w:rPr>
                                    <w:t>w sferze społecznej</w:t>
                                  </w:r>
                                  <w:r w:rsidRPr="00BE1EE5">
                                    <w:rPr>
                                      <w:rFonts w:asciiTheme="majorHAnsi" w:hAnsiTheme="majorHAnsi" w:cstheme="majorHAnsi"/>
                                      <w:b/>
                                      <w:sz w:val="24"/>
                                    </w:rPr>
                                    <w:t xml:space="preserve"> </w:t>
                                  </w:r>
                                </w:p>
                              </w:txbxContent>
                            </wps:txbx>
                            <wps:bodyPr rot="0" vert="horz" wrap="square" lIns="91440" tIns="45720" rIns="91440" bIns="45720" anchor="t" anchorCtr="0" upright="1">
                              <a:noAutofit/>
                            </wps:bodyPr>
                          </wps:wsp>
                          <wps:wsp>
                            <wps:cNvPr id="319" name="Prostokąt zaokrąglony 1073741860"/>
                            <wps:cNvSpPr>
                              <a:spLocks noChangeArrowheads="1"/>
                            </wps:cNvSpPr>
                            <wps:spPr bwMode="auto">
                              <a:xfrm>
                                <a:off x="-6837" y="12963"/>
                                <a:ext cx="20313" cy="2400"/>
                              </a:xfrm>
                              <a:prstGeom prst="roundRect">
                                <a:avLst>
                                  <a:gd name="adj" fmla="val 16667"/>
                                </a:avLst>
                              </a:prstGeom>
                              <a:solidFill>
                                <a:srgbClr val="EDEDED"/>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373BD6C3" w14:textId="72525437" w:rsidR="00983EE4" w:rsidRPr="00181223" w:rsidRDefault="00983EE4" w:rsidP="00D36922">
                                  <w:pPr>
                                    <w:spacing w:after="0" w:line="240" w:lineRule="auto"/>
                                    <w:jc w:val="center"/>
                                    <w:rPr>
                                      <w:rFonts w:asciiTheme="majorHAnsi" w:hAnsiTheme="majorHAnsi" w:cstheme="majorHAnsi"/>
                                      <w:b/>
                                      <w:sz w:val="24"/>
                                    </w:rPr>
                                  </w:pPr>
                                  <w:r w:rsidRPr="00DD5001">
                                    <w:rPr>
                                      <w:rFonts w:asciiTheme="majorHAnsi" w:hAnsiTheme="majorHAnsi" w:cstheme="majorHAnsi"/>
                                      <w:b/>
                                    </w:rPr>
                                    <w:t>Wiązki projektów w sferze społecznej</w:t>
                                  </w:r>
                                </w:p>
                              </w:txbxContent>
                            </wps:txbx>
                            <wps:bodyPr rot="0" vert="horz" wrap="square" lIns="36000" tIns="36000" rIns="36000" bIns="0" anchor="t" anchorCtr="0" upright="1">
                              <a:noAutofit/>
                            </wps:bodyPr>
                          </wps:wsp>
                          <wps:wsp>
                            <wps:cNvPr id="70" name="Prostokąt zaokrąglony 1073741859"/>
                            <wps:cNvSpPr>
                              <a:spLocks noChangeArrowheads="1"/>
                            </wps:cNvSpPr>
                            <wps:spPr bwMode="auto">
                              <a:xfrm>
                                <a:off x="-6837" y="17392"/>
                                <a:ext cx="19937" cy="2987"/>
                              </a:xfrm>
                              <a:prstGeom prst="roundRect">
                                <a:avLst>
                                  <a:gd name="adj" fmla="val 16667"/>
                                </a:avLst>
                              </a:prstGeom>
                              <a:solidFill>
                                <a:srgbClr val="FFFFFF"/>
                              </a:solidFill>
                              <a:ln w="12700">
                                <a:solidFill>
                                  <a:schemeClr val="accent1"/>
                                </a:solidFill>
                                <a:miter lim="800000"/>
                                <a:headEnd/>
                                <a:tailEnd/>
                              </a:ln>
                            </wps:spPr>
                            <wps:txbx>
                              <w:txbxContent>
                                <w:p w14:paraId="1949AA98" w14:textId="3A9D5DE6" w:rsidR="00983EE4" w:rsidRPr="00FE045E" w:rsidRDefault="00983EE4" w:rsidP="00D36922">
                                  <w:pPr>
                                    <w:spacing w:after="0" w:line="240" w:lineRule="auto"/>
                                    <w:jc w:val="center"/>
                                    <w:rPr>
                                      <w:rFonts w:asciiTheme="majorHAnsi" w:hAnsiTheme="majorHAnsi" w:cstheme="majorHAnsi"/>
                                      <w:b/>
                                      <w:sz w:val="24"/>
                                    </w:rPr>
                                  </w:pPr>
                                  <w:r w:rsidRPr="00B24B12">
                                    <w:rPr>
                                      <w:rFonts w:asciiTheme="majorHAnsi" w:hAnsiTheme="majorHAnsi" w:cstheme="majorHAnsi"/>
                                      <w:b/>
                                    </w:rPr>
                                    <w:t>Rezultaty planowanych działań i wskaźniki ich osiągnięcia</w:t>
                                  </w:r>
                                </w:p>
                              </w:txbxContent>
                            </wps:txbx>
                            <wps:bodyPr rot="0" vert="horz" wrap="square" lIns="36000" tIns="0" rIns="36000" bIns="36000" anchor="t" anchorCtr="0" upright="1">
                              <a:noAutofit/>
                            </wps:bodyPr>
                          </wps:wsp>
                        </wpg:grpSp>
                      </wpg:grp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88C56A" id="Grupa 14" o:spid="_x0000_s1028" style="width:508.75pt;height:350.55pt;mso-position-horizontal-relative:char;mso-position-vertical-relative:line" coordorigin="-6837,1250" coordsize="63914,19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">
                <v:group id="Grupa 13" o:spid="_x0000_s1029" style="position:absolute;left:16147;top:3956;width:19444;height:16528" coordorigin="-3951,-74" coordsize="19444,16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oundrect id="Prostokąt zaokrąglony 1073741862" o:spid="_x0000_s1030" style="position:absolute;left:-3951;top:-74;width:18660;height:303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" fillcolor="#cffebe" stroked="f">
                    <v:shadow on="t" color="black" opacity="41287f" offset="0,1.5pt"/>
                    <v:textbox inset="1mm,0,1mm,0">
                      <w:txbxContent>
                        <w:p w14:paraId="75BF81D5" w14:textId="77777777" w:rsidR="00983EE4" w:rsidRPr="00AD610B" w:rsidRDefault="00983EE4" w:rsidP="003F6DD1">
                          <w:pPr>
                            <w:spacing w:after="0" w:line="240" w:lineRule="auto"/>
                            <w:jc w:val="center"/>
                            <w:rPr>
                              <w:rFonts w:ascii="Calibri Light" w:hAnsi="Calibri Light" w:cs="Calibri Light"/>
                              <w:b/>
                              <w:color w:val="0070C0"/>
                            </w:rPr>
                          </w:pPr>
                          <w:r w:rsidRPr="00AD610B">
                            <w:rPr>
                              <w:rFonts w:ascii="Calibri Light" w:hAnsi="Calibri Light" w:cs="Calibri Light"/>
                              <w:b/>
                              <w:color w:val="0070C0"/>
                            </w:rPr>
                            <w:t>Sfera infrastruktury, przestrzeni i środowiska</w:t>
                          </w:r>
                        </w:p>
                        <w:p w14:paraId="39F58D9E" w14:textId="50817D5B" w:rsidR="00983EE4" w:rsidRPr="001A61E9" w:rsidRDefault="00983EE4" w:rsidP="003F6DD1">
                          <w:pPr>
                            <w:spacing w:after="0" w:line="240" w:lineRule="auto"/>
                            <w:jc w:val="center"/>
                            <w:rPr>
                              <w:sz w:val="24"/>
                              <w:szCs w:val="24"/>
                            </w:rPr>
                          </w:pPr>
                          <w:r w:rsidRPr="00AD610B">
                            <w:rPr>
                              <w:rFonts w:asciiTheme="majorHAnsi" w:hAnsiTheme="majorHAnsi" w:cstheme="majorHAnsi"/>
                              <w:b/>
                              <w:iCs/>
                            </w:rPr>
                            <w:t>Cele strategiczne</w:t>
                          </w:r>
                          <w:r w:rsidRPr="001A61E9">
                            <w:rPr>
                              <w:rFonts w:asciiTheme="majorHAnsi" w:hAnsiTheme="majorHAnsi" w:cstheme="majorHAnsi"/>
                              <w:iCs/>
                              <w:sz w:val="24"/>
                            </w:rPr>
                            <w:t xml:space="preserve"> </w:t>
                          </w:r>
                        </w:p>
                      </w:txbxContent>
                    </v:textbox>
                  </v:roundrect>
                  <v:roundrect id="Prostokąt zaokrąglony 73" o:spid="_x0000_s1031" style="position:absolute;left:-3413;top:4446;width:18660;height:3017;visibility:visible;mso-wrap-style:square;v-text-anchor:top" arcsize="437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" fillcolor="#aef2a0" stroked="f">
                    <v:shadow on="t" color="black" opacity="41287f" offset="0,1.5pt"/>
                    <v:textbox>
                      <w:txbxContent>
                        <w:p w14:paraId="7B7E0248" w14:textId="448EF76D" w:rsidR="00983EE4" w:rsidRDefault="00983EE4" w:rsidP="00B24B12">
                          <w:pPr>
                            <w:shd w:val="clear" w:color="auto" w:fill="A5EDB6"/>
                            <w:spacing w:after="0" w:line="240" w:lineRule="auto"/>
                            <w:jc w:val="center"/>
                            <w:rPr>
                              <w:sz w:val="20"/>
                              <w:szCs w:val="20"/>
                            </w:rPr>
                          </w:pPr>
                          <w:r w:rsidRPr="00B24B12">
                            <w:rPr>
                              <w:rFonts w:asciiTheme="majorHAnsi" w:hAnsiTheme="majorHAnsi" w:cstheme="majorHAnsi"/>
                              <w:b/>
                            </w:rPr>
                            <w:t xml:space="preserve">Kierunki działań Strategii w sferze infrastruktury, przestrzeni i środowiska </w:t>
                          </w:r>
                        </w:p>
                        <w:p w14:paraId="2C2A7021" w14:textId="77777777" w:rsidR="00983EE4" w:rsidRPr="00DD09DD" w:rsidRDefault="00983EE4" w:rsidP="003F6DD1">
                          <w:pPr>
                            <w:spacing w:after="0" w:line="240" w:lineRule="auto"/>
                            <w:jc w:val="center"/>
                            <w:rPr>
                              <w:sz w:val="20"/>
                              <w:szCs w:val="20"/>
                            </w:rPr>
                          </w:pPr>
                        </w:p>
                      </w:txbxContent>
                    </v:textbox>
                  </v:roundrect>
                  <v:roundrect id="Prostokąt zaokrąglony 70" o:spid="_x0000_s1032" style="position:absolute;left:-3951;top:8949;width:19444;height:27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" fillcolor="#ededed" stroked="f">
                    <v:shadow on="t" color="black" opacity="41287f" offset="0,1.5pt"/>
                    <v:textbox inset="1mm,1mm,1mm,0">
                      <w:txbxContent>
                        <w:p w14:paraId="25519680" w14:textId="77777777" w:rsidR="00983EE4" w:rsidRPr="002F41AC" w:rsidRDefault="00983EE4" w:rsidP="003F6DD1">
                          <w:pPr>
                            <w:spacing w:after="0" w:line="240" w:lineRule="auto"/>
                            <w:jc w:val="center"/>
                            <w:rPr>
                              <w:rFonts w:asciiTheme="majorHAnsi" w:hAnsiTheme="majorHAnsi" w:cstheme="majorHAnsi"/>
                              <w:b/>
                            </w:rPr>
                          </w:pPr>
                          <w:r w:rsidRPr="002F41AC">
                            <w:rPr>
                              <w:rFonts w:asciiTheme="majorHAnsi" w:hAnsiTheme="majorHAnsi" w:cstheme="majorHAnsi"/>
                              <w:b/>
                            </w:rPr>
                            <w:t>Wiązki projektów w sferze infrastruktury, przestrzeni i środowiska</w:t>
                          </w:r>
                        </w:p>
                        <w:p w14:paraId="4607848A" w14:textId="77777777" w:rsidR="00983EE4" w:rsidRPr="00181223" w:rsidRDefault="00983EE4" w:rsidP="003F6DD1">
                          <w:pPr>
                            <w:spacing w:after="0" w:line="240" w:lineRule="auto"/>
                            <w:jc w:val="center"/>
                            <w:rPr>
                              <w:rFonts w:asciiTheme="majorHAnsi" w:hAnsiTheme="majorHAnsi" w:cstheme="majorHAnsi"/>
                              <w:b/>
                              <w:sz w:val="24"/>
                            </w:rPr>
                          </w:pPr>
                        </w:p>
                        <w:p w14:paraId="29748C62" w14:textId="77777777" w:rsidR="00983EE4" w:rsidRPr="00DD09DD" w:rsidRDefault="00983EE4" w:rsidP="003F6DD1">
                          <w:pPr>
                            <w:spacing w:after="0" w:line="240" w:lineRule="auto"/>
                            <w:jc w:val="center"/>
                            <w:rPr>
                              <w:sz w:val="20"/>
                              <w:szCs w:val="20"/>
                            </w:rPr>
                          </w:pPr>
                        </w:p>
                      </w:txbxContent>
                    </v:textbox>
                  </v:roundrect>
                  <v:roundrect id="Prostokąt zaokrąglony 71" o:spid="_x0000_s1033" style="position:absolute;left:-3951;top:13500;width:19444;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" strokecolor="#a8d08d [1945]" strokeweight="1pt">
                    <v:stroke joinstyle="miter"/>
                    <v:textbox inset="1mm,0,1mm,1mm">
                      <w:txbxContent>
                        <w:p w14:paraId="13D44E70" w14:textId="2DCA75D9"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 xml:space="preserve">Rezultaty planowanych działań </w:t>
                          </w:r>
                          <w:r>
                            <w:rPr>
                              <w:rFonts w:asciiTheme="majorHAnsi" w:hAnsiTheme="majorHAnsi" w:cstheme="majorHAnsi"/>
                              <w:b/>
                            </w:rPr>
                            <w:br/>
                          </w:r>
                          <w:r w:rsidRPr="00B24B12">
                            <w:rPr>
                              <w:rFonts w:asciiTheme="majorHAnsi" w:hAnsiTheme="majorHAnsi" w:cstheme="majorHAnsi"/>
                              <w:b/>
                            </w:rPr>
                            <w:t>i wskaźniki ich osiągnięcia</w:t>
                          </w:r>
                        </w:p>
                        <w:p w14:paraId="52D1CBDE" w14:textId="77777777" w:rsidR="00983EE4" w:rsidRDefault="00983EE4" w:rsidP="003F6DD1"/>
                        <w:p w14:paraId="5586F1CB" w14:textId="77777777" w:rsidR="00983EE4" w:rsidRPr="00DD09DD" w:rsidRDefault="00983EE4" w:rsidP="003F6DD1">
                          <w:pPr>
                            <w:spacing w:after="0" w:line="240" w:lineRule="auto"/>
                            <w:jc w:val="center"/>
                            <w:rPr>
                              <w:sz w:val="20"/>
                              <w:szCs w:val="20"/>
                            </w:rPr>
                          </w:pPr>
                        </w:p>
                      </w:txbxContent>
                    </v:textbox>
                  </v:roundrect>
                  <v:shapetype id="_x0000_t32" coordsize="21600,21600" o:spt="32" o:oned="t" path="m,l21600,21600e" filled="f">
                    <v:path arrowok="t" fillok="f" o:connecttype="none"/>
                    <o:lock v:ext="edit" shapetype="t"/>
                  </v:shapetype>
                  <v:shape id="Łącznik prosty ze strzałką 1073741858" o:spid="_x0000_s1034" type="#_x0000_t32" style="position:absolute;left:5636;top:3171;width:0;height:1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" strokecolor="#7f7f7f">
                    <v:stroke endarrow="block"/>
                  </v:shape>
                  <v:shape id="Łącznik prosty ze strzałką 1073741854" o:spid="_x0000_s1035" type="#_x0000_t32" style="position:absolute;left:5791;top:7463;width:0;height:15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" strokecolor="#7f7f7f">
                    <v:stroke endarrow="block"/>
                  </v:shape>
                  <v:shape id="Łącznik prosty ze strzałką 1073741853" o:spid="_x0000_s1036" type="#_x0000_t32" style="position:absolute;left:5791;top:11694;width:0;height:1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" strokecolor="#7f7f7f">
                    <v:stroke endarrow="block"/>
                  </v:shape>
                </v:group>
                <v:group id="_x0000_s1037" style="position:absolute;left:37290;top:4007;width:19787;height:16371" coordorigin="-2980,-23" coordsize="19786,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Łącznik prosty ze strzałką 1073741852" o:spid="_x0000_s1038" type="#_x0000_t32" style="position:absolute;left:6835;top:7321;width:0;height:1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" strokecolor="#7f7f7f">
                    <v:stroke endarrow="block"/>
                  </v:shape>
                  <v:roundrect id="Prostokąt zaokrąglony 1073741864" o:spid="_x0000_s1039" style="position:absolute;left:-2980;top:-23;width:19402;height:29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" fillcolor="#e7e6e6 [3214]" stroked="f">
                    <v:shadow on="t" color="black" opacity="41287f" offset="0,1.5pt"/>
                    <v:textbox>
                      <w:txbxContent>
                        <w:p w14:paraId="7C0AD562" w14:textId="77777777" w:rsidR="00983EE4" w:rsidRPr="00AD610B" w:rsidRDefault="00983EE4" w:rsidP="003F6DD1">
                          <w:pPr>
                            <w:spacing w:after="0" w:line="240" w:lineRule="auto"/>
                            <w:jc w:val="center"/>
                            <w:rPr>
                              <w:rFonts w:ascii="Calibri Light" w:hAnsi="Calibri Light" w:cs="Calibri Light"/>
                              <w:b/>
                              <w:color w:val="0070C0"/>
                            </w:rPr>
                          </w:pPr>
                          <w:r w:rsidRPr="00AD610B">
                            <w:rPr>
                              <w:rFonts w:ascii="Calibri Light" w:hAnsi="Calibri Light" w:cs="Calibri Light"/>
                              <w:b/>
                              <w:color w:val="0070C0"/>
                            </w:rPr>
                            <w:t>Sfera gospodarcza</w:t>
                          </w:r>
                        </w:p>
                        <w:p w14:paraId="3FBAFB5F" w14:textId="77777777" w:rsidR="00983EE4" w:rsidRPr="00031D2D" w:rsidRDefault="00983EE4" w:rsidP="003F6DD1">
                          <w:pPr>
                            <w:spacing w:after="0" w:line="240" w:lineRule="auto"/>
                            <w:jc w:val="center"/>
                            <w:rPr>
                              <w:rFonts w:asciiTheme="majorHAnsi" w:hAnsiTheme="majorHAnsi" w:cstheme="majorHAnsi"/>
                              <w:b/>
                              <w:iCs/>
                              <w:sz w:val="12"/>
                            </w:rPr>
                          </w:pPr>
                        </w:p>
                        <w:p w14:paraId="60F069D2" w14:textId="14355166" w:rsidR="00983EE4" w:rsidRPr="006444B3" w:rsidRDefault="00983EE4" w:rsidP="003F6DD1">
                          <w:pPr>
                            <w:spacing w:after="0" w:line="240" w:lineRule="auto"/>
                            <w:jc w:val="center"/>
                            <w:rPr>
                              <w:rFonts w:ascii="Calibri Light" w:hAnsi="Calibri Light" w:cs="Calibri Light"/>
                              <w:b/>
                              <w:sz w:val="24"/>
                              <w:szCs w:val="24"/>
                            </w:rPr>
                          </w:pPr>
                          <w:r w:rsidRPr="00AD610B">
                            <w:rPr>
                              <w:rFonts w:asciiTheme="majorHAnsi" w:hAnsiTheme="majorHAnsi" w:cstheme="majorHAnsi"/>
                              <w:b/>
                              <w:iCs/>
                            </w:rPr>
                            <w:t>Cele strategiczne</w:t>
                          </w:r>
                          <w:r w:rsidRPr="001A61E9">
                            <w:rPr>
                              <w:rFonts w:asciiTheme="majorHAnsi" w:hAnsiTheme="majorHAnsi" w:cstheme="majorHAnsi"/>
                              <w:iCs/>
                              <w:sz w:val="24"/>
                            </w:rPr>
                            <w:t xml:space="preserve"> </w:t>
                          </w:r>
                        </w:p>
                      </w:txbxContent>
                    </v:textbox>
                  </v:roundrect>
                  <v:roundrect id="Prostokąt zaokrąglony 1073741855" o:spid="_x0000_s1040" style="position:absolute;left:-2949;top:4443;width:19755;height:3020;visibility:visible;mso-wrap-style:square;v-text-anchor:top" arcsize="191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" fillcolor="#aeaaaa [2414]" stroked="f">
                    <v:shadow on="t" color="black" opacity="41287f" offset="0,1.5pt"/>
                    <v:textbox>
                      <w:txbxContent>
                        <w:p w14:paraId="38BE4A07" w14:textId="45C1BD4E" w:rsidR="00983EE4" w:rsidRPr="00DD09DD" w:rsidRDefault="00983EE4" w:rsidP="003F6DD1">
                          <w:pPr>
                            <w:spacing w:after="0" w:line="240" w:lineRule="auto"/>
                            <w:jc w:val="center"/>
                            <w:rPr>
                              <w:sz w:val="20"/>
                              <w:szCs w:val="20"/>
                            </w:rPr>
                          </w:pPr>
                          <w:r w:rsidRPr="00B24B12">
                            <w:rPr>
                              <w:rFonts w:asciiTheme="majorHAnsi" w:hAnsiTheme="majorHAnsi" w:cstheme="majorHAnsi"/>
                              <w:b/>
                            </w:rPr>
                            <w:t xml:space="preserve">Kierunki działań Strategii w sferze gospodarczej </w:t>
                          </w:r>
                        </w:p>
                      </w:txbxContent>
                    </v:textbox>
                  </v:roundrect>
                  <v:roundrect id="Prostokąt zaokrąglony 1073741848" o:spid="_x0000_s1041" style="position:absolute;left:-2663;top:9082;width:19444;height:27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" fillcolor="#ededed" stroked="f">
                    <v:shadow on="t" color="black" opacity="41287f" offset="0,1.5pt"/>
                    <v:textbox inset="1mm,1mm,1mm,0">
                      <w:txbxContent>
                        <w:p w14:paraId="02AE02B5" w14:textId="5D17DAA5" w:rsidR="00983EE4" w:rsidRPr="00181223" w:rsidRDefault="00983EE4" w:rsidP="00D36922">
                          <w:pPr>
                            <w:spacing w:after="0" w:line="240" w:lineRule="auto"/>
                            <w:jc w:val="center"/>
                            <w:rPr>
                              <w:rFonts w:asciiTheme="majorHAnsi" w:hAnsiTheme="majorHAnsi" w:cstheme="majorHAnsi"/>
                              <w:b/>
                              <w:sz w:val="24"/>
                            </w:rPr>
                          </w:pPr>
                          <w:r w:rsidRPr="002F41AC">
                            <w:rPr>
                              <w:rFonts w:asciiTheme="majorHAnsi" w:hAnsiTheme="majorHAnsi" w:cstheme="majorHAnsi"/>
                              <w:b/>
                            </w:rPr>
                            <w:t xml:space="preserve">Wiązki projektów w sferze </w:t>
                          </w:r>
                          <w:r>
                            <w:rPr>
                              <w:rFonts w:asciiTheme="majorHAnsi" w:hAnsiTheme="majorHAnsi" w:cstheme="majorHAnsi"/>
                              <w:b/>
                            </w:rPr>
                            <w:t>gospodarczej</w:t>
                          </w:r>
                        </w:p>
                        <w:p w14:paraId="68AA7B2B" w14:textId="77777777" w:rsidR="00983EE4" w:rsidRPr="00DD09DD" w:rsidRDefault="00983EE4" w:rsidP="003F6DD1">
                          <w:pPr>
                            <w:spacing w:after="0" w:line="240" w:lineRule="auto"/>
                            <w:jc w:val="center"/>
                            <w:rPr>
                              <w:sz w:val="20"/>
                              <w:szCs w:val="20"/>
                            </w:rPr>
                          </w:pPr>
                        </w:p>
                      </w:txbxContent>
                    </v:textbox>
                  </v:roundrect>
                  <v:roundrect id="Prostokąt zaokrąglony 1073741847" o:spid="_x0000_s1042" style="position:absolute;left:-2280;top:13544;width:18692;height:28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" strokecolor="#747070 [1614]" strokeweight="1pt">
                    <v:stroke joinstyle="miter"/>
                    <v:textbox inset="1mm,0,1mm,1mm">
                      <w:txbxContent>
                        <w:p w14:paraId="23BD668E" w14:textId="77777777"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Rezultaty planowanych działań i wskaźniki ich osiągnięcia</w:t>
                          </w:r>
                        </w:p>
                        <w:p w14:paraId="34140D42" w14:textId="77777777" w:rsidR="00983EE4" w:rsidRPr="00DD09DD" w:rsidRDefault="00983EE4" w:rsidP="003F6DD1">
                          <w:pPr>
                            <w:spacing w:after="0" w:line="240" w:lineRule="auto"/>
                            <w:jc w:val="center"/>
                            <w:rPr>
                              <w:sz w:val="20"/>
                              <w:szCs w:val="20"/>
                            </w:rPr>
                          </w:pPr>
                        </w:p>
                      </w:txbxContent>
                    </v:textbox>
                  </v:roundrect>
                  <v:shape id="Łącznik prosty ze strzałką 1073741857" o:spid="_x0000_s1043" type="#_x0000_t32" style="position:absolute;left:6702;top:3082;width:0;height:1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" strokecolor="#7f7f7f">
                    <v:stroke endarrow="block"/>
                  </v:shape>
                  <v:shape id="Łącznik prosty ze strzałką 1073741851" o:spid="_x0000_s1044" type="#_x0000_t32" style="position:absolute;left:6835;top:11827;width:0;height:1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" strokecolor="#7f7f7f">
                    <v:stroke endarrow="block"/>
                  </v:shape>
                </v:group>
                <v:group id="Grupa 12" o:spid="_x0000_s1045" style="position:absolute;left:-6837;top:1250;width:63877;height:19129" coordorigin="-6837,1250" coordsize="63877,1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Łącznik prosty ze strzałką 1073741856" o:spid="_x0000_s1046" type="#_x0000_t32" style="position:absolute;left:3074;top:6994;width:0;height:16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" strokecolor="#7f7f7f">
                    <v:stroke endarrow="block"/>
                  </v:shape>
                  <v:shape id="Łącznik prosty ze strzałką 1073741850" o:spid="_x0000_s1047" type="#_x0000_t32" style="position:absolute;left:3074;top:11351;width:0;height:16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" strokecolor="#7f7f7f">
                    <v:stroke endarrow="block"/>
                  </v:shape>
                  <v:shape id="Łącznik prosty ze strzałką 1073741849" o:spid="_x0000_s1048" type="#_x0000_t32" style="position:absolute;left:3074;top:15525;width:0;height:1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" strokecolor="#7f7f7f">
                    <v:stroke endarrow="block"/>
                  </v:shape>
                  <v:group id="Grupa 11" o:spid="_x0000_s1049" style="position:absolute;left:-6837;top:1250;width:63877;height:19129" coordorigin="-6837,1250" coordsize="63877,1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oundrect id="Prostokąt zaokrąglony 1073741865" o:spid="_x0000_s1050" style="position:absolute;left:-6837;top:1250;width:63877;height:22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" fillcolor="#0070c0" stroked="f">
                      <v:shadow on="t" color="black" opacity="41287f" offset="0,1.5pt"/>
                      <v:textbox>
                        <w:txbxContent>
                          <w:p w14:paraId="3697A450" w14:textId="77777777" w:rsidR="00983EE4" w:rsidRPr="009158E5" w:rsidRDefault="00983EE4" w:rsidP="003F6DD1">
                            <w:pPr>
                              <w:spacing w:after="0" w:line="240" w:lineRule="auto"/>
                              <w:jc w:val="center"/>
                              <w:rPr>
                                <w:rFonts w:cstheme="minorHAnsi"/>
                                <w:b/>
                                <w:bCs/>
                                <w:color w:val="FFFFFF" w:themeColor="background1"/>
                                <w:sz w:val="24"/>
                                <w:szCs w:val="24"/>
                              </w:rPr>
                            </w:pPr>
                            <w:r w:rsidRPr="009158E5">
                              <w:rPr>
                                <w:rFonts w:cstheme="minorHAnsi"/>
                                <w:b/>
                                <w:bCs/>
                                <w:color w:val="FFFFFF" w:themeColor="background1"/>
                                <w:sz w:val="24"/>
                                <w:szCs w:val="24"/>
                              </w:rPr>
                              <w:t>Strategia Rozwoju Ponadlokalnego Koszalińsko-Kołobrzesko-Białogardzkiego Obszaru Funkcjonalnego na lata 2021 - 2030</w:t>
                            </w:r>
                          </w:p>
                        </w:txbxContent>
                      </v:textbox>
                    </v:roundrect>
                    <v:roundrect id="_x0000_s1051" style="position:absolute;left:-6837;top:4007;width:20312;height:298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" fillcolor="#bee0fa" stroked="f">
                      <v:shadow on="t" color="black" opacity="41287f" offset="0,1.5pt"/>
                      <v:textbox inset="1mm,,1mm">
                        <w:txbxContent>
                          <w:p w14:paraId="51844FCF" w14:textId="77777777" w:rsidR="00983EE4" w:rsidRPr="00AD610B" w:rsidRDefault="00983EE4" w:rsidP="003F6DD1">
                            <w:pPr>
                              <w:spacing w:after="0" w:line="240" w:lineRule="auto"/>
                              <w:jc w:val="center"/>
                              <w:rPr>
                                <w:rFonts w:asciiTheme="majorHAnsi" w:hAnsiTheme="majorHAnsi" w:cstheme="majorHAnsi"/>
                                <w:b/>
                                <w:iCs/>
                                <w:color w:val="0070C0"/>
                              </w:rPr>
                            </w:pPr>
                            <w:r w:rsidRPr="00AD610B">
                              <w:rPr>
                                <w:rFonts w:asciiTheme="majorHAnsi" w:hAnsiTheme="majorHAnsi" w:cstheme="majorHAnsi"/>
                                <w:b/>
                                <w:color w:val="0070C0"/>
                              </w:rPr>
                              <w:t>Sfera społeczna</w:t>
                            </w:r>
                            <w:r w:rsidRPr="00AD610B">
                              <w:rPr>
                                <w:rFonts w:asciiTheme="majorHAnsi" w:hAnsiTheme="majorHAnsi" w:cstheme="majorHAnsi"/>
                                <w:b/>
                                <w:iCs/>
                                <w:color w:val="0070C0"/>
                              </w:rPr>
                              <w:t xml:space="preserve"> </w:t>
                            </w:r>
                          </w:p>
                          <w:p w14:paraId="79F82547" w14:textId="77777777" w:rsidR="00983EE4" w:rsidRPr="00031D2D" w:rsidRDefault="00983EE4" w:rsidP="003F6DD1">
                            <w:pPr>
                              <w:spacing w:after="0" w:line="240" w:lineRule="auto"/>
                              <w:jc w:val="center"/>
                              <w:rPr>
                                <w:rFonts w:asciiTheme="majorHAnsi" w:hAnsiTheme="majorHAnsi" w:cstheme="majorHAnsi"/>
                                <w:b/>
                                <w:iCs/>
                                <w:sz w:val="14"/>
                              </w:rPr>
                            </w:pPr>
                          </w:p>
                          <w:p w14:paraId="5BF6A2D2" w14:textId="77777777" w:rsidR="00983EE4" w:rsidRPr="00AD610B" w:rsidRDefault="00983EE4" w:rsidP="003F6DD1">
                            <w:pPr>
                              <w:spacing w:after="0" w:line="240" w:lineRule="auto"/>
                              <w:jc w:val="center"/>
                              <w:rPr>
                                <w:color w:val="0070C0"/>
                              </w:rPr>
                            </w:pPr>
                            <w:r w:rsidRPr="00AD610B">
                              <w:rPr>
                                <w:rFonts w:asciiTheme="majorHAnsi" w:hAnsiTheme="majorHAnsi" w:cstheme="majorHAnsi"/>
                                <w:b/>
                                <w:iCs/>
                              </w:rPr>
                              <w:t>Cele strategiczne</w:t>
                            </w:r>
                            <w:r w:rsidRPr="00AD610B">
                              <w:rPr>
                                <w:rFonts w:asciiTheme="majorHAnsi" w:hAnsiTheme="majorHAnsi" w:cstheme="majorHAnsi"/>
                                <w:iCs/>
                              </w:rPr>
                              <w:t xml:space="preserve"> </w:t>
                            </w:r>
                          </w:p>
                        </w:txbxContent>
                      </v:textbox>
                    </v:roundrect>
                    <v:roundrect id="Prostokąt zaokrąglony 1073741861" o:spid="_x0000_s1052" style="position:absolute;left:-6370;top:8601;width:20312;height:2750;visibility:visible;mso-wrap-style:square;v-text-anchor:top" arcsize="36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" fillcolor="#a6d5f8" stroked="f">
                      <v:shadow on="t" color="black" opacity="41287f" offset="0,1.5pt"/>
                      <v:textbox>
                        <w:txbxContent>
                          <w:p w14:paraId="3951403C" w14:textId="77777777"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 xml:space="preserve">Kierunki działań Strategii </w:t>
                            </w:r>
                          </w:p>
                          <w:p w14:paraId="6C600184" w14:textId="2E101F40" w:rsidR="00983EE4" w:rsidRPr="00F66B87" w:rsidRDefault="00983EE4" w:rsidP="003F6DD1">
                            <w:pPr>
                              <w:spacing w:after="0" w:line="240" w:lineRule="auto"/>
                              <w:jc w:val="center"/>
                              <w:rPr>
                                <w:rFonts w:asciiTheme="majorHAnsi" w:hAnsiTheme="majorHAnsi" w:cstheme="majorHAnsi"/>
                                <w:b/>
                                <w:sz w:val="24"/>
                              </w:rPr>
                            </w:pPr>
                            <w:r w:rsidRPr="00B24B12">
                              <w:rPr>
                                <w:rFonts w:asciiTheme="majorHAnsi" w:hAnsiTheme="majorHAnsi" w:cstheme="majorHAnsi"/>
                                <w:b/>
                              </w:rPr>
                              <w:t>w sferze społecznej</w:t>
                            </w:r>
                            <w:r w:rsidRPr="00BE1EE5">
                              <w:rPr>
                                <w:rFonts w:asciiTheme="majorHAnsi" w:hAnsiTheme="majorHAnsi" w:cstheme="majorHAnsi"/>
                                <w:b/>
                                <w:sz w:val="24"/>
                              </w:rPr>
                              <w:t xml:space="preserve"> </w:t>
                            </w:r>
                          </w:p>
                        </w:txbxContent>
                      </v:textbox>
                    </v:roundrect>
                    <v:roundrect id="Prostokąt zaokrąglony 1073741860" o:spid="_x0000_s1053" style="position:absolute;left:-6837;top:12963;width:20313;height:24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" fillcolor="#ededed" stroked="f">
                      <v:shadow on="t" color="black" opacity="41287f" offset="0,1.5pt"/>
                      <v:textbox inset="1mm,1mm,1mm,0">
                        <w:txbxContent>
                          <w:p w14:paraId="373BD6C3" w14:textId="72525437" w:rsidR="00983EE4" w:rsidRPr="00181223" w:rsidRDefault="00983EE4" w:rsidP="00D36922">
                            <w:pPr>
                              <w:spacing w:after="0" w:line="240" w:lineRule="auto"/>
                              <w:jc w:val="center"/>
                              <w:rPr>
                                <w:rFonts w:asciiTheme="majorHAnsi" w:hAnsiTheme="majorHAnsi" w:cstheme="majorHAnsi"/>
                                <w:b/>
                                <w:sz w:val="24"/>
                              </w:rPr>
                            </w:pPr>
                            <w:r w:rsidRPr="00DD5001">
                              <w:rPr>
                                <w:rFonts w:asciiTheme="majorHAnsi" w:hAnsiTheme="majorHAnsi" w:cstheme="majorHAnsi"/>
                                <w:b/>
                              </w:rPr>
                              <w:t>Wiązki projektów w sferze społecznej</w:t>
                            </w:r>
                          </w:p>
                        </w:txbxContent>
                      </v:textbox>
                    </v:roundrect>
                    <v:roundrect id="_x0000_s1054" style="position:absolute;left:-6837;top:17392;width:19937;height:298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" strokecolor="#5b9bd5 [3204]" strokeweight="1pt">
                      <v:stroke joinstyle="miter"/>
                      <v:textbox inset="1mm,0,1mm,1mm">
                        <w:txbxContent>
                          <w:p w14:paraId="1949AA98" w14:textId="3A9D5DE6" w:rsidR="00983EE4" w:rsidRPr="00FE045E" w:rsidRDefault="00983EE4" w:rsidP="00D36922">
                            <w:pPr>
                              <w:spacing w:after="0" w:line="240" w:lineRule="auto"/>
                              <w:jc w:val="center"/>
                              <w:rPr>
                                <w:rFonts w:asciiTheme="majorHAnsi" w:hAnsiTheme="majorHAnsi" w:cstheme="majorHAnsi"/>
                                <w:b/>
                                <w:sz w:val="24"/>
                              </w:rPr>
                            </w:pPr>
                            <w:r w:rsidRPr="00B24B12">
                              <w:rPr>
                                <w:rFonts w:asciiTheme="majorHAnsi" w:hAnsiTheme="majorHAnsi" w:cstheme="majorHAnsi"/>
                                <w:b/>
                              </w:rPr>
                              <w:t>Rezultaty planowanych działań i wskaźniki ich osiągnięcia</w:t>
                            </w:r>
                          </w:p>
                        </w:txbxContent>
                      </v:textbox>
                    </v:roundrect>
                  </v:group>
                </v:group>
                <w10:anchorlock/>
              </v:group>
            </w:pict>
          </mc:Fallback>
        </mc:AlternateContent>
      </w:r>
    </w:p>
    <w:p w14:paraId="031C059A" w14:textId="371FB2FE" w:rsidR="003F6DD1" w:rsidRPr="00AD610B" w:rsidRDefault="00692A7C" w:rsidP="003F6DD1">
      <w:pPr>
        <w:spacing w:after="120" w:line="240" w:lineRule="auto"/>
        <w:jc w:val="both"/>
        <w:rPr>
          <w:rFonts w:asciiTheme="majorHAnsi" w:hAnsiTheme="majorHAnsi" w:cstheme="majorHAnsi"/>
          <w:color w:val="000000" w:themeColor="text1"/>
          <w:sz w:val="20"/>
          <w:szCs w:val="20"/>
        </w:rPr>
      </w:pPr>
      <w:r>
        <w:rPr>
          <w:rFonts w:asciiTheme="majorHAnsi" w:hAnsiTheme="majorHAnsi" w:cstheme="majorHAnsi"/>
          <w:noProof/>
          <w:color w:val="000000" w:themeColor="text1"/>
          <w:sz w:val="20"/>
          <w:szCs w:val="20"/>
          <w:lang w:eastAsia="pl-PL"/>
        </w:rPr>
        <mc:AlternateContent>
          <mc:Choice Requires="wps">
            <w:drawing>
              <wp:anchor distT="0" distB="0" distL="114300" distR="114300" simplePos="0" relativeHeight="251699200" behindDoc="0" locked="0" layoutInCell="1" allowOverlap="1" wp14:anchorId="673609A8" wp14:editId="770A3320">
                <wp:simplePos x="0" y="0"/>
                <wp:positionH relativeFrom="column">
                  <wp:posOffset>-139065</wp:posOffset>
                </wp:positionH>
                <wp:positionV relativeFrom="paragraph">
                  <wp:posOffset>260985</wp:posOffset>
                </wp:positionV>
                <wp:extent cx="6165850" cy="452755"/>
                <wp:effectExtent l="0" t="0" r="25400" b="23495"/>
                <wp:wrapNone/>
                <wp:docPr id="1" name="Prostokąt zaokrąglony 1073741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0" cy="452755"/>
                        </a:xfrm>
                        <a:prstGeom prst="roundRect">
                          <a:avLst>
                            <a:gd name="adj" fmla="val 16667"/>
                          </a:avLst>
                        </a:prstGeom>
                        <a:solidFill>
                          <a:srgbClr val="5DBAFF"/>
                        </a:solidFill>
                        <a:ln>
                          <a:headEnd/>
                          <a:tailEnd/>
                        </a:ln>
                      </wps:spPr>
                      <wps:style>
                        <a:lnRef idx="2">
                          <a:schemeClr val="accent1"/>
                        </a:lnRef>
                        <a:fillRef idx="1">
                          <a:schemeClr val="lt1"/>
                        </a:fillRef>
                        <a:effectRef idx="0">
                          <a:schemeClr val="accent1"/>
                        </a:effectRef>
                        <a:fontRef idx="minor">
                          <a:schemeClr val="dk1"/>
                        </a:fontRef>
                      </wps:style>
                      <wps:txbx>
                        <w:txbxContent>
                          <w:p w14:paraId="7F0B7D87" w14:textId="59C3389D" w:rsidR="00983EE4" w:rsidRPr="00FB244A" w:rsidRDefault="00983EE4" w:rsidP="00692A7C">
                            <w:pPr>
                              <w:jc w:val="center"/>
                              <w:rPr>
                                <w:b/>
                                <w:bCs/>
                                <w:color w:val="FFFFFF" w:themeColor="background1"/>
                              </w:rPr>
                            </w:pPr>
                            <w:r w:rsidRPr="00FB244A">
                              <w:rPr>
                                <w:b/>
                                <w:bCs/>
                                <w:color w:val="FFFFFF" w:themeColor="background1"/>
                                <w:sz w:val="20"/>
                                <w:szCs w:val="20"/>
                              </w:rPr>
                              <w:t>Plan zrównoważonej mobilności miejskiej dla Koszalińsko – Kołobrzesko – Białogardzkiego Obszaru Funkcjonalnego na lata 2021-2030</w:t>
                            </w:r>
                          </w:p>
                          <w:p w14:paraId="405B1C77" w14:textId="77777777" w:rsidR="00983EE4" w:rsidRPr="00FB244A" w:rsidRDefault="00983EE4" w:rsidP="003F6DD1">
                            <w:pPr>
                              <w:jc w:val="center"/>
                              <w:rPr>
                                <w:color w:val="000000" w:themeColor="text1"/>
                              </w:rPr>
                            </w:pPr>
                          </w:p>
                        </w:txbxContent>
                      </wps:txbx>
                      <wps:bodyPr rot="0" vert="horz" wrap="square" lIns="90000" tIns="45720" rIns="90000" bIns="4572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73609A8" id="Prostokąt zaokrąglony 1073741859" o:spid="_x0000_s1055" style="position:absolute;left:0;text-align:left;margin-left:-10.95pt;margin-top:20.55pt;width:485.5pt;height:35.65pt;z-index:25169920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" fillcolor="#5dbaff" strokecolor="#5b9bd5 [3204]" strokeweight="1pt">
                <v:stroke joinstyle="miter"/>
                <v:textbox inset="2.5mm,,2.5mm">
                  <w:txbxContent>
                    <w:p w14:paraId="7F0B7D87" w14:textId="59C3389D" w:rsidR="00983EE4" w:rsidRPr="00FB244A" w:rsidRDefault="00983EE4" w:rsidP="00692A7C">
                      <w:pPr>
                        <w:jc w:val="center"/>
                        <w:rPr>
                          <w:b/>
                          <w:bCs/>
                          <w:color w:val="FFFFFF" w:themeColor="background1"/>
                        </w:rPr>
                      </w:pPr>
                      <w:r w:rsidRPr="00FB244A">
                        <w:rPr>
                          <w:b/>
                          <w:bCs/>
                          <w:color w:val="FFFFFF" w:themeColor="background1"/>
                          <w:sz w:val="20"/>
                          <w:szCs w:val="20"/>
                        </w:rPr>
                        <w:t>Plan zrównoważonej mobilności miejskiej dla Koszalińsko – Kołobrzesko – Białogardzkiego Obszaru Funkcjonalnego na lata 2021-2030</w:t>
                      </w:r>
                    </w:p>
                    <w:p w14:paraId="405B1C77" w14:textId="77777777" w:rsidR="00983EE4" w:rsidRPr="00FB244A" w:rsidRDefault="00983EE4" w:rsidP="003F6DD1">
                      <w:pPr>
                        <w:jc w:val="center"/>
                        <w:rPr>
                          <w:color w:val="000000" w:themeColor="text1"/>
                        </w:rPr>
                      </w:pPr>
                    </w:p>
                  </w:txbxContent>
                </v:textbox>
              </v:roundrect>
            </w:pict>
          </mc:Fallback>
        </mc:AlternateContent>
      </w:r>
    </w:p>
    <w:p w14:paraId="650F8576" w14:textId="3CCCBD75" w:rsidR="003F6DD1" w:rsidRPr="00B24B12" w:rsidRDefault="003F6DD1" w:rsidP="003F6DD1">
      <w:pPr>
        <w:spacing w:after="120" w:line="240" w:lineRule="auto"/>
        <w:jc w:val="both"/>
        <w:rPr>
          <w:rFonts w:asciiTheme="majorHAnsi" w:hAnsiTheme="majorHAnsi" w:cstheme="majorHAnsi"/>
          <w:color w:val="000000" w:themeColor="text1"/>
          <w:sz w:val="20"/>
          <w:szCs w:val="20"/>
        </w:rPr>
      </w:pPr>
    </w:p>
    <w:p w14:paraId="1F7FF9A1" w14:textId="56C5C225" w:rsidR="003F6DD1" w:rsidRPr="00B24B12" w:rsidRDefault="003F6DD1" w:rsidP="003F6DD1">
      <w:pPr>
        <w:spacing w:after="120" w:line="240" w:lineRule="auto"/>
        <w:jc w:val="both"/>
        <w:rPr>
          <w:rFonts w:asciiTheme="majorHAnsi" w:hAnsiTheme="majorHAnsi" w:cstheme="majorHAnsi"/>
          <w:sz w:val="20"/>
          <w:szCs w:val="20"/>
        </w:rPr>
      </w:pPr>
    </w:p>
    <w:p w14:paraId="7824D998" w14:textId="73BC3C23" w:rsidR="003F6DD1" w:rsidRPr="00B24B12" w:rsidRDefault="003F6DD1" w:rsidP="003F6DD1">
      <w:pPr>
        <w:spacing w:after="120" w:line="240" w:lineRule="auto"/>
        <w:jc w:val="both"/>
        <w:rPr>
          <w:rFonts w:asciiTheme="majorHAnsi" w:hAnsiTheme="majorHAnsi" w:cstheme="majorHAnsi"/>
          <w:sz w:val="20"/>
          <w:szCs w:val="20"/>
        </w:rPr>
      </w:pPr>
    </w:p>
    <w:p w14:paraId="0FAE01F0" w14:textId="77777777" w:rsidR="0044006A" w:rsidRDefault="0044006A" w:rsidP="003F6DD1">
      <w:pPr>
        <w:spacing w:after="120" w:line="240" w:lineRule="auto"/>
        <w:jc w:val="both"/>
        <w:rPr>
          <w:rFonts w:asciiTheme="majorHAnsi" w:hAnsiTheme="majorHAnsi" w:cstheme="majorHAnsi"/>
          <w:szCs w:val="24"/>
        </w:rPr>
      </w:pPr>
    </w:p>
    <w:p w14:paraId="709ACAB4" w14:textId="23C97B7D" w:rsidR="003F6DD1" w:rsidRDefault="003F6DD1" w:rsidP="003F6DD1">
      <w:pPr>
        <w:pStyle w:val="Nagwek2"/>
        <w:numPr>
          <w:ilvl w:val="0"/>
          <w:numId w:val="43"/>
        </w:numPr>
        <w:jc w:val="both"/>
        <w:rPr>
          <w:rFonts w:cstheme="majorHAnsi"/>
          <w:sz w:val="24"/>
          <w:szCs w:val="24"/>
        </w:rPr>
      </w:pPr>
      <w:bookmarkStart w:id="126" w:name="_Toc117509725"/>
      <w:r w:rsidRPr="00E6359A">
        <w:rPr>
          <w:rFonts w:cstheme="majorHAnsi"/>
          <w:sz w:val="24"/>
          <w:szCs w:val="24"/>
        </w:rPr>
        <w:t>Misja i Wizja Koszalińsko- Kołobrzesko-Białogardzkiego Obszaru Funkcjonalnego</w:t>
      </w:r>
      <w:bookmarkEnd w:id="126"/>
    </w:p>
    <w:p w14:paraId="7D5F56F2" w14:textId="6C0BD519" w:rsidR="003F6DD1" w:rsidRPr="00E6359A" w:rsidRDefault="003F6DD1" w:rsidP="003F6DD1">
      <w:pPr>
        <w:pStyle w:val="Nagwek2"/>
        <w:numPr>
          <w:ilvl w:val="1"/>
          <w:numId w:val="43"/>
        </w:numPr>
        <w:jc w:val="both"/>
        <w:rPr>
          <w:rFonts w:cstheme="majorHAnsi"/>
          <w:sz w:val="24"/>
          <w:szCs w:val="24"/>
        </w:rPr>
      </w:pPr>
      <w:bookmarkStart w:id="127" w:name="_Toc117509726"/>
      <w:r>
        <w:rPr>
          <w:rFonts w:cstheme="majorHAnsi"/>
          <w:sz w:val="24"/>
          <w:szCs w:val="24"/>
        </w:rPr>
        <w:t>Misja</w:t>
      </w:r>
      <w:bookmarkEnd w:id="127"/>
    </w:p>
    <w:p w14:paraId="4D976FFC" w14:textId="273D219A" w:rsidR="003F6DD1" w:rsidRPr="00AD610B" w:rsidRDefault="00614E8B" w:rsidP="003F6DD1">
      <w:pPr>
        <w:pStyle w:val="Akapitzlist"/>
        <w:rPr>
          <w:i/>
          <w:iCs/>
          <w:sz w:val="24"/>
          <w:szCs w:val="24"/>
        </w:rPr>
      </w:pPr>
      <w:r w:rsidRPr="006F082C">
        <w:rPr>
          <w:noProof/>
          <w:lang w:eastAsia="pl-PL"/>
        </w:rPr>
        <w:drawing>
          <wp:anchor distT="0" distB="0" distL="114300" distR="114300" simplePos="0" relativeHeight="251705344" behindDoc="0" locked="0" layoutInCell="1" allowOverlap="1" wp14:anchorId="7664A845" wp14:editId="3957A27D">
            <wp:simplePos x="0" y="0"/>
            <wp:positionH relativeFrom="column">
              <wp:posOffset>-8255</wp:posOffset>
            </wp:positionH>
            <wp:positionV relativeFrom="page">
              <wp:posOffset>1715770</wp:posOffset>
            </wp:positionV>
            <wp:extent cx="1043305" cy="1061085"/>
            <wp:effectExtent l="0" t="0" r="4445" b="5715"/>
            <wp:wrapThrough wrapText="bothSides">
              <wp:wrapPolygon edited="0">
                <wp:start x="0" y="0"/>
                <wp:lineTo x="0" y="21329"/>
                <wp:lineTo x="21298" y="21329"/>
                <wp:lineTo x="21298" y="0"/>
                <wp:lineTo x="0" y="0"/>
              </wp:wrapPolygon>
            </wp:wrapThrough>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43305" cy="1061085"/>
                    </a:xfrm>
                    <a:prstGeom prst="rect">
                      <a:avLst/>
                    </a:prstGeom>
                  </pic:spPr>
                </pic:pic>
              </a:graphicData>
            </a:graphic>
            <wp14:sizeRelH relativeFrom="margin">
              <wp14:pctWidth>0</wp14:pctWidth>
            </wp14:sizeRelH>
            <wp14:sizeRelV relativeFrom="margin">
              <wp14:pctHeight>0</wp14:pctHeight>
            </wp14:sizeRelV>
          </wp:anchor>
        </w:drawing>
      </w:r>
    </w:p>
    <w:p w14:paraId="60551D47" w14:textId="56228F04" w:rsidR="00614E8B" w:rsidRPr="00C1242E" w:rsidRDefault="003F6DD1" w:rsidP="003F6DD1">
      <w:pPr>
        <w:pStyle w:val="Akapitzlist"/>
        <w:jc w:val="both"/>
        <w:rPr>
          <w:b/>
          <w:bCs/>
          <w:i/>
          <w:iCs/>
          <w:color w:val="70AD47" w:themeColor="accent6"/>
          <w:sz w:val="24"/>
          <w:szCs w:val="24"/>
        </w:rPr>
      </w:pPr>
      <w:r w:rsidRPr="00C1242E">
        <w:rPr>
          <w:b/>
          <w:bCs/>
          <w:i/>
          <w:iCs/>
          <w:color w:val="70AD47" w:themeColor="accent6"/>
          <w:sz w:val="24"/>
          <w:szCs w:val="24"/>
        </w:rPr>
        <w:t>Jesteśmy zintegrowanym społecznie, gospodarczo i przestrzennie nadmorskim obszarem ukierunkowanym na poprawę warunków życia i</w:t>
      </w:r>
      <w:r w:rsidR="00473BB6">
        <w:rPr>
          <w:b/>
          <w:bCs/>
          <w:i/>
          <w:iCs/>
          <w:color w:val="70AD47" w:themeColor="accent6"/>
          <w:sz w:val="24"/>
          <w:szCs w:val="24"/>
        </w:rPr>
        <w:t> </w:t>
      </w:r>
      <w:r w:rsidRPr="00C1242E">
        <w:rPr>
          <w:b/>
          <w:bCs/>
          <w:i/>
          <w:iCs/>
          <w:color w:val="70AD47" w:themeColor="accent6"/>
          <w:sz w:val="24"/>
          <w:szCs w:val="24"/>
        </w:rPr>
        <w:t>dostępu do usług obecnych i przyszłych mieszkańców, przy jednoczesnym zachowaniu wysokich walorów</w:t>
      </w:r>
      <w:r w:rsidRPr="00C1242E">
        <w:rPr>
          <w:b/>
          <w:bCs/>
          <w:color w:val="70AD47" w:themeColor="accent6"/>
          <w:sz w:val="24"/>
          <w:szCs w:val="24"/>
        </w:rPr>
        <w:t xml:space="preserve"> unikalnego </w:t>
      </w:r>
      <w:r w:rsidRPr="00C1242E">
        <w:rPr>
          <w:b/>
          <w:bCs/>
          <w:i/>
          <w:iCs/>
          <w:color w:val="70AD47" w:themeColor="accent6"/>
          <w:sz w:val="24"/>
          <w:szCs w:val="24"/>
        </w:rPr>
        <w:t>środowiska przyrodniczego.</w:t>
      </w:r>
    </w:p>
    <w:p w14:paraId="2B7D5DCF" w14:textId="77777777" w:rsidR="00DD5001" w:rsidRDefault="00DD5001" w:rsidP="00FB244A">
      <w:pPr>
        <w:pStyle w:val="Akapitzlist"/>
        <w:jc w:val="both"/>
      </w:pPr>
    </w:p>
    <w:p w14:paraId="2EA6CF02" w14:textId="77777777" w:rsidR="003F6DD1" w:rsidRPr="00E6359A" w:rsidRDefault="003F6DD1" w:rsidP="003F6DD1">
      <w:pPr>
        <w:pStyle w:val="Nagwek2"/>
        <w:numPr>
          <w:ilvl w:val="1"/>
          <w:numId w:val="43"/>
        </w:numPr>
        <w:jc w:val="both"/>
        <w:rPr>
          <w:rFonts w:cstheme="majorHAnsi"/>
          <w:sz w:val="24"/>
          <w:szCs w:val="24"/>
        </w:rPr>
      </w:pPr>
      <w:bookmarkStart w:id="128" w:name="_Toc117509727"/>
      <w:r w:rsidRPr="00E6359A">
        <w:rPr>
          <w:rFonts w:cstheme="majorHAnsi"/>
          <w:sz w:val="24"/>
          <w:szCs w:val="24"/>
        </w:rPr>
        <w:t>Wizja</w:t>
      </w:r>
      <w:bookmarkEnd w:id="128"/>
    </w:p>
    <w:p w14:paraId="50605418" w14:textId="77777777" w:rsidR="003F6DD1" w:rsidRDefault="003F6DD1" w:rsidP="003F6DD1">
      <w:pPr>
        <w:spacing w:after="120" w:line="240" w:lineRule="auto"/>
        <w:jc w:val="both"/>
        <w:rPr>
          <w:rFonts w:asciiTheme="majorHAnsi" w:hAnsiTheme="majorHAnsi" w:cstheme="majorHAnsi"/>
          <w:szCs w:val="24"/>
        </w:rPr>
      </w:pPr>
    </w:p>
    <w:p w14:paraId="49B5BAB4" w14:textId="4DB09A37" w:rsidR="003F6DD1" w:rsidRDefault="003F6DD1" w:rsidP="00FB244A">
      <w:pPr>
        <w:tabs>
          <w:tab w:val="left" w:pos="3507"/>
        </w:tabs>
        <w:jc w:val="both"/>
        <w:rPr>
          <w:b/>
          <w:bCs/>
          <w:i/>
          <w:iCs/>
        </w:rPr>
      </w:pPr>
      <w:r w:rsidRPr="00FB244A">
        <w:rPr>
          <w:rFonts w:asciiTheme="majorHAnsi" w:hAnsiTheme="majorHAnsi" w:cstheme="majorHAnsi"/>
        </w:rPr>
        <w:t>Wizja stanowi projekcję pożądanego stanu, do którego powinny doprowadzić działania podjęte w</w:t>
      </w:r>
      <w:r w:rsidR="00D81621" w:rsidRPr="00FB244A">
        <w:rPr>
          <w:rFonts w:asciiTheme="majorHAnsi" w:hAnsiTheme="majorHAnsi" w:cstheme="majorHAnsi"/>
        </w:rPr>
        <w:t> </w:t>
      </w:r>
      <w:r w:rsidRPr="00FB244A">
        <w:rPr>
          <w:rFonts w:asciiTheme="majorHAnsi" w:hAnsiTheme="majorHAnsi" w:cstheme="majorHAnsi"/>
        </w:rPr>
        <w:t xml:space="preserve">ramach realizacji celów szczegółowych i kierunków działań Strategii </w:t>
      </w:r>
      <w:r w:rsidR="00E80929">
        <w:rPr>
          <w:rFonts w:asciiTheme="majorHAnsi" w:hAnsiTheme="majorHAnsi" w:cstheme="majorHAnsi"/>
        </w:rPr>
        <w:t>R</w:t>
      </w:r>
      <w:r w:rsidRPr="00FB244A">
        <w:rPr>
          <w:rFonts w:asciiTheme="majorHAnsi" w:hAnsiTheme="majorHAnsi" w:cstheme="majorHAnsi"/>
        </w:rPr>
        <w:t xml:space="preserve">ozwoju </w:t>
      </w:r>
      <w:r w:rsidR="00E80929">
        <w:rPr>
          <w:rFonts w:asciiTheme="majorHAnsi" w:hAnsiTheme="majorHAnsi" w:cstheme="majorHAnsi"/>
        </w:rPr>
        <w:t>P</w:t>
      </w:r>
      <w:r w:rsidRPr="00FB244A">
        <w:rPr>
          <w:rFonts w:asciiTheme="majorHAnsi" w:hAnsiTheme="majorHAnsi" w:cstheme="majorHAnsi"/>
        </w:rPr>
        <w:t xml:space="preserve">onadlokalnego </w:t>
      </w:r>
      <w:r w:rsidR="00E80929">
        <w:rPr>
          <w:rFonts w:asciiTheme="majorHAnsi" w:hAnsiTheme="majorHAnsi" w:cstheme="majorHAnsi"/>
        </w:rPr>
        <w:t xml:space="preserve">dla </w:t>
      </w:r>
      <w:r w:rsidRPr="00FB244A">
        <w:rPr>
          <w:rFonts w:asciiTheme="majorHAnsi" w:hAnsiTheme="majorHAnsi" w:cstheme="majorHAnsi"/>
        </w:rPr>
        <w:t xml:space="preserve">KKBOF. </w:t>
      </w:r>
    </w:p>
    <w:p w14:paraId="5BC864A1" w14:textId="77777777" w:rsidR="003F6DD1" w:rsidRPr="00E6359A" w:rsidRDefault="003F6DD1" w:rsidP="003F6DD1">
      <w:pPr>
        <w:jc w:val="center"/>
        <w:rPr>
          <w:b/>
          <w:bCs/>
          <w:i/>
          <w:iCs/>
          <w:color w:val="0070C0"/>
          <w:sz w:val="28"/>
          <w:szCs w:val="28"/>
        </w:rPr>
      </w:pPr>
      <w:r w:rsidRPr="00E6359A">
        <w:rPr>
          <w:b/>
          <w:bCs/>
          <w:i/>
          <w:iCs/>
          <w:color w:val="0070C0"/>
          <w:sz w:val="28"/>
          <w:szCs w:val="28"/>
        </w:rPr>
        <w:t>KKBOF w 2030 roku:</w:t>
      </w:r>
    </w:p>
    <w:tbl>
      <w:tblPr>
        <w:tblStyle w:val="Tabela-Siatka"/>
        <w:tblpPr w:leftFromText="141" w:rightFromText="141" w:vertAnchor="text" w:horzAnchor="margin" w:tblpY="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1"/>
        <w:gridCol w:w="7551"/>
      </w:tblGrid>
      <w:tr w:rsidR="003F6DD1" w14:paraId="496BCC21" w14:textId="77777777" w:rsidTr="00FB244A">
        <w:trPr>
          <w:trHeight w:val="972"/>
        </w:trPr>
        <w:tc>
          <w:tcPr>
            <w:tcW w:w="1697" w:type="dxa"/>
          </w:tcPr>
          <w:p w14:paraId="31C95B24" w14:textId="77777777" w:rsidR="003F6DD1" w:rsidRPr="004C4D6D" w:rsidRDefault="003F6DD1" w:rsidP="00BA4EF4">
            <w:pPr>
              <w:rPr>
                <w:b/>
                <w:bCs/>
                <w:i/>
                <w:iCs/>
                <w:noProof/>
                <w:lang w:eastAsia="pl-PL"/>
              </w:rPr>
            </w:pPr>
            <w:r w:rsidRPr="004C4D6D">
              <w:rPr>
                <w:b/>
                <w:bCs/>
                <w:i/>
                <w:iCs/>
                <w:noProof/>
                <w:lang w:eastAsia="pl-PL"/>
              </w:rPr>
              <w:drawing>
                <wp:anchor distT="0" distB="0" distL="114300" distR="114300" simplePos="0" relativeHeight="251706368" behindDoc="0" locked="0" layoutInCell="1" allowOverlap="1" wp14:anchorId="06664D93" wp14:editId="21C515D1">
                  <wp:simplePos x="0" y="0"/>
                  <wp:positionH relativeFrom="column">
                    <wp:posOffset>-1451</wp:posOffset>
                  </wp:positionH>
                  <wp:positionV relativeFrom="page">
                    <wp:posOffset>-88265</wp:posOffset>
                  </wp:positionV>
                  <wp:extent cx="631462" cy="638882"/>
                  <wp:effectExtent l="19050" t="19050" r="16510" b="27940"/>
                  <wp:wrapNone/>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1462" cy="638882"/>
                          </a:xfrm>
                          <a:prstGeom prst="rect">
                            <a:avLst/>
                          </a:prstGeom>
                          <a:ln>
                            <a:solidFill>
                              <a:schemeClr val="bg1"/>
                            </a:solidFill>
                          </a:ln>
                        </pic:spPr>
                      </pic:pic>
                    </a:graphicData>
                  </a:graphic>
                  <wp14:sizeRelH relativeFrom="margin">
                    <wp14:pctWidth>0</wp14:pctWidth>
                  </wp14:sizeRelH>
                  <wp14:sizeRelV relativeFrom="margin">
                    <wp14:pctHeight>0</wp14:pctHeight>
                  </wp14:sizeRelV>
                </wp:anchor>
              </w:drawing>
            </w:r>
          </w:p>
        </w:tc>
        <w:tc>
          <w:tcPr>
            <w:tcW w:w="11834" w:type="dxa"/>
            <w:vAlign w:val="center"/>
          </w:tcPr>
          <w:p w14:paraId="14BA4813" w14:textId="562429D4"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 xml:space="preserve">To obszar dobrze skomunikowany wewnętrznie i zewnętrznie, </w:t>
            </w:r>
            <w:r w:rsidR="00C1242E" w:rsidRPr="00FB244A">
              <w:rPr>
                <w:rFonts w:ascii="Calibri Light" w:hAnsi="Calibri Light" w:cs="Calibri Light"/>
                <w:sz w:val="24"/>
                <w:szCs w:val="24"/>
              </w:rPr>
              <w:br/>
            </w:r>
            <w:r w:rsidRPr="00FB244A">
              <w:rPr>
                <w:rFonts w:ascii="Calibri Light" w:hAnsi="Calibri Light" w:cs="Calibri Light"/>
                <w:sz w:val="24"/>
                <w:szCs w:val="24"/>
              </w:rPr>
              <w:t>a mieszkańcy chętnie korzystają z transportu publicznego i rozwiązań mikromobilnościowych;</w:t>
            </w:r>
          </w:p>
        </w:tc>
      </w:tr>
      <w:tr w:rsidR="003F6DD1" w14:paraId="37A5D9C6" w14:textId="77777777" w:rsidTr="00FB244A">
        <w:trPr>
          <w:trHeight w:val="972"/>
        </w:trPr>
        <w:tc>
          <w:tcPr>
            <w:tcW w:w="1697" w:type="dxa"/>
          </w:tcPr>
          <w:p w14:paraId="4782F5EA" w14:textId="0B190494" w:rsidR="003F6DD1" w:rsidRPr="004C4D6D" w:rsidRDefault="00807214" w:rsidP="00A71E48">
            <w:pPr>
              <w:rPr>
                <w:b/>
                <w:bCs/>
                <w:i/>
                <w:iCs/>
                <w:noProof/>
                <w:lang w:eastAsia="pl-PL"/>
              </w:rPr>
            </w:pPr>
            <w:r w:rsidRPr="00A71E48">
              <w:rPr>
                <w:b/>
                <w:bCs/>
                <w:i/>
                <w:iCs/>
                <w:noProof/>
                <w:lang w:eastAsia="pl-PL"/>
              </w:rPr>
              <w:drawing>
                <wp:anchor distT="0" distB="0" distL="114300" distR="114300" simplePos="0" relativeHeight="251737088" behindDoc="0" locked="0" layoutInCell="1" allowOverlap="1" wp14:anchorId="2327346D" wp14:editId="4AEDD67E">
                  <wp:simplePos x="0" y="0"/>
                  <wp:positionH relativeFrom="column">
                    <wp:posOffset>-31115</wp:posOffset>
                  </wp:positionH>
                  <wp:positionV relativeFrom="page">
                    <wp:posOffset>-35106</wp:posOffset>
                  </wp:positionV>
                  <wp:extent cx="701040" cy="662305"/>
                  <wp:effectExtent l="0" t="0" r="3810" b="4445"/>
                  <wp:wrapNone/>
                  <wp:docPr id="898" name="Obraz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701040" cy="662305"/>
                          </a:xfrm>
                          <a:prstGeom prst="rect">
                            <a:avLst/>
                          </a:prstGeom>
                        </pic:spPr>
                      </pic:pic>
                    </a:graphicData>
                  </a:graphic>
                  <wp14:sizeRelH relativeFrom="margin">
                    <wp14:pctWidth>0</wp14:pctWidth>
                  </wp14:sizeRelH>
                  <wp14:sizeRelV relativeFrom="margin">
                    <wp14:pctHeight>0</wp14:pctHeight>
                  </wp14:sizeRelV>
                </wp:anchor>
              </w:drawing>
            </w:r>
          </w:p>
        </w:tc>
        <w:tc>
          <w:tcPr>
            <w:tcW w:w="11834" w:type="dxa"/>
            <w:vAlign w:val="center"/>
          </w:tcPr>
          <w:p w14:paraId="0620E961" w14:textId="1FADB2EC"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wykorzystujący potencjał dziedzictwa kulturowego, jako jednego z ważniejszych walorów obszaru;</w:t>
            </w:r>
          </w:p>
        </w:tc>
      </w:tr>
      <w:tr w:rsidR="003F6DD1" w14:paraId="44FD66C2" w14:textId="77777777" w:rsidTr="00FB244A">
        <w:trPr>
          <w:trHeight w:val="972"/>
        </w:trPr>
        <w:tc>
          <w:tcPr>
            <w:tcW w:w="1697" w:type="dxa"/>
          </w:tcPr>
          <w:p w14:paraId="70A048DC" w14:textId="12303B3D" w:rsidR="003F6DD1" w:rsidRPr="004C4D6D" w:rsidRDefault="003F6DD1" w:rsidP="00BA4EF4">
            <w:pPr>
              <w:rPr>
                <w:b/>
                <w:bCs/>
                <w:i/>
                <w:iCs/>
                <w:noProof/>
                <w:lang w:eastAsia="pl-PL"/>
              </w:rPr>
            </w:pPr>
            <w:r>
              <w:rPr>
                <w:noProof/>
                <w:lang w:eastAsia="pl-PL"/>
              </w:rPr>
              <w:drawing>
                <wp:inline distT="0" distB="0" distL="0" distR="0" wp14:anchorId="6C591CD6" wp14:editId="31B429CA">
                  <wp:extent cx="650513" cy="656862"/>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164" cy="662569"/>
                          </a:xfrm>
                          <a:prstGeom prst="rect">
                            <a:avLst/>
                          </a:prstGeom>
                          <a:noFill/>
                        </pic:spPr>
                      </pic:pic>
                    </a:graphicData>
                  </a:graphic>
                </wp:inline>
              </w:drawing>
            </w:r>
          </w:p>
        </w:tc>
        <w:tc>
          <w:tcPr>
            <w:tcW w:w="11834" w:type="dxa"/>
            <w:vAlign w:val="center"/>
          </w:tcPr>
          <w:p w14:paraId="50180825" w14:textId="77777777"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wyróżniający się wysoką jakością środowiska oraz walorów przyrodniczych;</w:t>
            </w:r>
          </w:p>
        </w:tc>
      </w:tr>
      <w:tr w:rsidR="003F6DD1" w14:paraId="073282F3" w14:textId="77777777" w:rsidTr="00FB244A">
        <w:trPr>
          <w:trHeight w:val="972"/>
        </w:trPr>
        <w:tc>
          <w:tcPr>
            <w:tcW w:w="1697" w:type="dxa"/>
          </w:tcPr>
          <w:p w14:paraId="485BE8DB" w14:textId="77777777" w:rsidR="003F6DD1" w:rsidRPr="004C4D6D" w:rsidRDefault="003F6DD1" w:rsidP="00BA4EF4">
            <w:pPr>
              <w:rPr>
                <w:b/>
                <w:bCs/>
                <w:i/>
                <w:iCs/>
                <w:noProof/>
                <w:lang w:eastAsia="pl-PL"/>
              </w:rPr>
            </w:pPr>
            <w:r>
              <w:rPr>
                <w:noProof/>
                <w:lang w:eastAsia="pl-PL"/>
              </w:rPr>
              <w:drawing>
                <wp:inline distT="0" distB="0" distL="0" distR="0" wp14:anchorId="67B40186" wp14:editId="7FAB5508">
                  <wp:extent cx="650240" cy="657449"/>
                  <wp:effectExtent l="0" t="0" r="0" b="952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3122" cy="660363"/>
                          </a:xfrm>
                          <a:prstGeom prst="rect">
                            <a:avLst/>
                          </a:prstGeom>
                          <a:noFill/>
                        </pic:spPr>
                      </pic:pic>
                    </a:graphicData>
                  </a:graphic>
                </wp:inline>
              </w:drawing>
            </w:r>
          </w:p>
        </w:tc>
        <w:tc>
          <w:tcPr>
            <w:tcW w:w="11834" w:type="dxa"/>
            <w:vAlign w:val="center"/>
          </w:tcPr>
          <w:p w14:paraId="0901053C" w14:textId="77777777"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na którym mieszkańcy mają dostęp do wysokiej jakości usług kształcenia na każdym etapie edukacji;</w:t>
            </w:r>
          </w:p>
        </w:tc>
      </w:tr>
      <w:tr w:rsidR="003F6DD1" w14:paraId="355148CB" w14:textId="77777777" w:rsidTr="00FB244A">
        <w:trPr>
          <w:trHeight w:val="972"/>
        </w:trPr>
        <w:tc>
          <w:tcPr>
            <w:tcW w:w="1697" w:type="dxa"/>
          </w:tcPr>
          <w:p w14:paraId="37D667F0" w14:textId="77777777" w:rsidR="003F6DD1" w:rsidRPr="004C4D6D" w:rsidRDefault="003F6DD1" w:rsidP="00BA4EF4">
            <w:pPr>
              <w:rPr>
                <w:b/>
                <w:bCs/>
                <w:i/>
                <w:iCs/>
                <w:noProof/>
                <w:lang w:eastAsia="pl-PL"/>
              </w:rPr>
            </w:pPr>
            <w:r w:rsidRPr="00346222">
              <w:rPr>
                <w:noProof/>
                <w:lang w:eastAsia="pl-PL"/>
              </w:rPr>
              <w:drawing>
                <wp:inline distT="0" distB="0" distL="0" distR="0" wp14:anchorId="6AEA0E90" wp14:editId="303D917D">
                  <wp:extent cx="667461" cy="648313"/>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93225" cy="673338"/>
                          </a:xfrm>
                          <a:prstGeom prst="rect">
                            <a:avLst/>
                          </a:prstGeom>
                        </pic:spPr>
                      </pic:pic>
                    </a:graphicData>
                  </a:graphic>
                </wp:inline>
              </w:drawing>
            </w:r>
          </w:p>
        </w:tc>
        <w:tc>
          <w:tcPr>
            <w:tcW w:w="11834" w:type="dxa"/>
            <w:vAlign w:val="center"/>
          </w:tcPr>
          <w:p w14:paraId="375E3CDA" w14:textId="217EF176"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 xml:space="preserve">To obszar posiadający bardzo dobrze rozwiniętą infrastrukturę </w:t>
            </w:r>
            <w:r w:rsidR="00C1242E" w:rsidRPr="00FB244A">
              <w:rPr>
                <w:rFonts w:ascii="Calibri Light" w:hAnsi="Calibri Light" w:cs="Calibri Light"/>
                <w:sz w:val="24"/>
                <w:szCs w:val="24"/>
              </w:rPr>
              <w:br/>
            </w:r>
            <w:r w:rsidRPr="00FB244A">
              <w:rPr>
                <w:rFonts w:ascii="Calibri Light" w:hAnsi="Calibri Light" w:cs="Calibri Light"/>
                <w:sz w:val="24"/>
                <w:szCs w:val="24"/>
              </w:rPr>
              <w:t>i różnorodną ofertę turystyczną;</w:t>
            </w:r>
          </w:p>
        </w:tc>
      </w:tr>
      <w:tr w:rsidR="003F6DD1" w14:paraId="33B36279" w14:textId="77777777" w:rsidTr="00FB244A">
        <w:trPr>
          <w:trHeight w:val="972"/>
        </w:trPr>
        <w:tc>
          <w:tcPr>
            <w:tcW w:w="1697" w:type="dxa"/>
          </w:tcPr>
          <w:p w14:paraId="0A62662C" w14:textId="77777777" w:rsidR="003F6DD1" w:rsidRPr="004C4D6D" w:rsidRDefault="003F6DD1" w:rsidP="00BA4EF4">
            <w:pPr>
              <w:rPr>
                <w:b/>
                <w:bCs/>
                <w:i/>
                <w:iCs/>
                <w:noProof/>
                <w:lang w:eastAsia="pl-PL"/>
              </w:rPr>
            </w:pPr>
            <w:r w:rsidRPr="003B2C4A">
              <w:rPr>
                <w:noProof/>
                <w:lang w:eastAsia="pl-PL"/>
              </w:rPr>
              <w:drawing>
                <wp:inline distT="0" distB="0" distL="0" distR="0" wp14:anchorId="450346E5" wp14:editId="29C39AE8">
                  <wp:extent cx="699608" cy="759920"/>
                  <wp:effectExtent l="0" t="0" r="5715" b="254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16348" cy="778103"/>
                          </a:xfrm>
                          <a:prstGeom prst="rect">
                            <a:avLst/>
                          </a:prstGeom>
                        </pic:spPr>
                      </pic:pic>
                    </a:graphicData>
                  </a:graphic>
                </wp:inline>
              </w:drawing>
            </w:r>
          </w:p>
        </w:tc>
        <w:tc>
          <w:tcPr>
            <w:tcW w:w="11834" w:type="dxa"/>
            <w:vAlign w:val="center"/>
          </w:tcPr>
          <w:p w14:paraId="7BF651F7" w14:textId="77777777"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rozwinięty gospodarczo, innowacyjny oraz przyjazny inwestorom i przedsiębiorcom.</w:t>
            </w:r>
          </w:p>
        </w:tc>
      </w:tr>
    </w:tbl>
    <w:p w14:paraId="26436C14" w14:textId="2B299719" w:rsidR="0032233A" w:rsidRPr="002E0098" w:rsidRDefault="0032233A" w:rsidP="002E0098">
      <w:pPr>
        <w:pStyle w:val="Nagwek1"/>
        <w:jc w:val="both"/>
        <w:rPr>
          <w:rFonts w:cstheme="majorHAnsi"/>
        </w:rPr>
        <w:sectPr w:rsidR="0032233A" w:rsidRPr="002E0098" w:rsidSect="00A80C9B">
          <w:footerReference w:type="default" r:id="rId48"/>
          <w:footerReference w:type="first" r:id="rId49"/>
          <w:pgSz w:w="11906" w:h="16838"/>
          <w:pgMar w:top="1417" w:right="1417" w:bottom="1417" w:left="1417" w:header="708" w:footer="445" w:gutter="0"/>
          <w:cols w:space="708"/>
          <w:titlePg/>
          <w:docGrid w:linePitch="299"/>
        </w:sectPr>
      </w:pPr>
    </w:p>
    <w:p w14:paraId="0C4D8C00" w14:textId="7CE88458" w:rsidR="00F939B1" w:rsidRPr="003B7FCC" w:rsidRDefault="00F939B1">
      <w:pPr>
        <w:pStyle w:val="Nagwek2"/>
        <w:numPr>
          <w:ilvl w:val="0"/>
          <w:numId w:val="43"/>
        </w:numPr>
        <w:jc w:val="both"/>
        <w:rPr>
          <w:rFonts w:cstheme="majorHAnsi"/>
          <w:sz w:val="24"/>
          <w:szCs w:val="24"/>
        </w:rPr>
      </w:pPr>
      <w:bookmarkStart w:id="129" w:name="_Toc117509728"/>
      <w:r w:rsidRPr="003B7FCC">
        <w:rPr>
          <w:rFonts w:cstheme="majorHAnsi"/>
          <w:sz w:val="24"/>
          <w:szCs w:val="24"/>
        </w:rPr>
        <w:t>Cele strategiczne i kierunk</w:t>
      </w:r>
      <w:r w:rsidR="00184C10">
        <w:rPr>
          <w:rFonts w:cstheme="majorHAnsi"/>
          <w:sz w:val="24"/>
          <w:szCs w:val="24"/>
        </w:rPr>
        <w:t>i</w:t>
      </w:r>
      <w:r w:rsidRPr="003B7FCC">
        <w:rPr>
          <w:rFonts w:cstheme="majorHAnsi"/>
          <w:sz w:val="24"/>
          <w:szCs w:val="24"/>
        </w:rPr>
        <w:t xml:space="preserve"> działań</w:t>
      </w:r>
      <w:bookmarkEnd w:id="129"/>
    </w:p>
    <w:p w14:paraId="1600988C" w14:textId="77777777" w:rsidR="0032233A" w:rsidRDefault="0032233A">
      <w:pPr>
        <w:pStyle w:val="Nagwek2"/>
        <w:numPr>
          <w:ilvl w:val="1"/>
          <w:numId w:val="43"/>
        </w:numPr>
        <w:jc w:val="both"/>
        <w:rPr>
          <w:rFonts w:cstheme="majorHAnsi"/>
          <w:sz w:val="24"/>
          <w:szCs w:val="24"/>
        </w:rPr>
      </w:pPr>
      <w:bookmarkStart w:id="130" w:name="_Toc117509729"/>
      <w:r w:rsidRPr="003B7FCC">
        <w:rPr>
          <w:rFonts w:cstheme="majorHAnsi"/>
          <w:sz w:val="24"/>
          <w:szCs w:val="24"/>
        </w:rPr>
        <w:t>Struktura obszarów i celów</w:t>
      </w:r>
      <w:bookmarkEnd w:id="130"/>
    </w:p>
    <w:p w14:paraId="2FE8DD58" w14:textId="3A201845" w:rsidR="00592D7B" w:rsidRDefault="00592D7B" w:rsidP="00C534D8">
      <w:pPr>
        <w:pStyle w:val="Legenda"/>
        <w:rPr>
          <w:rFonts w:asciiTheme="majorHAnsi" w:hAnsiTheme="majorHAnsi" w:cstheme="majorHAnsi"/>
          <w:i w:val="0"/>
          <w:iCs w:val="0"/>
          <w:sz w:val="20"/>
          <w:szCs w:val="20"/>
        </w:rPr>
      </w:pPr>
    </w:p>
    <w:p w14:paraId="7C4FD007" w14:textId="6D2A2D16" w:rsidR="00F22B8D" w:rsidRPr="00D20A0D" w:rsidRDefault="00F22B8D" w:rsidP="00F22B8D">
      <w:pPr>
        <w:rPr>
          <w:rFonts w:asciiTheme="majorHAnsi" w:hAnsiTheme="majorHAnsi" w:cstheme="majorHAnsi"/>
        </w:rPr>
      </w:pPr>
      <w:r w:rsidRPr="00D20A0D">
        <w:rPr>
          <w:rFonts w:asciiTheme="majorHAnsi" w:hAnsiTheme="majorHAnsi" w:cstheme="majorHAnsi"/>
        </w:rPr>
        <w:t>Wizja i Misja zostały zdekomponowane na cele strategiczne odrębnie w każdej z trzech sfer. W tabeli poniżej zaprezentowane zostały wszystkie cele strategiczne. Koordynatorem realizacji tych celów będzie Lider Partn</w:t>
      </w:r>
      <w:r w:rsidR="0031300B" w:rsidRPr="00D20A0D">
        <w:rPr>
          <w:rFonts w:asciiTheme="majorHAnsi" w:hAnsiTheme="majorHAnsi" w:cstheme="majorHAnsi"/>
        </w:rPr>
        <w:t>e</w:t>
      </w:r>
      <w:r w:rsidRPr="00D20A0D">
        <w:rPr>
          <w:rFonts w:asciiTheme="majorHAnsi" w:hAnsiTheme="majorHAnsi" w:cstheme="majorHAnsi"/>
        </w:rPr>
        <w:t>rstwa wraz ze wszys</w:t>
      </w:r>
      <w:r w:rsidR="0031300B" w:rsidRPr="00D20A0D">
        <w:rPr>
          <w:rFonts w:asciiTheme="majorHAnsi" w:hAnsiTheme="majorHAnsi" w:cstheme="majorHAnsi"/>
        </w:rPr>
        <w:t>t</w:t>
      </w:r>
      <w:r w:rsidRPr="00D20A0D">
        <w:rPr>
          <w:rFonts w:asciiTheme="majorHAnsi" w:hAnsiTheme="majorHAnsi" w:cstheme="majorHAnsi"/>
        </w:rPr>
        <w:t xml:space="preserve">kimi partnerami Porozumienia. </w:t>
      </w:r>
    </w:p>
    <w:p w14:paraId="13805270" w14:textId="130F3AF3" w:rsidR="00C534D8" w:rsidRDefault="00580BA9" w:rsidP="00C534D8">
      <w:pPr>
        <w:pStyle w:val="Legenda"/>
        <w:rPr>
          <w:rFonts w:asciiTheme="majorHAnsi" w:hAnsiTheme="majorHAnsi" w:cstheme="majorHAnsi"/>
          <w:i w:val="0"/>
          <w:iCs w:val="0"/>
          <w:sz w:val="20"/>
          <w:szCs w:val="20"/>
        </w:rPr>
      </w:pPr>
      <w:bookmarkStart w:id="131" w:name="_Toc117262354"/>
      <w:r w:rsidRPr="009158E5">
        <w:rPr>
          <w:rFonts w:asciiTheme="majorHAnsi" w:hAnsiTheme="majorHAnsi" w:cstheme="majorHAnsi"/>
          <w:i w:val="0"/>
          <w:iCs w:val="0"/>
          <w:sz w:val="20"/>
          <w:szCs w:val="20"/>
        </w:rPr>
        <w:t xml:space="preserve">Tabela </w:t>
      </w:r>
      <w:r w:rsidRPr="009158E5">
        <w:rPr>
          <w:rFonts w:asciiTheme="majorHAnsi" w:hAnsiTheme="majorHAnsi" w:cstheme="majorHAnsi"/>
          <w:i w:val="0"/>
          <w:iCs w:val="0"/>
          <w:sz w:val="20"/>
          <w:szCs w:val="20"/>
        </w:rPr>
        <w:fldChar w:fldCharType="begin"/>
      </w:r>
      <w:r w:rsidRPr="009158E5">
        <w:rPr>
          <w:rFonts w:asciiTheme="majorHAnsi" w:hAnsiTheme="majorHAnsi" w:cstheme="majorHAnsi"/>
          <w:i w:val="0"/>
          <w:iCs w:val="0"/>
          <w:sz w:val="20"/>
          <w:szCs w:val="20"/>
        </w:rPr>
        <w:instrText>SEQ Tabela \* ARABIC</w:instrText>
      </w:r>
      <w:r w:rsidRPr="009158E5">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10</w:t>
      </w:r>
      <w:r w:rsidRPr="009158E5">
        <w:rPr>
          <w:rFonts w:asciiTheme="majorHAnsi" w:hAnsiTheme="majorHAnsi" w:cstheme="majorHAnsi"/>
          <w:i w:val="0"/>
          <w:iCs w:val="0"/>
          <w:sz w:val="20"/>
          <w:szCs w:val="20"/>
        </w:rPr>
        <w:fldChar w:fldCharType="end"/>
      </w:r>
      <w:r w:rsidRPr="009158E5">
        <w:rPr>
          <w:rFonts w:asciiTheme="majorHAnsi" w:hAnsiTheme="majorHAnsi" w:cstheme="majorHAnsi"/>
          <w:i w:val="0"/>
          <w:iCs w:val="0"/>
          <w:sz w:val="20"/>
          <w:szCs w:val="20"/>
        </w:rPr>
        <w:t xml:space="preserve">. </w:t>
      </w:r>
      <w:r w:rsidR="0081364A" w:rsidRPr="009158E5">
        <w:rPr>
          <w:rFonts w:asciiTheme="majorHAnsi" w:hAnsiTheme="majorHAnsi" w:cstheme="majorHAnsi"/>
          <w:i w:val="0"/>
          <w:iCs w:val="0"/>
          <w:sz w:val="20"/>
          <w:szCs w:val="20"/>
        </w:rPr>
        <w:t>Struktura obszarów i celów.</w:t>
      </w:r>
      <w:bookmarkEnd w:id="131"/>
      <w:r w:rsidR="0081364A" w:rsidRPr="009158E5">
        <w:rPr>
          <w:rFonts w:asciiTheme="majorHAnsi" w:hAnsiTheme="majorHAnsi" w:cstheme="majorHAnsi"/>
          <w:i w:val="0"/>
          <w:iCs w:val="0"/>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2945"/>
        <w:gridCol w:w="3097"/>
      </w:tblGrid>
      <w:tr w:rsidR="00462FCB" w:rsidRPr="004A2AD0" w14:paraId="35A4FDDA" w14:textId="77777777" w:rsidTr="009158E5">
        <w:trPr>
          <w:trHeight w:val="747"/>
        </w:trPr>
        <w:tc>
          <w:tcPr>
            <w:tcW w:w="1666" w:type="pct"/>
            <w:tcBorders>
              <w:top w:val="single" w:sz="4" w:space="0" w:color="auto"/>
              <w:left w:val="single" w:sz="4" w:space="0" w:color="auto"/>
              <w:bottom w:val="single" w:sz="4" w:space="0" w:color="auto"/>
              <w:right w:val="single" w:sz="4" w:space="0" w:color="auto"/>
            </w:tcBorders>
            <w:shd w:val="clear" w:color="auto" w:fill="BEE0FA"/>
            <w:vAlign w:val="center"/>
            <w:hideMark/>
          </w:tcPr>
          <w:p w14:paraId="3CE74185" w14:textId="77777777" w:rsidR="00462FCB" w:rsidRPr="009158E5" w:rsidRDefault="00462FCB" w:rsidP="0054390B">
            <w:pPr>
              <w:pStyle w:val="Akapitzlist"/>
              <w:spacing w:after="0" w:line="240" w:lineRule="auto"/>
              <w:ind w:left="29"/>
              <w:jc w:val="center"/>
              <w:rPr>
                <w:rFonts w:asciiTheme="majorHAnsi" w:hAnsiTheme="majorHAnsi" w:cstheme="majorHAnsi"/>
                <w:b/>
                <w:szCs w:val="22"/>
              </w:rPr>
            </w:pPr>
            <w:r w:rsidRPr="009158E5">
              <w:rPr>
                <w:rFonts w:asciiTheme="majorHAnsi" w:hAnsiTheme="majorHAnsi" w:cstheme="majorHAnsi"/>
                <w:b/>
                <w:szCs w:val="22"/>
              </w:rPr>
              <w:t>Sfera społeczna</w:t>
            </w:r>
          </w:p>
        </w:tc>
        <w:tc>
          <w:tcPr>
            <w:tcW w:w="1625" w:type="pct"/>
            <w:tcBorders>
              <w:top w:val="single" w:sz="4" w:space="0" w:color="auto"/>
              <w:left w:val="single" w:sz="4" w:space="0" w:color="auto"/>
              <w:bottom w:val="single" w:sz="4" w:space="0" w:color="auto"/>
              <w:right w:val="single" w:sz="4" w:space="0" w:color="auto"/>
            </w:tcBorders>
            <w:shd w:val="clear" w:color="auto" w:fill="C9FFDB"/>
            <w:vAlign w:val="center"/>
            <w:hideMark/>
          </w:tcPr>
          <w:p w14:paraId="0EC952F4" w14:textId="77777777" w:rsidR="00462FCB" w:rsidRPr="009158E5" w:rsidRDefault="00462FCB" w:rsidP="0054390B">
            <w:pPr>
              <w:pStyle w:val="Akapitzlist"/>
              <w:spacing w:after="0" w:line="240" w:lineRule="auto"/>
              <w:ind w:left="0"/>
              <w:jc w:val="center"/>
              <w:rPr>
                <w:rFonts w:asciiTheme="majorHAnsi" w:hAnsiTheme="majorHAnsi" w:cstheme="majorHAnsi"/>
                <w:b/>
                <w:szCs w:val="22"/>
              </w:rPr>
            </w:pPr>
            <w:r w:rsidRPr="009158E5">
              <w:rPr>
                <w:rFonts w:asciiTheme="majorHAnsi" w:hAnsiTheme="majorHAnsi" w:cstheme="majorHAnsi"/>
                <w:b/>
                <w:szCs w:val="22"/>
              </w:rPr>
              <w:t>Sfera infrastruktury, przestrzeni i środowiska</w:t>
            </w:r>
          </w:p>
        </w:tc>
        <w:tc>
          <w:tcPr>
            <w:tcW w:w="1709"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C8000A1" w14:textId="77777777" w:rsidR="00462FCB" w:rsidRPr="009158E5" w:rsidRDefault="00462FCB" w:rsidP="0054390B">
            <w:pPr>
              <w:pStyle w:val="Akapitzlist"/>
              <w:spacing w:after="0" w:line="240" w:lineRule="auto"/>
              <w:ind w:left="-85"/>
              <w:jc w:val="center"/>
              <w:rPr>
                <w:rFonts w:asciiTheme="majorHAnsi" w:hAnsiTheme="majorHAnsi" w:cstheme="majorHAnsi"/>
                <w:b/>
                <w:szCs w:val="22"/>
              </w:rPr>
            </w:pPr>
            <w:r w:rsidRPr="009158E5">
              <w:rPr>
                <w:rFonts w:asciiTheme="majorHAnsi" w:hAnsiTheme="majorHAnsi" w:cstheme="majorHAnsi"/>
                <w:b/>
                <w:szCs w:val="22"/>
              </w:rPr>
              <w:t>Sfera gospodarcza</w:t>
            </w:r>
          </w:p>
        </w:tc>
      </w:tr>
      <w:tr w:rsidR="00462FCB" w:rsidRPr="004A2AD0" w14:paraId="0F9961B0" w14:textId="77777777" w:rsidTr="009158E5">
        <w:trPr>
          <w:trHeight w:val="1786"/>
        </w:trPr>
        <w:tc>
          <w:tcPr>
            <w:tcW w:w="1666" w:type="pct"/>
            <w:tcBorders>
              <w:top w:val="single" w:sz="4" w:space="0" w:color="auto"/>
              <w:left w:val="single" w:sz="4" w:space="0" w:color="auto"/>
              <w:bottom w:val="single" w:sz="4" w:space="0" w:color="auto"/>
              <w:right w:val="single" w:sz="4" w:space="0" w:color="auto"/>
            </w:tcBorders>
            <w:shd w:val="clear" w:color="auto" w:fill="A6D5F8"/>
            <w:hideMark/>
          </w:tcPr>
          <w:p w14:paraId="15AB541D" w14:textId="4F2A5869" w:rsidR="00462FCB" w:rsidRPr="009158E5" w:rsidRDefault="00462FCB" w:rsidP="0054390B">
            <w:pPr>
              <w:spacing w:after="0" w:line="240" w:lineRule="auto"/>
              <w:ind w:left="29"/>
              <w:contextualSpacing/>
              <w:jc w:val="both"/>
              <w:rPr>
                <w:rFonts w:asciiTheme="majorHAnsi" w:hAnsiTheme="majorHAnsi" w:cstheme="majorHAnsi"/>
                <w:iCs/>
                <w:sz w:val="20"/>
                <w:szCs w:val="20"/>
              </w:rPr>
            </w:pPr>
            <w:r w:rsidRPr="009158E5">
              <w:rPr>
                <w:rFonts w:asciiTheme="majorHAnsi" w:hAnsiTheme="majorHAnsi" w:cstheme="majorHAnsi"/>
                <w:b/>
                <w:iCs/>
                <w:sz w:val="20"/>
                <w:szCs w:val="20"/>
              </w:rPr>
              <w:t>Cel strategiczny 1</w:t>
            </w:r>
            <w:r w:rsidRPr="009158E5">
              <w:rPr>
                <w:rFonts w:asciiTheme="majorHAnsi" w:hAnsiTheme="majorHAnsi" w:cstheme="majorHAnsi"/>
                <w:iCs/>
                <w:sz w:val="20"/>
                <w:szCs w:val="20"/>
              </w:rPr>
              <w:t>: Rozwinięte sieci współpracy w</w:t>
            </w:r>
            <w:r w:rsidR="00473BB6">
              <w:rPr>
                <w:rFonts w:asciiTheme="majorHAnsi" w:hAnsiTheme="majorHAnsi" w:cstheme="majorHAnsi"/>
                <w:iCs/>
                <w:sz w:val="20"/>
                <w:szCs w:val="20"/>
              </w:rPr>
              <w:t> </w:t>
            </w:r>
            <w:r w:rsidRPr="009158E5">
              <w:rPr>
                <w:rFonts w:asciiTheme="majorHAnsi" w:hAnsiTheme="majorHAnsi" w:cstheme="majorHAnsi"/>
                <w:iCs/>
                <w:sz w:val="20"/>
                <w:szCs w:val="20"/>
              </w:rPr>
              <w:t>ramach KKBOF</w:t>
            </w:r>
          </w:p>
          <w:p w14:paraId="68C68DB0" w14:textId="77777777" w:rsidR="00462FCB" w:rsidRPr="009158E5" w:rsidRDefault="00462FCB" w:rsidP="0054390B">
            <w:pPr>
              <w:spacing w:after="0" w:line="240" w:lineRule="auto"/>
              <w:ind w:left="29"/>
              <w:contextualSpacing/>
              <w:jc w:val="both"/>
              <w:rPr>
                <w:rFonts w:asciiTheme="majorHAnsi" w:hAnsiTheme="majorHAnsi" w:cstheme="majorHAnsi"/>
                <w:b/>
                <w:i/>
                <w:iCs/>
                <w:sz w:val="20"/>
                <w:szCs w:val="20"/>
              </w:rPr>
            </w:pPr>
            <w:r w:rsidRPr="009158E5">
              <w:rPr>
                <w:rFonts w:asciiTheme="majorHAnsi" w:hAnsiTheme="majorHAnsi" w:cstheme="majorHAnsi"/>
                <w:b/>
                <w:iCs/>
                <w:sz w:val="20"/>
                <w:szCs w:val="20"/>
              </w:rPr>
              <w:t xml:space="preserve">Cel strategiczny 2: </w:t>
            </w:r>
            <w:r w:rsidRPr="009158E5">
              <w:rPr>
                <w:rFonts w:asciiTheme="majorHAnsi" w:hAnsiTheme="majorHAnsi" w:cstheme="majorHAnsi"/>
                <w:iCs/>
                <w:sz w:val="20"/>
                <w:szCs w:val="20"/>
              </w:rPr>
              <w:t>Dobrostan, lepsza jakość życia oraz możliwości rozwoju mieszkańców KKBOF.</w:t>
            </w:r>
          </w:p>
        </w:tc>
        <w:tc>
          <w:tcPr>
            <w:tcW w:w="1625" w:type="pct"/>
            <w:tcBorders>
              <w:top w:val="single" w:sz="4" w:space="0" w:color="auto"/>
              <w:left w:val="single" w:sz="4" w:space="0" w:color="auto"/>
              <w:bottom w:val="single" w:sz="4" w:space="0" w:color="auto"/>
              <w:right w:val="single" w:sz="4" w:space="0" w:color="auto"/>
            </w:tcBorders>
            <w:shd w:val="clear" w:color="auto" w:fill="A5EDB6"/>
            <w:hideMark/>
          </w:tcPr>
          <w:p w14:paraId="243678C6" w14:textId="268E8E83" w:rsidR="00462FCB" w:rsidRPr="004A2AD0" w:rsidRDefault="00462FCB" w:rsidP="0054390B">
            <w:pPr>
              <w:pStyle w:val="Akapitzlist"/>
              <w:spacing w:after="0" w:line="240" w:lineRule="auto"/>
              <w:ind w:left="45"/>
              <w:rPr>
                <w:rFonts w:asciiTheme="majorHAnsi" w:hAnsiTheme="majorHAnsi" w:cstheme="majorHAnsi"/>
                <w:bCs/>
                <w:sz w:val="20"/>
              </w:rPr>
            </w:pPr>
            <w:r w:rsidRPr="009158E5">
              <w:rPr>
                <w:rFonts w:asciiTheme="majorHAnsi" w:hAnsiTheme="majorHAnsi" w:cstheme="majorHAnsi"/>
                <w:b/>
                <w:iCs/>
                <w:sz w:val="20"/>
              </w:rPr>
              <w:t xml:space="preserve">Cel strategiczny 3: </w:t>
            </w:r>
            <w:r w:rsidR="005A20F7">
              <w:rPr>
                <w:rFonts w:asciiTheme="majorHAnsi" w:hAnsiTheme="majorHAnsi" w:cstheme="majorHAnsi"/>
                <w:bCs/>
                <w:sz w:val="20"/>
              </w:rPr>
              <w:t>Zwiększony</w:t>
            </w:r>
            <w:r w:rsidR="005A20F7" w:rsidRPr="004A2AD0">
              <w:rPr>
                <w:rFonts w:asciiTheme="majorHAnsi" w:hAnsiTheme="majorHAnsi" w:cstheme="majorHAnsi"/>
                <w:bCs/>
                <w:sz w:val="20"/>
              </w:rPr>
              <w:t xml:space="preserve"> </w:t>
            </w:r>
            <w:r w:rsidRPr="004A2AD0">
              <w:rPr>
                <w:rFonts w:asciiTheme="majorHAnsi" w:hAnsiTheme="majorHAnsi" w:cstheme="majorHAnsi"/>
                <w:bCs/>
                <w:sz w:val="20"/>
              </w:rPr>
              <w:t xml:space="preserve">stopień integracji przestrzennej i zachowania zasobów naturalnych </w:t>
            </w:r>
            <w:r w:rsidR="00457A8D" w:rsidRPr="00D5431A">
              <w:rPr>
                <w:rFonts w:asciiTheme="majorHAnsi" w:hAnsiTheme="majorHAnsi" w:cstheme="majorHAnsi"/>
                <w:bCs/>
                <w:sz w:val="20"/>
              </w:rPr>
              <w:t>oraz dziedzictwa kulturowego</w:t>
            </w:r>
            <w:r w:rsidR="00457A8D">
              <w:rPr>
                <w:rFonts w:asciiTheme="majorHAnsi" w:hAnsiTheme="majorHAnsi" w:cstheme="majorHAnsi"/>
                <w:bCs/>
                <w:sz w:val="20"/>
              </w:rPr>
              <w:t xml:space="preserve"> </w:t>
            </w:r>
            <w:r w:rsidRPr="004A2AD0">
              <w:rPr>
                <w:rFonts w:asciiTheme="majorHAnsi" w:hAnsiTheme="majorHAnsi" w:cstheme="majorHAnsi"/>
                <w:bCs/>
                <w:sz w:val="20"/>
              </w:rPr>
              <w:t>obszaru KKBOF.</w:t>
            </w:r>
          </w:p>
          <w:p w14:paraId="58C4039E" w14:textId="77777777" w:rsidR="00462FCB" w:rsidRPr="004A2AD0" w:rsidRDefault="00462FCB" w:rsidP="0054390B">
            <w:pPr>
              <w:pStyle w:val="Akapitzlist"/>
              <w:spacing w:after="0" w:line="240" w:lineRule="auto"/>
              <w:ind w:left="45"/>
              <w:rPr>
                <w:rFonts w:asciiTheme="majorHAnsi" w:hAnsiTheme="majorHAnsi" w:cstheme="majorHAnsi"/>
                <w:bCs/>
                <w:sz w:val="20"/>
              </w:rPr>
            </w:pPr>
            <w:r w:rsidRPr="009158E5">
              <w:rPr>
                <w:rFonts w:asciiTheme="majorHAnsi" w:hAnsiTheme="majorHAnsi" w:cstheme="majorHAnsi"/>
                <w:b/>
                <w:iCs/>
                <w:sz w:val="20"/>
              </w:rPr>
              <w:t xml:space="preserve">Cel strategiczny 4: </w:t>
            </w:r>
            <w:r w:rsidRPr="004A2AD0">
              <w:rPr>
                <w:rFonts w:asciiTheme="majorHAnsi" w:hAnsiTheme="majorHAnsi" w:cstheme="majorHAnsi"/>
                <w:bCs/>
                <w:sz w:val="20"/>
              </w:rPr>
              <w:t>Rozwinięta infrastruktura obszaru z wykorzystaniem technologii informacyjno- komunikacyjnych (smart city) dla potrzeb społecznych i gospodarczych.</w:t>
            </w:r>
          </w:p>
          <w:p w14:paraId="72CBAD5F" w14:textId="77777777" w:rsidR="00462FCB" w:rsidRPr="009158E5" w:rsidRDefault="00462FCB" w:rsidP="0054390B">
            <w:pPr>
              <w:pStyle w:val="Akapitzlist"/>
              <w:spacing w:after="0" w:line="240" w:lineRule="auto"/>
              <w:ind w:left="45"/>
              <w:rPr>
                <w:rFonts w:asciiTheme="majorHAnsi" w:hAnsiTheme="majorHAnsi" w:cstheme="majorHAnsi"/>
                <w:sz w:val="20"/>
              </w:rPr>
            </w:pPr>
            <w:r w:rsidRPr="009158E5">
              <w:rPr>
                <w:rFonts w:asciiTheme="majorHAnsi" w:hAnsiTheme="majorHAnsi" w:cstheme="majorHAnsi"/>
                <w:b/>
                <w:iCs/>
                <w:sz w:val="20"/>
              </w:rPr>
              <w:t xml:space="preserve">Cel strategiczny 5: </w:t>
            </w:r>
            <w:r w:rsidRPr="004A2AD0">
              <w:rPr>
                <w:rFonts w:asciiTheme="majorHAnsi" w:hAnsiTheme="majorHAnsi" w:cstheme="majorHAnsi"/>
                <w:bCs/>
                <w:sz w:val="20"/>
              </w:rPr>
              <w:t>Zrównoważona mobilność mieszkańców i użytkowników obszaru KKBOF.</w:t>
            </w:r>
          </w:p>
        </w:tc>
        <w:tc>
          <w:tcPr>
            <w:tcW w:w="1709" w:type="pct"/>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AC701B6" w14:textId="45FDED50" w:rsidR="00462FCB" w:rsidRPr="009158E5" w:rsidRDefault="00462FCB" w:rsidP="0054390B">
            <w:pPr>
              <w:pStyle w:val="Akapitzlist"/>
              <w:spacing w:after="0" w:line="240" w:lineRule="auto"/>
              <w:ind w:left="-85"/>
              <w:jc w:val="both"/>
              <w:rPr>
                <w:rFonts w:asciiTheme="majorHAnsi" w:hAnsiTheme="majorHAnsi" w:cstheme="majorHAnsi"/>
                <w:sz w:val="20"/>
              </w:rPr>
            </w:pPr>
            <w:r w:rsidRPr="009158E5">
              <w:rPr>
                <w:rFonts w:asciiTheme="majorHAnsi" w:hAnsiTheme="majorHAnsi" w:cstheme="majorHAnsi"/>
                <w:b/>
                <w:iCs/>
                <w:sz w:val="20"/>
              </w:rPr>
              <w:t xml:space="preserve">Cel strategiczny 6: </w:t>
            </w:r>
            <w:r w:rsidRPr="004A2AD0">
              <w:rPr>
                <w:rFonts w:asciiTheme="majorHAnsi" w:hAnsiTheme="majorHAnsi" w:cstheme="majorHAnsi"/>
                <w:bCs/>
                <w:sz w:val="20"/>
              </w:rPr>
              <w:t>Zrównoważony rozwój gospodarczy KKBOF spójny potencjałami lokalnymi.</w:t>
            </w:r>
          </w:p>
        </w:tc>
      </w:tr>
      <w:tr w:rsidR="00462FCB" w:rsidRPr="004A2AD0" w14:paraId="38576DE1" w14:textId="77777777" w:rsidTr="00144774">
        <w:trPr>
          <w:trHeight w:val="403"/>
        </w:trPr>
        <w:tc>
          <w:tcPr>
            <w:tcW w:w="1666" w:type="pct"/>
            <w:tcBorders>
              <w:top w:val="single" w:sz="4" w:space="0" w:color="auto"/>
              <w:left w:val="single" w:sz="4" w:space="0" w:color="auto"/>
              <w:bottom w:val="single" w:sz="4" w:space="0" w:color="auto"/>
              <w:right w:val="single" w:sz="4" w:space="0" w:color="auto"/>
            </w:tcBorders>
            <w:shd w:val="clear" w:color="auto" w:fill="FBFBFB"/>
            <w:hideMark/>
          </w:tcPr>
          <w:p w14:paraId="0A4543C1" w14:textId="77777777" w:rsidR="00462FCB" w:rsidRPr="009158E5" w:rsidRDefault="00462FCB" w:rsidP="00144774">
            <w:pPr>
              <w:spacing w:after="0" w:line="240" w:lineRule="auto"/>
              <w:ind w:left="-10"/>
              <w:contextualSpacing/>
              <w:rPr>
                <w:rFonts w:asciiTheme="majorHAnsi" w:hAnsiTheme="majorHAnsi" w:cstheme="majorHAnsi"/>
                <w:b/>
                <w:sz w:val="20"/>
                <w:szCs w:val="20"/>
              </w:rPr>
            </w:pPr>
            <w:r w:rsidRPr="009158E5">
              <w:rPr>
                <w:rFonts w:asciiTheme="majorHAnsi" w:hAnsiTheme="majorHAnsi" w:cstheme="majorHAnsi"/>
                <w:b/>
                <w:sz w:val="20"/>
                <w:szCs w:val="20"/>
              </w:rPr>
              <w:t xml:space="preserve">Kierunki działań Strategii Ponadlokalnej KKBOF do celu strategicznego 1: </w:t>
            </w:r>
            <w:r w:rsidRPr="009158E5">
              <w:rPr>
                <w:rFonts w:asciiTheme="majorHAnsi" w:hAnsiTheme="majorHAnsi" w:cstheme="majorHAnsi"/>
                <w:b/>
                <w:iCs/>
                <w:sz w:val="20"/>
                <w:szCs w:val="20"/>
              </w:rPr>
              <w:t>Rozwinięte sieci współpracy w ramach KKBOF</w:t>
            </w:r>
          </w:p>
        </w:tc>
        <w:tc>
          <w:tcPr>
            <w:tcW w:w="1625" w:type="pct"/>
            <w:tcBorders>
              <w:top w:val="single" w:sz="4" w:space="0" w:color="auto"/>
              <w:left w:val="single" w:sz="4" w:space="0" w:color="auto"/>
              <w:bottom w:val="single" w:sz="4" w:space="0" w:color="auto"/>
              <w:right w:val="single" w:sz="4" w:space="0" w:color="auto"/>
            </w:tcBorders>
            <w:shd w:val="clear" w:color="auto" w:fill="FBFBFB"/>
            <w:hideMark/>
          </w:tcPr>
          <w:p w14:paraId="1E44FA0A" w14:textId="77777777" w:rsidR="00462FCB" w:rsidRPr="009158E5" w:rsidRDefault="00462FCB" w:rsidP="00144774">
            <w:pPr>
              <w:spacing w:after="0" w:line="240" w:lineRule="auto"/>
              <w:ind w:left="-10"/>
              <w:contextualSpacing/>
              <w:rPr>
                <w:rFonts w:asciiTheme="majorHAnsi" w:eastAsia="Times New Roman" w:hAnsiTheme="majorHAnsi" w:cstheme="majorHAnsi"/>
                <w:b/>
                <w:bCs/>
                <w:sz w:val="20"/>
                <w:szCs w:val="20"/>
                <w:lang w:eastAsia="zh-CN"/>
              </w:rPr>
            </w:pPr>
            <w:r w:rsidRPr="009158E5">
              <w:rPr>
                <w:rFonts w:asciiTheme="majorHAnsi" w:eastAsia="Times New Roman" w:hAnsiTheme="majorHAnsi" w:cstheme="majorHAnsi"/>
                <w:b/>
                <w:bCs/>
                <w:sz w:val="20"/>
                <w:szCs w:val="20"/>
                <w:lang w:eastAsia="zh-CN"/>
              </w:rPr>
              <w:t xml:space="preserve">Kierunki działań Strategii </w:t>
            </w:r>
          </w:p>
          <w:p w14:paraId="57390A94" w14:textId="3985F8F8" w:rsidR="00462FCB" w:rsidRPr="009158E5" w:rsidRDefault="00462FCB" w:rsidP="00144774">
            <w:pPr>
              <w:spacing w:after="0" w:line="240" w:lineRule="auto"/>
              <w:ind w:left="-10"/>
              <w:contextualSpacing/>
              <w:rPr>
                <w:rFonts w:asciiTheme="majorHAnsi" w:hAnsiTheme="majorHAnsi" w:cstheme="majorHAnsi"/>
                <w:b/>
                <w:bCs/>
                <w:sz w:val="20"/>
                <w:szCs w:val="20"/>
              </w:rPr>
            </w:pPr>
            <w:r w:rsidRPr="009158E5">
              <w:rPr>
                <w:rFonts w:asciiTheme="majorHAnsi" w:eastAsia="Times New Roman" w:hAnsiTheme="majorHAnsi" w:cstheme="majorHAnsi"/>
                <w:b/>
                <w:bCs/>
                <w:sz w:val="20"/>
                <w:szCs w:val="20"/>
                <w:lang w:eastAsia="zh-CN"/>
              </w:rPr>
              <w:t xml:space="preserve">Ponadlokalnej KKBOF do celu strategicznego 3: </w:t>
            </w:r>
            <w:r w:rsidR="005A20F7">
              <w:rPr>
                <w:rFonts w:asciiTheme="majorHAnsi" w:eastAsia="Times New Roman" w:hAnsiTheme="majorHAnsi" w:cstheme="majorHAnsi"/>
                <w:b/>
                <w:bCs/>
                <w:sz w:val="20"/>
                <w:szCs w:val="20"/>
                <w:lang w:eastAsia="zh-CN"/>
              </w:rPr>
              <w:t>Zwiększony</w:t>
            </w:r>
            <w:r w:rsidR="005A20F7" w:rsidRPr="009158E5">
              <w:rPr>
                <w:rFonts w:asciiTheme="majorHAnsi" w:eastAsia="Times New Roman" w:hAnsiTheme="majorHAnsi" w:cstheme="majorHAnsi"/>
                <w:b/>
                <w:bCs/>
                <w:sz w:val="20"/>
                <w:szCs w:val="20"/>
                <w:lang w:eastAsia="zh-CN"/>
              </w:rPr>
              <w:t xml:space="preserve"> </w:t>
            </w:r>
            <w:r w:rsidRPr="009158E5">
              <w:rPr>
                <w:rFonts w:asciiTheme="majorHAnsi" w:eastAsia="Times New Roman" w:hAnsiTheme="majorHAnsi" w:cstheme="majorHAnsi"/>
                <w:b/>
                <w:bCs/>
                <w:sz w:val="20"/>
                <w:szCs w:val="20"/>
                <w:lang w:eastAsia="zh-CN"/>
              </w:rPr>
              <w:t>stopień integracji przestrzennej i zachowania zasobów naturalnych obszaru KKBOF.</w:t>
            </w:r>
          </w:p>
        </w:tc>
        <w:tc>
          <w:tcPr>
            <w:tcW w:w="1709" w:type="pct"/>
            <w:tcBorders>
              <w:top w:val="single" w:sz="4" w:space="0" w:color="auto"/>
              <w:left w:val="single" w:sz="4" w:space="0" w:color="auto"/>
              <w:bottom w:val="single" w:sz="4" w:space="0" w:color="auto"/>
              <w:right w:val="single" w:sz="4" w:space="0" w:color="auto"/>
            </w:tcBorders>
            <w:shd w:val="clear" w:color="auto" w:fill="FBFBFB"/>
            <w:hideMark/>
          </w:tcPr>
          <w:p w14:paraId="4257AB67" w14:textId="0D926AFB" w:rsidR="00462FCB" w:rsidRPr="009158E5" w:rsidRDefault="00462FCB" w:rsidP="00144774">
            <w:pPr>
              <w:spacing w:after="0" w:line="240" w:lineRule="auto"/>
              <w:ind w:left="-10"/>
              <w:contextualSpacing/>
              <w:rPr>
                <w:rFonts w:asciiTheme="majorHAnsi" w:eastAsia="Times New Roman" w:hAnsiTheme="majorHAnsi" w:cstheme="majorHAnsi"/>
                <w:b/>
                <w:bCs/>
                <w:sz w:val="20"/>
                <w:szCs w:val="20"/>
                <w:lang w:eastAsia="zh-CN"/>
              </w:rPr>
            </w:pPr>
            <w:r w:rsidRPr="009158E5">
              <w:rPr>
                <w:rFonts w:asciiTheme="majorHAnsi" w:eastAsia="Times New Roman" w:hAnsiTheme="majorHAnsi" w:cstheme="majorHAnsi"/>
                <w:b/>
                <w:bCs/>
                <w:sz w:val="20"/>
                <w:szCs w:val="20"/>
                <w:lang w:eastAsia="zh-CN"/>
              </w:rPr>
              <w:t>Kierunki działań Strategii Ponadlokalnej KKBOF do celu strategicznego 6: Zrównoważony i</w:t>
            </w:r>
            <w:r w:rsidR="005F5E11">
              <w:rPr>
                <w:rFonts w:asciiTheme="majorHAnsi" w:eastAsia="Times New Roman" w:hAnsiTheme="majorHAnsi" w:cstheme="majorHAnsi"/>
                <w:b/>
                <w:bCs/>
                <w:sz w:val="20"/>
                <w:szCs w:val="20"/>
                <w:lang w:eastAsia="zh-CN"/>
              </w:rPr>
              <w:t> </w:t>
            </w:r>
            <w:r w:rsidRPr="009158E5">
              <w:rPr>
                <w:rFonts w:asciiTheme="majorHAnsi" w:eastAsia="Times New Roman" w:hAnsiTheme="majorHAnsi" w:cstheme="majorHAnsi"/>
                <w:b/>
                <w:bCs/>
                <w:sz w:val="20"/>
                <w:szCs w:val="20"/>
                <w:lang w:eastAsia="zh-CN"/>
              </w:rPr>
              <w:t>zróżnicowany rozwój gospodarczy KKBOF spójny z potencjałami lokalnymi.</w:t>
            </w:r>
          </w:p>
        </w:tc>
      </w:tr>
      <w:tr w:rsidR="00462FCB" w:rsidRPr="004A2AD0" w14:paraId="15021355" w14:textId="77777777" w:rsidTr="0054390B">
        <w:trPr>
          <w:trHeight w:val="773"/>
        </w:trPr>
        <w:tc>
          <w:tcPr>
            <w:tcW w:w="1666" w:type="pct"/>
            <w:tcBorders>
              <w:top w:val="single" w:sz="4" w:space="0" w:color="auto"/>
              <w:left w:val="single" w:sz="4" w:space="0" w:color="auto"/>
              <w:bottom w:val="single" w:sz="4" w:space="0" w:color="auto"/>
              <w:right w:val="single" w:sz="4" w:space="0" w:color="auto"/>
            </w:tcBorders>
            <w:hideMark/>
          </w:tcPr>
          <w:p w14:paraId="0D1F13F4" w14:textId="77777777" w:rsidR="00462FCB" w:rsidRPr="009158E5"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sz w:val="20"/>
              </w:rPr>
            </w:pPr>
            <w:r w:rsidRPr="004A2AD0">
              <w:rPr>
                <w:rFonts w:asciiTheme="majorHAnsi" w:hAnsiTheme="majorHAnsi" w:cstheme="majorHAnsi"/>
                <w:sz w:val="20"/>
              </w:rPr>
              <w:t xml:space="preserve">Zwiększanie aktywności i partycypacji społecznej oraz wzmacnianie partnerstw między samorządowych. </w:t>
            </w:r>
          </w:p>
        </w:tc>
        <w:tc>
          <w:tcPr>
            <w:tcW w:w="1625" w:type="pct"/>
            <w:tcBorders>
              <w:top w:val="single" w:sz="4" w:space="0" w:color="auto"/>
              <w:left w:val="single" w:sz="4" w:space="0" w:color="auto"/>
              <w:bottom w:val="single" w:sz="4" w:space="0" w:color="auto"/>
              <w:right w:val="single" w:sz="4" w:space="0" w:color="auto"/>
            </w:tcBorders>
            <w:hideMark/>
          </w:tcPr>
          <w:p w14:paraId="7C4D287E" w14:textId="2AFB5702" w:rsidR="00462FCB" w:rsidRPr="004A2AD0" w:rsidRDefault="00462FCB" w:rsidP="00462FCB">
            <w:pPr>
              <w:pStyle w:val="Akapitzlist"/>
              <w:numPr>
                <w:ilvl w:val="0"/>
                <w:numId w:val="181"/>
              </w:numPr>
              <w:spacing w:after="0" w:line="240" w:lineRule="auto"/>
              <w:contextualSpacing/>
              <w:rPr>
                <w:rFonts w:asciiTheme="majorHAnsi" w:hAnsiTheme="majorHAnsi" w:cstheme="majorHAnsi"/>
                <w:sz w:val="20"/>
              </w:rPr>
            </w:pPr>
            <w:r w:rsidRPr="004A2AD0">
              <w:rPr>
                <w:rFonts w:asciiTheme="majorHAnsi" w:hAnsiTheme="majorHAnsi" w:cstheme="majorHAnsi"/>
                <w:bCs/>
                <w:sz w:val="20"/>
              </w:rPr>
              <w:t>Utrzymywanie w dobrym stanie zasobów naturalnych i</w:t>
            </w:r>
            <w:r w:rsidR="00A266B6">
              <w:rPr>
                <w:rFonts w:asciiTheme="majorHAnsi" w:hAnsiTheme="majorHAnsi" w:cstheme="majorHAnsi"/>
                <w:bCs/>
                <w:sz w:val="20"/>
              </w:rPr>
              <w:t> </w:t>
            </w:r>
            <w:r w:rsidRPr="004A2AD0">
              <w:rPr>
                <w:rFonts w:asciiTheme="majorHAnsi" w:hAnsiTheme="majorHAnsi" w:cstheme="majorHAnsi"/>
                <w:bCs/>
                <w:sz w:val="20"/>
              </w:rPr>
              <w:t>walorów przyrodniczych obszaru KKBOF.</w:t>
            </w:r>
          </w:p>
        </w:tc>
        <w:tc>
          <w:tcPr>
            <w:tcW w:w="1709" w:type="pct"/>
            <w:tcBorders>
              <w:top w:val="single" w:sz="4" w:space="0" w:color="auto"/>
              <w:left w:val="single" w:sz="4" w:space="0" w:color="auto"/>
              <w:bottom w:val="single" w:sz="4" w:space="0" w:color="auto"/>
              <w:right w:val="single" w:sz="4" w:space="0" w:color="auto"/>
            </w:tcBorders>
            <w:hideMark/>
          </w:tcPr>
          <w:p w14:paraId="37175419" w14:textId="77777777"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sz w:val="20"/>
              </w:rPr>
            </w:pPr>
            <w:r w:rsidRPr="004A2AD0">
              <w:rPr>
                <w:rFonts w:asciiTheme="majorHAnsi" w:hAnsiTheme="majorHAnsi" w:cstheme="majorHAnsi"/>
                <w:sz w:val="20"/>
              </w:rPr>
              <w:t>Rozwijanie przedsiębiorczości i kreatywności mieszkańców.</w:t>
            </w:r>
          </w:p>
        </w:tc>
      </w:tr>
      <w:tr w:rsidR="00462FCB" w:rsidRPr="004A2AD0" w14:paraId="03C53024" w14:textId="77777777"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14:paraId="0BAC6BF7" w14:textId="695A5DB2" w:rsidR="00462FCB" w:rsidRPr="004A2AD0"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sz w:val="20"/>
              </w:rPr>
            </w:pPr>
            <w:r w:rsidRPr="004A2AD0">
              <w:rPr>
                <w:rFonts w:asciiTheme="majorHAnsi" w:hAnsiTheme="majorHAnsi" w:cstheme="majorHAnsi"/>
                <w:sz w:val="20"/>
              </w:rPr>
              <w:t>Podnoszenie jakości edukacji przedszkolnej, podstawowej i ponadpodstawowej, budowanie kompleksowej i</w:t>
            </w:r>
            <w:r w:rsidR="00A266B6">
              <w:rPr>
                <w:rFonts w:asciiTheme="majorHAnsi" w:hAnsiTheme="majorHAnsi" w:cstheme="majorHAnsi"/>
                <w:sz w:val="20"/>
              </w:rPr>
              <w:t> </w:t>
            </w:r>
            <w:r w:rsidRPr="004A2AD0">
              <w:rPr>
                <w:rFonts w:asciiTheme="majorHAnsi" w:hAnsiTheme="majorHAnsi" w:cstheme="majorHAnsi"/>
                <w:sz w:val="20"/>
              </w:rPr>
              <w:t>komplementarnej oferty edukacyjnej.</w:t>
            </w:r>
          </w:p>
        </w:tc>
        <w:tc>
          <w:tcPr>
            <w:tcW w:w="1625" w:type="pct"/>
            <w:tcBorders>
              <w:top w:val="single" w:sz="4" w:space="0" w:color="auto"/>
              <w:left w:val="single" w:sz="4" w:space="0" w:color="auto"/>
              <w:bottom w:val="single" w:sz="4" w:space="0" w:color="auto"/>
              <w:right w:val="single" w:sz="4" w:space="0" w:color="auto"/>
            </w:tcBorders>
            <w:hideMark/>
          </w:tcPr>
          <w:p w14:paraId="70B68C2A" w14:textId="16233743" w:rsidR="00462FCB" w:rsidRPr="004A2AD0" w:rsidRDefault="00462FCB" w:rsidP="00462FCB">
            <w:pPr>
              <w:pStyle w:val="Akapitzlist"/>
              <w:numPr>
                <w:ilvl w:val="0"/>
                <w:numId w:val="181"/>
              </w:numPr>
              <w:spacing w:after="0" w:line="240" w:lineRule="auto"/>
              <w:contextualSpacing/>
              <w:rPr>
                <w:rFonts w:asciiTheme="majorHAnsi" w:hAnsiTheme="majorHAnsi" w:cstheme="majorHAnsi"/>
                <w:bCs/>
                <w:sz w:val="20"/>
              </w:rPr>
            </w:pPr>
            <w:r w:rsidRPr="004A2AD0">
              <w:rPr>
                <w:rFonts w:asciiTheme="majorHAnsi" w:hAnsiTheme="majorHAnsi" w:cstheme="majorHAnsi"/>
                <w:sz w:val="20"/>
              </w:rPr>
              <w:t xml:space="preserve">Uporządkowanie ładu przestrzennego - zwiększenie dostępności, atrakcyjności </w:t>
            </w:r>
            <w:r w:rsidRPr="00D5431A">
              <w:rPr>
                <w:rFonts w:asciiTheme="majorHAnsi" w:hAnsiTheme="majorHAnsi" w:cstheme="majorHAnsi"/>
                <w:sz w:val="20"/>
              </w:rPr>
              <w:t>i </w:t>
            </w:r>
            <w:r w:rsidRPr="00D5431A">
              <w:rPr>
                <w:rFonts w:asciiTheme="majorHAnsi" w:hAnsiTheme="majorHAnsi" w:cstheme="majorHAnsi"/>
                <w:bCs/>
                <w:sz w:val="20"/>
              </w:rPr>
              <w:t>przyjazności przestrzeni publicznej</w:t>
            </w:r>
            <w:r w:rsidR="00457A8D" w:rsidRPr="00D5431A">
              <w:rPr>
                <w:rFonts w:asciiTheme="majorHAnsi" w:hAnsiTheme="majorHAnsi" w:cstheme="majorHAnsi"/>
                <w:bCs/>
                <w:sz w:val="20"/>
              </w:rPr>
              <w:t xml:space="preserve"> </w:t>
            </w:r>
            <w:r w:rsidR="00457A8D" w:rsidRPr="00FB244A">
              <w:rPr>
                <w:rFonts w:asciiTheme="majorHAnsi" w:hAnsiTheme="majorHAnsi" w:cstheme="majorHAnsi"/>
                <w:bCs/>
                <w:sz w:val="20"/>
              </w:rPr>
              <w:t>oraz zachowanie i</w:t>
            </w:r>
            <w:r w:rsidR="00A266B6">
              <w:rPr>
                <w:rFonts w:asciiTheme="majorHAnsi" w:hAnsiTheme="majorHAnsi" w:cstheme="majorHAnsi"/>
                <w:bCs/>
                <w:sz w:val="20"/>
              </w:rPr>
              <w:t> </w:t>
            </w:r>
            <w:r w:rsidR="00457A8D" w:rsidRPr="00FB244A">
              <w:rPr>
                <w:rFonts w:asciiTheme="majorHAnsi" w:hAnsiTheme="majorHAnsi" w:cstheme="majorHAnsi"/>
                <w:bCs/>
                <w:sz w:val="20"/>
              </w:rPr>
              <w:t>wykorzystanie dziedzictwa kulturowego</w:t>
            </w:r>
            <w:r w:rsidRPr="00D5431A">
              <w:rPr>
                <w:rFonts w:asciiTheme="majorHAnsi" w:hAnsiTheme="majorHAnsi" w:cstheme="majorHAnsi"/>
                <w:bCs/>
                <w:sz w:val="20"/>
              </w:rPr>
              <w:t>.</w:t>
            </w:r>
          </w:p>
        </w:tc>
        <w:tc>
          <w:tcPr>
            <w:tcW w:w="1709" w:type="pct"/>
            <w:tcBorders>
              <w:top w:val="single" w:sz="4" w:space="0" w:color="auto"/>
              <w:left w:val="single" w:sz="4" w:space="0" w:color="auto"/>
              <w:bottom w:val="single" w:sz="4" w:space="0" w:color="auto"/>
              <w:right w:val="single" w:sz="4" w:space="0" w:color="auto"/>
            </w:tcBorders>
            <w:hideMark/>
          </w:tcPr>
          <w:p w14:paraId="262C1242" w14:textId="4ED5DC75"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sz w:val="20"/>
              </w:rPr>
            </w:pPr>
            <w:r w:rsidRPr="004A2AD0">
              <w:rPr>
                <w:rFonts w:asciiTheme="majorHAnsi" w:hAnsiTheme="majorHAnsi" w:cstheme="majorHAnsi"/>
                <w:sz w:val="20"/>
              </w:rPr>
              <w:t xml:space="preserve">Rozwijanie kreatywnej współpracy - środowiska turystycznego i okołoturystycznego </w:t>
            </w:r>
            <w:r w:rsidR="00A266B6">
              <w:rPr>
                <w:rFonts w:asciiTheme="majorHAnsi" w:hAnsiTheme="majorHAnsi" w:cstheme="majorHAnsi"/>
                <w:sz w:val="20"/>
              </w:rPr>
              <w:t>–</w:t>
            </w:r>
            <w:r w:rsidRPr="004A2AD0">
              <w:rPr>
                <w:rFonts w:asciiTheme="majorHAnsi" w:hAnsiTheme="majorHAnsi" w:cstheme="majorHAnsi"/>
                <w:sz w:val="20"/>
              </w:rPr>
              <w:t xml:space="preserve"> w</w:t>
            </w:r>
            <w:r w:rsidR="00A266B6">
              <w:rPr>
                <w:rFonts w:asciiTheme="majorHAnsi" w:hAnsiTheme="majorHAnsi" w:cstheme="majorHAnsi"/>
                <w:sz w:val="20"/>
              </w:rPr>
              <w:t> </w:t>
            </w:r>
            <w:r w:rsidRPr="004A2AD0">
              <w:rPr>
                <w:rFonts w:asciiTheme="majorHAnsi" w:hAnsiTheme="majorHAnsi" w:cstheme="majorHAnsi"/>
                <w:sz w:val="20"/>
              </w:rPr>
              <w:t>tworzeniu oferty turystycznej.</w:t>
            </w:r>
          </w:p>
        </w:tc>
      </w:tr>
      <w:tr w:rsidR="00462FCB" w:rsidRPr="004A2AD0" w14:paraId="605F2EB9" w14:textId="77777777"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14:paraId="3ED49777" w14:textId="77777777" w:rsidR="00462FCB" w:rsidRPr="009158E5"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bCs/>
                <w:sz w:val="20"/>
              </w:rPr>
            </w:pPr>
            <w:r w:rsidRPr="004A2AD0">
              <w:rPr>
                <w:rFonts w:asciiTheme="majorHAnsi" w:hAnsiTheme="majorHAnsi" w:cstheme="majorHAnsi"/>
                <w:sz w:val="20"/>
              </w:rPr>
              <w:t>Budowanie tożsamości regionu z wykorzystaniem lokalnych zasobów naturalnych i dziedzictwa kulturowego.</w:t>
            </w:r>
          </w:p>
        </w:tc>
        <w:tc>
          <w:tcPr>
            <w:tcW w:w="1625" w:type="pct"/>
            <w:tcBorders>
              <w:top w:val="single" w:sz="4" w:space="0" w:color="auto"/>
              <w:left w:val="single" w:sz="4" w:space="0" w:color="auto"/>
              <w:bottom w:val="single" w:sz="4" w:space="0" w:color="auto"/>
              <w:right w:val="single" w:sz="4" w:space="0" w:color="auto"/>
            </w:tcBorders>
            <w:hideMark/>
          </w:tcPr>
          <w:p w14:paraId="7CC38785" w14:textId="77777777" w:rsidR="00462FCB" w:rsidRPr="004A2AD0" w:rsidRDefault="00462FCB" w:rsidP="00462FCB">
            <w:pPr>
              <w:pStyle w:val="Akapitzlist"/>
              <w:numPr>
                <w:ilvl w:val="0"/>
                <w:numId w:val="181"/>
              </w:numPr>
              <w:spacing w:after="0" w:line="240" w:lineRule="auto"/>
              <w:contextualSpacing/>
              <w:rPr>
                <w:rFonts w:asciiTheme="majorHAnsi" w:hAnsiTheme="majorHAnsi" w:cstheme="majorHAnsi"/>
                <w:bCs/>
                <w:sz w:val="20"/>
              </w:rPr>
            </w:pPr>
            <w:r w:rsidRPr="004A2AD0">
              <w:rPr>
                <w:rFonts w:asciiTheme="majorHAnsi" w:hAnsiTheme="majorHAnsi" w:cstheme="majorHAnsi"/>
                <w:sz w:val="20"/>
              </w:rPr>
              <w:t>Wdrażanie systemu gospodarki o obiegu zamkniętym.</w:t>
            </w:r>
          </w:p>
        </w:tc>
        <w:tc>
          <w:tcPr>
            <w:tcW w:w="1709" w:type="pct"/>
            <w:vMerge w:val="restart"/>
            <w:tcBorders>
              <w:top w:val="single" w:sz="4" w:space="0" w:color="auto"/>
              <w:left w:val="single" w:sz="4" w:space="0" w:color="auto"/>
              <w:right w:val="single" w:sz="4" w:space="0" w:color="auto"/>
            </w:tcBorders>
          </w:tcPr>
          <w:p w14:paraId="7432EA9B" w14:textId="77777777"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sz w:val="20"/>
              </w:rPr>
            </w:pPr>
            <w:r w:rsidRPr="004A2AD0">
              <w:rPr>
                <w:rFonts w:asciiTheme="majorHAnsi" w:hAnsiTheme="majorHAnsi" w:cstheme="majorHAnsi"/>
                <w:sz w:val="20"/>
              </w:rPr>
              <w:t>Wspieranie różnych form turystyki.</w:t>
            </w:r>
          </w:p>
        </w:tc>
      </w:tr>
      <w:tr w:rsidR="00462FCB" w:rsidRPr="004A2AD0" w14:paraId="78FEEEF4" w14:textId="77777777" w:rsidTr="009158E5">
        <w:trPr>
          <w:trHeight w:val="283"/>
        </w:trPr>
        <w:tc>
          <w:tcPr>
            <w:tcW w:w="1666" w:type="pct"/>
            <w:tcBorders>
              <w:top w:val="single" w:sz="4" w:space="0" w:color="auto"/>
              <w:left w:val="single" w:sz="4" w:space="0" w:color="auto"/>
              <w:bottom w:val="single" w:sz="4" w:space="0" w:color="auto"/>
              <w:right w:val="single" w:sz="4" w:space="0" w:color="auto"/>
            </w:tcBorders>
            <w:hideMark/>
          </w:tcPr>
          <w:p w14:paraId="3E905722" w14:textId="77777777" w:rsidR="00462FCB" w:rsidRPr="009158E5"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bCs/>
                <w:sz w:val="20"/>
              </w:rPr>
            </w:pPr>
            <w:r w:rsidRPr="004A2AD0">
              <w:rPr>
                <w:rFonts w:asciiTheme="majorHAnsi" w:hAnsiTheme="majorHAnsi" w:cstheme="majorHAnsi"/>
                <w:sz w:val="20"/>
              </w:rPr>
              <w:t>Wzmacnianie integracji społecznej, rozwój efektywnej sieci współpracy.</w:t>
            </w:r>
          </w:p>
        </w:tc>
        <w:tc>
          <w:tcPr>
            <w:tcW w:w="1625" w:type="pct"/>
            <w:tcBorders>
              <w:top w:val="single" w:sz="4" w:space="0" w:color="auto"/>
              <w:left w:val="single" w:sz="4" w:space="0" w:color="auto"/>
              <w:bottom w:val="single" w:sz="4" w:space="0" w:color="auto"/>
              <w:right w:val="single" w:sz="4" w:space="0" w:color="auto"/>
            </w:tcBorders>
            <w:shd w:val="clear" w:color="auto" w:fill="FBFBFB"/>
            <w:vAlign w:val="center"/>
            <w:hideMark/>
          </w:tcPr>
          <w:p w14:paraId="426B8AB8" w14:textId="77777777" w:rsidR="00462FCB" w:rsidRPr="004A2AD0" w:rsidRDefault="00462FCB" w:rsidP="0054390B">
            <w:pPr>
              <w:spacing w:after="0" w:line="240" w:lineRule="auto"/>
              <w:contextualSpacing/>
              <w:rPr>
                <w:rFonts w:asciiTheme="majorHAnsi" w:hAnsiTheme="majorHAnsi" w:cstheme="majorHAnsi"/>
                <w:bCs/>
                <w:sz w:val="20"/>
                <w:szCs w:val="20"/>
              </w:rPr>
            </w:pPr>
            <w:r w:rsidRPr="009158E5">
              <w:rPr>
                <w:rFonts w:asciiTheme="majorHAnsi" w:hAnsiTheme="majorHAnsi" w:cstheme="majorHAnsi"/>
                <w:b/>
                <w:bCs/>
                <w:sz w:val="20"/>
                <w:szCs w:val="20"/>
              </w:rPr>
              <w:t>Kierunki działań Strategii Ponadlokalnej KKBOF do celu strategicznego 4: Rozwinięta infrastruktura obszaru z wykorzystaniem technologii informacyjno- komunikacyjnych (smart city) dla potrzeb społecznych i gospodarczych.</w:t>
            </w:r>
          </w:p>
        </w:tc>
        <w:tc>
          <w:tcPr>
            <w:tcW w:w="1709" w:type="pct"/>
            <w:vMerge/>
            <w:tcBorders>
              <w:left w:val="single" w:sz="4" w:space="0" w:color="auto"/>
              <w:right w:val="single" w:sz="4" w:space="0" w:color="auto"/>
            </w:tcBorders>
          </w:tcPr>
          <w:p w14:paraId="32B586BE" w14:textId="77777777"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bCs/>
                <w:sz w:val="20"/>
              </w:rPr>
            </w:pPr>
          </w:p>
        </w:tc>
      </w:tr>
      <w:tr w:rsidR="00462FCB" w:rsidRPr="004A2AD0" w14:paraId="021A46D4" w14:textId="77777777" w:rsidTr="009158E5">
        <w:trPr>
          <w:trHeight w:val="283"/>
        </w:trPr>
        <w:tc>
          <w:tcPr>
            <w:tcW w:w="1666" w:type="pct"/>
            <w:tcBorders>
              <w:top w:val="single" w:sz="4" w:space="0" w:color="auto"/>
              <w:left w:val="single" w:sz="4" w:space="0" w:color="auto"/>
              <w:bottom w:val="single" w:sz="4" w:space="0" w:color="auto"/>
              <w:right w:val="single" w:sz="4" w:space="0" w:color="auto"/>
            </w:tcBorders>
            <w:shd w:val="clear" w:color="auto" w:fill="FBFBFB"/>
            <w:hideMark/>
          </w:tcPr>
          <w:p w14:paraId="6721EEDD" w14:textId="77777777" w:rsidR="00462FCB" w:rsidRPr="009158E5" w:rsidRDefault="00462FCB" w:rsidP="0054390B">
            <w:pPr>
              <w:pStyle w:val="Akapitzlist"/>
              <w:spacing w:after="0" w:line="240" w:lineRule="auto"/>
              <w:ind w:left="0"/>
              <w:contextualSpacing/>
              <w:rPr>
                <w:rFonts w:asciiTheme="majorHAnsi" w:hAnsiTheme="majorHAnsi" w:cstheme="majorHAnsi"/>
                <w:sz w:val="20"/>
              </w:rPr>
            </w:pPr>
            <w:r w:rsidRPr="009158E5">
              <w:rPr>
                <w:rFonts w:asciiTheme="majorHAnsi" w:hAnsiTheme="majorHAnsi" w:cstheme="majorHAnsi"/>
                <w:b/>
                <w:bCs/>
                <w:sz w:val="20"/>
              </w:rPr>
              <w:t>Kierunki działań Strategii Ponadlokalnej KKBOF do celu strategicznego 2: Dobrostan, lepsza jakość życia oraz możliwości rozwoju mieszkańców KKBOF.</w:t>
            </w:r>
          </w:p>
        </w:tc>
        <w:tc>
          <w:tcPr>
            <w:tcW w:w="1625" w:type="pct"/>
            <w:tcBorders>
              <w:top w:val="single" w:sz="4" w:space="0" w:color="auto"/>
              <w:left w:val="single" w:sz="4" w:space="0" w:color="auto"/>
              <w:bottom w:val="single" w:sz="4" w:space="0" w:color="auto"/>
              <w:right w:val="single" w:sz="4" w:space="0" w:color="auto"/>
            </w:tcBorders>
            <w:hideMark/>
          </w:tcPr>
          <w:p w14:paraId="1BD5879A" w14:textId="77777777" w:rsidR="00462FCB" w:rsidRPr="004A2AD0" w:rsidRDefault="00462FCB" w:rsidP="00462FCB">
            <w:pPr>
              <w:pStyle w:val="Akapitzlist"/>
              <w:numPr>
                <w:ilvl w:val="1"/>
                <w:numId w:val="184"/>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Wspieranie działań służących poprawie efektywności energetycznej.</w:t>
            </w:r>
          </w:p>
        </w:tc>
        <w:tc>
          <w:tcPr>
            <w:tcW w:w="1709" w:type="pct"/>
            <w:vMerge/>
            <w:tcBorders>
              <w:left w:val="single" w:sz="4" w:space="0" w:color="auto"/>
              <w:right w:val="single" w:sz="4" w:space="0" w:color="auto"/>
            </w:tcBorders>
          </w:tcPr>
          <w:p w14:paraId="69BFE753" w14:textId="77777777"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bCs/>
                <w:sz w:val="20"/>
              </w:rPr>
            </w:pPr>
          </w:p>
        </w:tc>
      </w:tr>
      <w:tr w:rsidR="00462FCB" w:rsidRPr="004A2AD0" w14:paraId="1EB0BC53" w14:textId="77777777"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14:paraId="451BE72A" w14:textId="71BB6023"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sz w:val="20"/>
              </w:rPr>
            </w:pPr>
            <w:r w:rsidRPr="004A2AD0">
              <w:rPr>
                <w:rFonts w:asciiTheme="majorHAnsi" w:hAnsiTheme="majorHAnsi" w:cstheme="majorHAnsi"/>
                <w:sz w:val="20"/>
              </w:rPr>
              <w:t>Zwiększanie dostępności i</w:t>
            </w:r>
            <w:r w:rsidR="00A266B6">
              <w:rPr>
                <w:rFonts w:asciiTheme="majorHAnsi" w:hAnsiTheme="majorHAnsi" w:cstheme="majorHAnsi"/>
                <w:sz w:val="20"/>
              </w:rPr>
              <w:t> </w:t>
            </w:r>
            <w:r w:rsidRPr="004A2AD0">
              <w:rPr>
                <w:rFonts w:asciiTheme="majorHAnsi" w:hAnsiTheme="majorHAnsi" w:cstheme="majorHAnsi"/>
                <w:sz w:val="20"/>
              </w:rPr>
              <w:t>jakości usług społecznych i</w:t>
            </w:r>
            <w:r w:rsidR="00A266B6">
              <w:rPr>
                <w:rFonts w:asciiTheme="majorHAnsi" w:hAnsiTheme="majorHAnsi" w:cstheme="majorHAnsi"/>
                <w:sz w:val="20"/>
              </w:rPr>
              <w:t> </w:t>
            </w:r>
            <w:r w:rsidRPr="004A2AD0">
              <w:rPr>
                <w:rFonts w:asciiTheme="majorHAnsi" w:hAnsiTheme="majorHAnsi" w:cstheme="majorHAnsi"/>
                <w:sz w:val="20"/>
              </w:rPr>
              <w:t>ochrony zdrowia.</w:t>
            </w:r>
          </w:p>
        </w:tc>
        <w:tc>
          <w:tcPr>
            <w:tcW w:w="1625" w:type="pct"/>
            <w:tcBorders>
              <w:top w:val="single" w:sz="4" w:space="0" w:color="auto"/>
              <w:left w:val="single" w:sz="4" w:space="0" w:color="auto"/>
              <w:bottom w:val="single" w:sz="4" w:space="0" w:color="auto"/>
              <w:right w:val="single" w:sz="4" w:space="0" w:color="auto"/>
            </w:tcBorders>
            <w:hideMark/>
          </w:tcPr>
          <w:p w14:paraId="5A802048" w14:textId="77777777" w:rsidR="00462FCB" w:rsidRPr="004A2AD0" w:rsidRDefault="00462FCB" w:rsidP="00462FCB">
            <w:pPr>
              <w:pStyle w:val="Akapitzlist"/>
              <w:numPr>
                <w:ilvl w:val="1"/>
                <w:numId w:val="184"/>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Rozwijanie infrastruktury sieciowej i punktowej oraz inwestycje w odnawialne źródła energii.</w:t>
            </w:r>
          </w:p>
          <w:p w14:paraId="00635BD4" w14:textId="77777777" w:rsidR="00462FCB" w:rsidRPr="004A2AD0" w:rsidRDefault="00462FCB" w:rsidP="0054390B">
            <w:pPr>
              <w:spacing w:after="0" w:line="240" w:lineRule="auto"/>
              <w:contextualSpacing/>
              <w:rPr>
                <w:rFonts w:asciiTheme="majorHAnsi" w:hAnsiTheme="majorHAnsi" w:cstheme="majorHAnsi"/>
                <w:bCs/>
                <w:sz w:val="20"/>
                <w:szCs w:val="20"/>
              </w:rPr>
            </w:pPr>
          </w:p>
        </w:tc>
        <w:tc>
          <w:tcPr>
            <w:tcW w:w="1709" w:type="pct"/>
            <w:vMerge/>
            <w:tcBorders>
              <w:left w:val="single" w:sz="4" w:space="0" w:color="auto"/>
              <w:right w:val="single" w:sz="4" w:space="0" w:color="auto"/>
            </w:tcBorders>
            <w:vAlign w:val="center"/>
          </w:tcPr>
          <w:p w14:paraId="7EC6762E" w14:textId="77777777" w:rsidR="00462FCB" w:rsidRPr="009158E5" w:rsidRDefault="00462FCB" w:rsidP="0054390B">
            <w:pPr>
              <w:spacing w:after="0" w:line="240" w:lineRule="auto"/>
              <w:contextualSpacing/>
              <w:jc w:val="both"/>
              <w:rPr>
                <w:rFonts w:asciiTheme="majorHAnsi" w:hAnsiTheme="majorHAnsi" w:cstheme="majorHAnsi"/>
                <w:bCs/>
                <w:sz w:val="20"/>
                <w:szCs w:val="20"/>
              </w:rPr>
            </w:pPr>
          </w:p>
        </w:tc>
      </w:tr>
      <w:tr w:rsidR="00462FCB" w:rsidRPr="004A2AD0" w14:paraId="4493C424" w14:textId="77777777"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14:paraId="7D357685" w14:textId="4AD4EB72"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sz w:val="20"/>
              </w:rPr>
            </w:pPr>
            <w:r w:rsidRPr="004A2AD0">
              <w:rPr>
                <w:rFonts w:asciiTheme="majorHAnsi" w:hAnsiTheme="majorHAnsi" w:cstheme="majorHAnsi"/>
                <w:sz w:val="20"/>
              </w:rPr>
              <w:t>Promowanie szerokiej i</w:t>
            </w:r>
            <w:r w:rsidR="005F5E11">
              <w:rPr>
                <w:rFonts w:asciiTheme="majorHAnsi" w:hAnsiTheme="majorHAnsi" w:cstheme="majorHAnsi"/>
                <w:sz w:val="20"/>
              </w:rPr>
              <w:t> </w:t>
            </w:r>
            <w:r w:rsidRPr="004A2AD0">
              <w:rPr>
                <w:rFonts w:asciiTheme="majorHAnsi" w:hAnsiTheme="majorHAnsi" w:cstheme="majorHAnsi"/>
                <w:sz w:val="20"/>
              </w:rPr>
              <w:t>dostępnej oferty sportowo-rekreacyjnej o zwiększonej funkcjonalności.</w:t>
            </w:r>
          </w:p>
        </w:tc>
        <w:tc>
          <w:tcPr>
            <w:tcW w:w="1625" w:type="pct"/>
            <w:tcBorders>
              <w:top w:val="single" w:sz="4" w:space="0" w:color="auto"/>
              <w:left w:val="single" w:sz="4" w:space="0" w:color="auto"/>
              <w:bottom w:val="single" w:sz="4" w:space="0" w:color="auto"/>
              <w:right w:val="single" w:sz="4" w:space="0" w:color="auto"/>
            </w:tcBorders>
            <w:hideMark/>
          </w:tcPr>
          <w:p w14:paraId="0710B944" w14:textId="23B0861F" w:rsidR="00462FCB" w:rsidRPr="009158E5" w:rsidRDefault="00462FCB" w:rsidP="00462FCB">
            <w:pPr>
              <w:pStyle w:val="Akapitzlist"/>
              <w:numPr>
                <w:ilvl w:val="1"/>
                <w:numId w:val="184"/>
              </w:numPr>
              <w:spacing w:after="0" w:line="240" w:lineRule="auto"/>
              <w:ind w:left="470"/>
              <w:contextualSpacing/>
              <w:rPr>
                <w:rFonts w:asciiTheme="majorHAnsi" w:hAnsiTheme="majorHAnsi" w:cstheme="majorHAnsi"/>
                <w:b/>
                <w:bCs/>
                <w:sz w:val="20"/>
              </w:rPr>
            </w:pPr>
            <w:r w:rsidRPr="004A2AD0">
              <w:rPr>
                <w:rFonts w:asciiTheme="majorHAnsi" w:hAnsiTheme="majorHAnsi" w:cstheme="majorHAnsi"/>
                <w:sz w:val="20"/>
              </w:rPr>
              <w:t>Poprawa stanu i</w:t>
            </w:r>
            <w:r w:rsidR="005F5E11">
              <w:rPr>
                <w:rFonts w:asciiTheme="majorHAnsi" w:hAnsiTheme="majorHAnsi" w:cstheme="majorHAnsi"/>
                <w:sz w:val="20"/>
              </w:rPr>
              <w:t> </w:t>
            </w:r>
            <w:r w:rsidRPr="004A2AD0">
              <w:rPr>
                <w:rFonts w:asciiTheme="majorHAnsi" w:hAnsiTheme="majorHAnsi" w:cstheme="majorHAnsi"/>
                <w:sz w:val="20"/>
              </w:rPr>
              <w:t>dostępności infrastruktury społecznej.</w:t>
            </w:r>
          </w:p>
        </w:tc>
        <w:tc>
          <w:tcPr>
            <w:tcW w:w="0" w:type="auto"/>
            <w:vMerge/>
            <w:tcBorders>
              <w:left w:val="single" w:sz="4" w:space="0" w:color="auto"/>
              <w:right w:val="single" w:sz="4" w:space="0" w:color="auto"/>
            </w:tcBorders>
            <w:vAlign w:val="center"/>
          </w:tcPr>
          <w:p w14:paraId="27A01D60" w14:textId="77777777" w:rsidR="00462FCB" w:rsidRPr="009158E5" w:rsidRDefault="00462FCB" w:rsidP="0054390B">
            <w:pPr>
              <w:spacing w:after="0"/>
              <w:rPr>
                <w:rFonts w:asciiTheme="majorHAnsi" w:hAnsiTheme="majorHAnsi" w:cstheme="majorHAnsi"/>
                <w:bCs/>
                <w:sz w:val="20"/>
                <w:szCs w:val="20"/>
              </w:rPr>
            </w:pPr>
          </w:p>
        </w:tc>
      </w:tr>
      <w:tr w:rsidR="00462FCB" w:rsidRPr="004A2AD0" w14:paraId="40B3AF5A" w14:textId="77777777" w:rsidTr="0054390B">
        <w:trPr>
          <w:trHeight w:val="283"/>
        </w:trPr>
        <w:tc>
          <w:tcPr>
            <w:tcW w:w="1666" w:type="pct"/>
            <w:vMerge w:val="restart"/>
            <w:tcBorders>
              <w:top w:val="single" w:sz="4" w:space="0" w:color="auto"/>
              <w:left w:val="single" w:sz="4" w:space="0" w:color="auto"/>
              <w:right w:val="single" w:sz="4" w:space="0" w:color="auto"/>
            </w:tcBorders>
            <w:hideMark/>
          </w:tcPr>
          <w:p w14:paraId="73D871DE" w14:textId="1A9611BB"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bCs/>
                <w:sz w:val="20"/>
              </w:rPr>
            </w:pPr>
            <w:r w:rsidRPr="004A2AD0">
              <w:rPr>
                <w:rFonts w:asciiTheme="majorHAnsi" w:hAnsiTheme="majorHAnsi" w:cstheme="majorHAnsi"/>
                <w:sz w:val="20"/>
              </w:rPr>
              <w:t>Wzmacnianie bezpieczeństwa oraz edukacja w</w:t>
            </w:r>
            <w:r w:rsidR="00473BB6">
              <w:rPr>
                <w:rFonts w:asciiTheme="majorHAnsi" w:hAnsiTheme="majorHAnsi" w:cstheme="majorHAnsi"/>
                <w:sz w:val="20"/>
              </w:rPr>
              <w:t> </w:t>
            </w:r>
            <w:r w:rsidRPr="004A2AD0">
              <w:rPr>
                <w:rFonts w:asciiTheme="majorHAnsi" w:hAnsiTheme="majorHAnsi" w:cstheme="majorHAnsi"/>
                <w:sz w:val="20"/>
              </w:rPr>
              <w:t>zakresie bezpieczeństwa na terenie KKBOF</w:t>
            </w:r>
          </w:p>
        </w:tc>
        <w:tc>
          <w:tcPr>
            <w:tcW w:w="1625" w:type="pct"/>
            <w:tcBorders>
              <w:top w:val="single" w:sz="4" w:space="0" w:color="auto"/>
              <w:left w:val="single" w:sz="4" w:space="0" w:color="auto"/>
              <w:bottom w:val="single" w:sz="4" w:space="0" w:color="auto"/>
              <w:right w:val="single" w:sz="4" w:space="0" w:color="auto"/>
            </w:tcBorders>
            <w:hideMark/>
          </w:tcPr>
          <w:p w14:paraId="18E24CFE" w14:textId="77777777" w:rsidR="00457A8D" w:rsidRPr="00416B87" w:rsidRDefault="00462FCB" w:rsidP="00FB244A">
            <w:pPr>
              <w:pStyle w:val="Akapitzlist"/>
              <w:numPr>
                <w:ilvl w:val="1"/>
                <w:numId w:val="184"/>
              </w:numPr>
              <w:spacing w:after="0" w:line="240" w:lineRule="auto"/>
              <w:ind w:left="470"/>
              <w:contextualSpacing/>
              <w:rPr>
                <w:rFonts w:asciiTheme="majorHAnsi" w:hAnsiTheme="majorHAnsi" w:cstheme="majorHAnsi"/>
                <w:sz w:val="20"/>
              </w:rPr>
            </w:pPr>
            <w:r w:rsidRPr="00457A8D">
              <w:rPr>
                <w:rFonts w:asciiTheme="majorHAnsi" w:hAnsiTheme="majorHAnsi" w:cstheme="majorHAnsi"/>
                <w:sz w:val="20"/>
              </w:rPr>
              <w:t>Poprawa stanu infrastruktury transportowej na rzecz zwiększenia jej dostępności i</w:t>
            </w:r>
            <w:r w:rsidR="00473BB6" w:rsidRPr="00457A8D">
              <w:rPr>
                <w:rFonts w:asciiTheme="majorHAnsi" w:hAnsiTheme="majorHAnsi" w:cstheme="majorHAnsi"/>
                <w:sz w:val="20"/>
              </w:rPr>
              <w:t> </w:t>
            </w:r>
            <w:r w:rsidRPr="00416B87">
              <w:rPr>
                <w:rFonts w:asciiTheme="majorHAnsi" w:hAnsiTheme="majorHAnsi" w:cstheme="majorHAnsi"/>
                <w:sz w:val="20"/>
              </w:rPr>
              <w:t>bezpieczeństwa.</w:t>
            </w:r>
          </w:p>
          <w:p w14:paraId="519534DA" w14:textId="0B65CCDA" w:rsidR="00457A8D" w:rsidRPr="00FB244A" w:rsidRDefault="00457A8D" w:rsidP="00457A8D">
            <w:pPr>
              <w:pStyle w:val="Akapitzlist"/>
              <w:numPr>
                <w:ilvl w:val="1"/>
                <w:numId w:val="184"/>
              </w:numPr>
              <w:spacing w:after="0" w:line="240" w:lineRule="auto"/>
              <w:ind w:left="470"/>
              <w:contextualSpacing/>
              <w:rPr>
                <w:rFonts w:asciiTheme="majorHAnsi" w:hAnsiTheme="majorHAnsi" w:cstheme="majorHAnsi"/>
                <w:sz w:val="20"/>
              </w:rPr>
            </w:pPr>
            <w:r w:rsidRPr="00D5431A">
              <w:rPr>
                <w:rFonts w:asciiTheme="majorHAnsi" w:hAnsiTheme="majorHAnsi" w:cstheme="majorHAnsi"/>
                <w:sz w:val="20"/>
              </w:rPr>
              <w:t>Poprawa jakości i</w:t>
            </w:r>
            <w:r w:rsidR="005F5E11">
              <w:rPr>
                <w:rFonts w:asciiTheme="majorHAnsi" w:hAnsiTheme="majorHAnsi" w:cstheme="majorHAnsi"/>
                <w:sz w:val="20"/>
              </w:rPr>
              <w:t> </w:t>
            </w:r>
            <w:r w:rsidRPr="00D5431A">
              <w:rPr>
                <w:rFonts w:asciiTheme="majorHAnsi" w:hAnsiTheme="majorHAnsi" w:cstheme="majorHAnsi"/>
                <w:sz w:val="20"/>
              </w:rPr>
              <w:t>dostępności publicznej infrastruktury turystycznej.</w:t>
            </w:r>
          </w:p>
        </w:tc>
        <w:tc>
          <w:tcPr>
            <w:tcW w:w="0" w:type="auto"/>
            <w:vMerge/>
            <w:tcBorders>
              <w:left w:val="single" w:sz="4" w:space="0" w:color="auto"/>
              <w:right w:val="single" w:sz="4" w:space="0" w:color="auto"/>
            </w:tcBorders>
            <w:vAlign w:val="center"/>
          </w:tcPr>
          <w:p w14:paraId="64197BEA" w14:textId="77777777" w:rsidR="00462FCB" w:rsidRPr="009158E5" w:rsidRDefault="00462FCB" w:rsidP="0054390B">
            <w:pPr>
              <w:spacing w:after="0"/>
              <w:rPr>
                <w:rFonts w:asciiTheme="majorHAnsi" w:hAnsiTheme="majorHAnsi" w:cstheme="majorHAnsi"/>
                <w:bCs/>
                <w:sz w:val="20"/>
                <w:szCs w:val="20"/>
              </w:rPr>
            </w:pPr>
          </w:p>
        </w:tc>
      </w:tr>
      <w:tr w:rsidR="00462FCB" w:rsidRPr="004A2AD0" w14:paraId="23CCAAC3" w14:textId="77777777" w:rsidTr="009158E5">
        <w:trPr>
          <w:trHeight w:val="283"/>
        </w:trPr>
        <w:tc>
          <w:tcPr>
            <w:tcW w:w="1666" w:type="pct"/>
            <w:vMerge/>
            <w:tcBorders>
              <w:left w:val="single" w:sz="4" w:space="0" w:color="auto"/>
              <w:right w:val="single" w:sz="4" w:space="0" w:color="auto"/>
            </w:tcBorders>
          </w:tcPr>
          <w:p w14:paraId="485AE663" w14:textId="77777777"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sz w:val="20"/>
                <w:highlight w:val="yellow"/>
              </w:rPr>
            </w:pPr>
          </w:p>
        </w:tc>
        <w:tc>
          <w:tcPr>
            <w:tcW w:w="1625" w:type="pct"/>
            <w:tcBorders>
              <w:top w:val="single" w:sz="4" w:space="0" w:color="auto"/>
              <w:left w:val="single" w:sz="4" w:space="0" w:color="auto"/>
              <w:bottom w:val="single" w:sz="4" w:space="0" w:color="auto"/>
              <w:right w:val="single" w:sz="4" w:space="0" w:color="auto"/>
            </w:tcBorders>
            <w:shd w:val="clear" w:color="auto" w:fill="FBFBFB"/>
            <w:hideMark/>
          </w:tcPr>
          <w:p w14:paraId="624543DF" w14:textId="77777777" w:rsidR="00462FCB" w:rsidRPr="004A2AD0" w:rsidRDefault="00462FCB" w:rsidP="0054390B">
            <w:pPr>
              <w:spacing w:after="0" w:line="240" w:lineRule="auto"/>
              <w:contextualSpacing/>
              <w:rPr>
                <w:rFonts w:asciiTheme="majorHAnsi" w:hAnsiTheme="majorHAnsi" w:cstheme="majorHAnsi"/>
                <w:bCs/>
                <w:sz w:val="20"/>
                <w:szCs w:val="20"/>
              </w:rPr>
            </w:pPr>
            <w:r w:rsidRPr="009158E5">
              <w:rPr>
                <w:rFonts w:asciiTheme="majorHAnsi" w:hAnsiTheme="majorHAnsi" w:cstheme="majorHAnsi"/>
                <w:b/>
                <w:bCs/>
                <w:sz w:val="20"/>
                <w:szCs w:val="20"/>
              </w:rPr>
              <w:t>Kierunki działań Strategii Ponadlokalnej KKBOF do celu strategicznego 5: Zrównoważona mobilność mieszkańców i użytkowników obszaru KKBOF</w:t>
            </w:r>
          </w:p>
        </w:tc>
        <w:tc>
          <w:tcPr>
            <w:tcW w:w="0" w:type="auto"/>
            <w:vMerge/>
            <w:tcBorders>
              <w:left w:val="single" w:sz="4" w:space="0" w:color="auto"/>
              <w:right w:val="single" w:sz="4" w:space="0" w:color="auto"/>
            </w:tcBorders>
            <w:vAlign w:val="center"/>
          </w:tcPr>
          <w:p w14:paraId="1649AF09" w14:textId="77777777" w:rsidR="00462FCB" w:rsidRPr="009158E5" w:rsidRDefault="00462FCB" w:rsidP="0054390B">
            <w:pPr>
              <w:spacing w:after="0"/>
              <w:rPr>
                <w:rFonts w:asciiTheme="majorHAnsi" w:hAnsiTheme="majorHAnsi" w:cstheme="majorHAnsi"/>
                <w:bCs/>
                <w:sz w:val="20"/>
                <w:szCs w:val="20"/>
              </w:rPr>
            </w:pPr>
          </w:p>
        </w:tc>
      </w:tr>
      <w:tr w:rsidR="00462FCB" w:rsidRPr="004A2AD0" w14:paraId="3C643DE0" w14:textId="77777777" w:rsidTr="0054390B">
        <w:trPr>
          <w:trHeight w:val="283"/>
        </w:trPr>
        <w:tc>
          <w:tcPr>
            <w:tcW w:w="1666" w:type="pct"/>
            <w:vMerge/>
            <w:tcBorders>
              <w:left w:val="single" w:sz="4" w:space="0" w:color="auto"/>
              <w:right w:val="single" w:sz="4" w:space="0" w:color="auto"/>
            </w:tcBorders>
          </w:tcPr>
          <w:p w14:paraId="7DBFC10B" w14:textId="77777777"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bCs/>
                <w:sz w:val="20"/>
              </w:rPr>
            </w:pPr>
          </w:p>
        </w:tc>
        <w:tc>
          <w:tcPr>
            <w:tcW w:w="1625" w:type="pct"/>
            <w:tcBorders>
              <w:top w:val="single" w:sz="4" w:space="0" w:color="auto"/>
              <w:left w:val="single" w:sz="4" w:space="0" w:color="auto"/>
              <w:bottom w:val="single" w:sz="4" w:space="0" w:color="auto"/>
              <w:right w:val="single" w:sz="4" w:space="0" w:color="auto"/>
            </w:tcBorders>
            <w:hideMark/>
          </w:tcPr>
          <w:p w14:paraId="405DCAC4" w14:textId="77777777" w:rsidR="00462FCB" w:rsidRPr="009158E5" w:rsidRDefault="00462FCB" w:rsidP="00462FCB">
            <w:pPr>
              <w:pStyle w:val="Akapitzlist"/>
              <w:numPr>
                <w:ilvl w:val="1"/>
                <w:numId w:val="185"/>
              </w:numPr>
              <w:spacing w:after="0" w:line="240" w:lineRule="auto"/>
              <w:ind w:left="470"/>
              <w:contextualSpacing/>
              <w:rPr>
                <w:rFonts w:asciiTheme="majorHAnsi" w:hAnsiTheme="majorHAnsi" w:cstheme="majorHAnsi"/>
                <w:sz w:val="20"/>
                <w:lang w:eastAsia="pl-PL"/>
              </w:rPr>
            </w:pPr>
            <w:r w:rsidRPr="004A2AD0">
              <w:rPr>
                <w:rFonts w:asciiTheme="majorHAnsi" w:hAnsiTheme="majorHAnsi" w:cstheme="majorHAnsi"/>
                <w:bCs/>
                <w:sz w:val="20"/>
              </w:rPr>
              <w:t>Rozwijanie i promowanie mobilności na obszarze KKBOF</w:t>
            </w:r>
            <w:r w:rsidRPr="009158E5">
              <w:rPr>
                <w:rFonts w:asciiTheme="majorHAnsi" w:hAnsiTheme="majorHAnsi" w:cstheme="majorHAnsi"/>
                <w:bCs/>
                <w:sz w:val="20"/>
              </w:rPr>
              <w:t>.</w:t>
            </w:r>
            <w:r w:rsidRPr="009158E5">
              <w:rPr>
                <w:rFonts w:asciiTheme="majorHAnsi" w:hAnsiTheme="majorHAnsi" w:cstheme="majorHAnsi"/>
                <w:sz w:val="20"/>
                <w:lang w:eastAsia="pl-PL"/>
              </w:rPr>
              <w:t xml:space="preserve"> </w:t>
            </w:r>
          </w:p>
        </w:tc>
        <w:tc>
          <w:tcPr>
            <w:tcW w:w="0" w:type="auto"/>
            <w:vMerge/>
            <w:tcBorders>
              <w:left w:val="single" w:sz="4" w:space="0" w:color="auto"/>
              <w:right w:val="single" w:sz="4" w:space="0" w:color="auto"/>
            </w:tcBorders>
            <w:vAlign w:val="center"/>
          </w:tcPr>
          <w:p w14:paraId="6938A023" w14:textId="77777777" w:rsidR="00462FCB" w:rsidRPr="009158E5" w:rsidRDefault="00462FCB" w:rsidP="0054390B">
            <w:pPr>
              <w:spacing w:after="0"/>
              <w:rPr>
                <w:rFonts w:asciiTheme="majorHAnsi" w:hAnsiTheme="majorHAnsi" w:cstheme="majorHAnsi"/>
                <w:bCs/>
                <w:sz w:val="20"/>
                <w:szCs w:val="20"/>
              </w:rPr>
            </w:pPr>
          </w:p>
        </w:tc>
      </w:tr>
      <w:tr w:rsidR="00462FCB" w:rsidRPr="004A2AD0" w14:paraId="404357D4" w14:textId="77777777" w:rsidTr="0054390B">
        <w:trPr>
          <w:trHeight w:val="283"/>
        </w:trPr>
        <w:tc>
          <w:tcPr>
            <w:tcW w:w="1666" w:type="pct"/>
            <w:vMerge/>
            <w:tcBorders>
              <w:left w:val="single" w:sz="4" w:space="0" w:color="auto"/>
              <w:right w:val="single" w:sz="4" w:space="0" w:color="auto"/>
            </w:tcBorders>
          </w:tcPr>
          <w:p w14:paraId="6CA68813" w14:textId="77777777" w:rsidR="00462FCB" w:rsidRPr="009158E5" w:rsidRDefault="00462FCB" w:rsidP="0054390B">
            <w:pPr>
              <w:spacing w:after="0" w:line="240" w:lineRule="auto"/>
              <w:contextualSpacing/>
              <w:rPr>
                <w:rFonts w:asciiTheme="majorHAnsi" w:hAnsiTheme="majorHAnsi" w:cstheme="majorHAnsi"/>
                <w:bCs/>
                <w:sz w:val="20"/>
                <w:szCs w:val="20"/>
              </w:rPr>
            </w:pPr>
          </w:p>
        </w:tc>
        <w:tc>
          <w:tcPr>
            <w:tcW w:w="1625" w:type="pct"/>
            <w:tcBorders>
              <w:top w:val="single" w:sz="4" w:space="0" w:color="auto"/>
              <w:left w:val="single" w:sz="4" w:space="0" w:color="auto"/>
              <w:bottom w:val="single" w:sz="4" w:space="0" w:color="auto"/>
              <w:right w:val="single" w:sz="4" w:space="0" w:color="auto"/>
            </w:tcBorders>
            <w:hideMark/>
          </w:tcPr>
          <w:p w14:paraId="4BBF289A" w14:textId="77777777" w:rsidR="00462FCB" w:rsidRPr="004A2AD0" w:rsidRDefault="00462FCB" w:rsidP="00462FCB">
            <w:pPr>
              <w:pStyle w:val="Akapitzlist"/>
              <w:numPr>
                <w:ilvl w:val="1"/>
                <w:numId w:val="185"/>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Rozwijanie transportu ekologicznego.</w:t>
            </w:r>
          </w:p>
        </w:tc>
        <w:tc>
          <w:tcPr>
            <w:tcW w:w="0" w:type="auto"/>
            <w:vMerge/>
            <w:tcBorders>
              <w:left w:val="single" w:sz="4" w:space="0" w:color="auto"/>
              <w:right w:val="single" w:sz="4" w:space="0" w:color="auto"/>
            </w:tcBorders>
            <w:vAlign w:val="center"/>
          </w:tcPr>
          <w:p w14:paraId="7F8584C4" w14:textId="77777777" w:rsidR="00462FCB" w:rsidRPr="009158E5" w:rsidRDefault="00462FCB" w:rsidP="0054390B">
            <w:pPr>
              <w:spacing w:after="0"/>
              <w:rPr>
                <w:rFonts w:asciiTheme="majorHAnsi" w:hAnsiTheme="majorHAnsi" w:cstheme="majorHAnsi"/>
                <w:bCs/>
                <w:sz w:val="20"/>
                <w:szCs w:val="20"/>
              </w:rPr>
            </w:pPr>
          </w:p>
        </w:tc>
      </w:tr>
      <w:tr w:rsidR="00462FCB" w:rsidRPr="004A2AD0" w14:paraId="1C8A4186" w14:textId="77777777" w:rsidTr="0054390B">
        <w:trPr>
          <w:trHeight w:val="611"/>
        </w:trPr>
        <w:tc>
          <w:tcPr>
            <w:tcW w:w="0" w:type="auto"/>
            <w:vMerge/>
            <w:tcBorders>
              <w:left w:val="single" w:sz="4" w:space="0" w:color="auto"/>
              <w:bottom w:val="single" w:sz="4" w:space="0" w:color="auto"/>
              <w:right w:val="single" w:sz="4" w:space="0" w:color="auto"/>
            </w:tcBorders>
            <w:vAlign w:val="center"/>
            <w:hideMark/>
          </w:tcPr>
          <w:p w14:paraId="728D26F8" w14:textId="77777777" w:rsidR="00462FCB" w:rsidRPr="009158E5" w:rsidRDefault="00462FCB" w:rsidP="0054390B">
            <w:pPr>
              <w:spacing w:after="0"/>
              <w:rPr>
                <w:rFonts w:asciiTheme="majorHAnsi" w:hAnsiTheme="majorHAnsi" w:cstheme="majorHAnsi"/>
                <w:bCs/>
                <w:sz w:val="20"/>
                <w:szCs w:val="20"/>
              </w:rPr>
            </w:pPr>
          </w:p>
        </w:tc>
        <w:tc>
          <w:tcPr>
            <w:tcW w:w="1625" w:type="pct"/>
            <w:tcBorders>
              <w:top w:val="single" w:sz="4" w:space="0" w:color="auto"/>
              <w:left w:val="single" w:sz="4" w:space="0" w:color="auto"/>
              <w:right w:val="single" w:sz="4" w:space="0" w:color="auto"/>
            </w:tcBorders>
            <w:hideMark/>
          </w:tcPr>
          <w:p w14:paraId="2C1CF8D2" w14:textId="77777777" w:rsidR="00462FCB" w:rsidRPr="004A2AD0" w:rsidRDefault="00462FCB" w:rsidP="00462FCB">
            <w:pPr>
              <w:pStyle w:val="Akapitzlist"/>
              <w:numPr>
                <w:ilvl w:val="1"/>
                <w:numId w:val="185"/>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Tworzenie zintegrowanych, inteligentnych systemów zarządzania transportem.</w:t>
            </w:r>
          </w:p>
        </w:tc>
        <w:tc>
          <w:tcPr>
            <w:tcW w:w="0" w:type="auto"/>
            <w:vMerge/>
            <w:tcBorders>
              <w:left w:val="single" w:sz="4" w:space="0" w:color="auto"/>
              <w:bottom w:val="single" w:sz="4" w:space="0" w:color="auto"/>
              <w:right w:val="single" w:sz="4" w:space="0" w:color="auto"/>
            </w:tcBorders>
            <w:vAlign w:val="center"/>
          </w:tcPr>
          <w:p w14:paraId="6E826C86" w14:textId="77777777" w:rsidR="00462FCB" w:rsidRPr="009158E5" w:rsidRDefault="00462FCB" w:rsidP="0054390B">
            <w:pPr>
              <w:spacing w:after="0"/>
              <w:rPr>
                <w:rFonts w:asciiTheme="majorHAnsi" w:hAnsiTheme="majorHAnsi" w:cstheme="majorHAnsi"/>
                <w:bCs/>
                <w:sz w:val="20"/>
                <w:szCs w:val="20"/>
              </w:rPr>
            </w:pPr>
          </w:p>
        </w:tc>
      </w:tr>
    </w:tbl>
    <w:p w14:paraId="2855BD15" w14:textId="359AE9B7" w:rsidR="00C534D8" w:rsidRDefault="00C534D8" w:rsidP="00C534D8">
      <w:pPr>
        <w:jc w:val="both"/>
        <w:rPr>
          <w:rFonts w:asciiTheme="majorHAnsi" w:hAnsiTheme="majorHAnsi" w:cstheme="majorHAnsi"/>
          <w:i/>
          <w:iCs/>
        </w:rPr>
      </w:pPr>
      <w:r w:rsidRPr="002E0098">
        <w:rPr>
          <w:rFonts w:asciiTheme="majorHAnsi" w:hAnsiTheme="majorHAnsi" w:cstheme="majorHAnsi"/>
          <w:iCs/>
          <w:sz w:val="20"/>
          <w:szCs w:val="20"/>
        </w:rPr>
        <w:t>Źródło</w:t>
      </w:r>
      <w:r w:rsidRPr="002E0098">
        <w:rPr>
          <w:rFonts w:asciiTheme="majorHAnsi" w:hAnsiTheme="majorHAnsi" w:cstheme="majorHAnsi"/>
          <w:i/>
          <w:iCs/>
        </w:rPr>
        <w:t>: opracowanie własne</w:t>
      </w:r>
    </w:p>
    <w:p w14:paraId="7A60D6BE" w14:textId="16603D89" w:rsidR="003D4C9E" w:rsidRDefault="003D4C9E" w:rsidP="00C534D8">
      <w:pPr>
        <w:jc w:val="both"/>
        <w:rPr>
          <w:rFonts w:asciiTheme="majorHAnsi" w:hAnsiTheme="majorHAnsi" w:cstheme="majorHAnsi"/>
        </w:rPr>
      </w:pPr>
      <w:r>
        <w:rPr>
          <w:rFonts w:asciiTheme="majorHAnsi" w:hAnsiTheme="majorHAnsi" w:cstheme="majorHAnsi"/>
        </w:rPr>
        <w:t>Tabele poniżej prezentują problemy wypracowane w diagnozie zestawione z celami strategicznymi i</w:t>
      </w:r>
      <w:r w:rsidR="005F5E11">
        <w:rPr>
          <w:rFonts w:asciiTheme="majorHAnsi" w:hAnsiTheme="majorHAnsi" w:cstheme="majorHAnsi"/>
        </w:rPr>
        <w:t> </w:t>
      </w:r>
      <w:r>
        <w:rPr>
          <w:rFonts w:asciiTheme="majorHAnsi" w:hAnsiTheme="majorHAnsi" w:cstheme="majorHAnsi"/>
        </w:rPr>
        <w:t>kierunkami działań</w:t>
      </w:r>
      <w:r w:rsidRPr="003D4C9E">
        <w:rPr>
          <w:rFonts w:asciiTheme="majorHAnsi" w:hAnsiTheme="majorHAnsi" w:cstheme="majorHAnsi"/>
        </w:rPr>
        <w:t xml:space="preserve"> </w:t>
      </w:r>
      <w:r>
        <w:rPr>
          <w:rFonts w:asciiTheme="majorHAnsi" w:hAnsiTheme="majorHAnsi" w:cstheme="majorHAnsi"/>
        </w:rPr>
        <w:t>w podziale na trzy sfery. Takie powiązanie problemów z celami strategicznymi i</w:t>
      </w:r>
      <w:r w:rsidR="005F5E11">
        <w:rPr>
          <w:rFonts w:asciiTheme="majorHAnsi" w:hAnsiTheme="majorHAnsi" w:cstheme="majorHAnsi"/>
        </w:rPr>
        <w:t> </w:t>
      </w:r>
      <w:r>
        <w:rPr>
          <w:rFonts w:asciiTheme="majorHAnsi" w:hAnsiTheme="majorHAnsi" w:cstheme="majorHAnsi"/>
        </w:rPr>
        <w:t>kierunkami działań przyczynia się do zachowania spójności logicznej dokumentu Strategii Rozwoju Ponadlokalnego KKBOF.</w:t>
      </w:r>
    </w:p>
    <w:p w14:paraId="21C31201" w14:textId="77777777" w:rsidR="00F22B8D" w:rsidRDefault="00F22B8D" w:rsidP="00C534D8">
      <w:pPr>
        <w:jc w:val="both"/>
        <w:rPr>
          <w:rFonts w:asciiTheme="majorHAnsi" w:hAnsiTheme="majorHAnsi" w:cstheme="majorHAnsi"/>
          <w:i/>
          <w:iCs/>
        </w:rPr>
      </w:pPr>
    </w:p>
    <w:p w14:paraId="562146B4" w14:textId="05257BED" w:rsidR="00E03828" w:rsidRDefault="00E03828" w:rsidP="00C534D8">
      <w:pPr>
        <w:jc w:val="both"/>
        <w:rPr>
          <w:rFonts w:asciiTheme="majorHAnsi" w:hAnsiTheme="majorHAnsi" w:cstheme="majorHAnsi"/>
          <w:i/>
          <w:iCs/>
        </w:rPr>
      </w:pPr>
    </w:p>
    <w:p w14:paraId="0A0FEDB2" w14:textId="201E7ACA" w:rsidR="005F5E11" w:rsidRDefault="005F5E11" w:rsidP="00C534D8">
      <w:pPr>
        <w:jc w:val="both"/>
        <w:rPr>
          <w:rFonts w:asciiTheme="majorHAnsi" w:hAnsiTheme="majorHAnsi" w:cstheme="majorHAnsi"/>
          <w:i/>
          <w:iCs/>
        </w:rPr>
      </w:pPr>
    </w:p>
    <w:p w14:paraId="4C5968E8" w14:textId="44453335" w:rsidR="005F5E11" w:rsidRDefault="005F5E11" w:rsidP="00C534D8">
      <w:pPr>
        <w:jc w:val="both"/>
        <w:rPr>
          <w:rFonts w:asciiTheme="majorHAnsi" w:hAnsiTheme="majorHAnsi" w:cstheme="majorHAnsi"/>
          <w:i/>
          <w:iCs/>
        </w:rPr>
      </w:pPr>
    </w:p>
    <w:p w14:paraId="2DCA4B47" w14:textId="77777777" w:rsidR="005F5E11" w:rsidRDefault="005F5E11" w:rsidP="00C534D8">
      <w:pPr>
        <w:jc w:val="both"/>
        <w:rPr>
          <w:rFonts w:asciiTheme="majorHAnsi" w:hAnsiTheme="majorHAnsi" w:cstheme="majorHAnsi"/>
          <w:i/>
          <w:iCs/>
        </w:rPr>
      </w:pPr>
    </w:p>
    <w:p w14:paraId="7B3FBDC3" w14:textId="16398776" w:rsidR="00E03828" w:rsidRDefault="00B31E2C" w:rsidP="003D4C9E">
      <w:pPr>
        <w:pStyle w:val="Legenda"/>
        <w:rPr>
          <w:rFonts w:asciiTheme="majorHAnsi" w:hAnsiTheme="majorHAnsi" w:cstheme="majorHAnsi"/>
        </w:rPr>
      </w:pPr>
      <w:bookmarkStart w:id="132" w:name="_Toc117262355"/>
      <w:r>
        <w:t>.</w:t>
      </w:r>
      <w:r w:rsidR="003D4C9E">
        <w:t xml:space="preserve">Tabela </w:t>
      </w:r>
      <w:r w:rsidR="00132052">
        <w:rPr>
          <w:noProof/>
        </w:rPr>
        <w:fldChar w:fldCharType="begin"/>
      </w:r>
      <w:r w:rsidR="00132052">
        <w:rPr>
          <w:noProof/>
        </w:rPr>
        <w:instrText xml:space="preserve"> SEQ Tabela \* ARABIC </w:instrText>
      </w:r>
      <w:r w:rsidR="00132052">
        <w:rPr>
          <w:noProof/>
        </w:rPr>
        <w:fldChar w:fldCharType="separate"/>
      </w:r>
      <w:r w:rsidR="00E77832">
        <w:rPr>
          <w:noProof/>
        </w:rPr>
        <w:t>11</w:t>
      </w:r>
      <w:r w:rsidR="00132052">
        <w:rPr>
          <w:noProof/>
        </w:rPr>
        <w:fldChar w:fldCharType="end"/>
      </w:r>
      <w:r>
        <w:t xml:space="preserve"> </w:t>
      </w:r>
      <w:r w:rsidR="0031300B">
        <w:t xml:space="preserve">Powiązanie problemów </w:t>
      </w:r>
      <w:r w:rsidR="003D4C9E">
        <w:t xml:space="preserve">ze sfery społecznej </w:t>
      </w:r>
      <w:r w:rsidR="0031300B">
        <w:t>zdiagnozowanych w ramach prac diagnostycznych nad Strategią</w:t>
      </w:r>
      <w:r w:rsidR="003D4C9E">
        <w:t xml:space="preserve"> Rozwoju Ponadlokalnego KKBO</w:t>
      </w:r>
      <w:r w:rsidR="0031300B">
        <w:t xml:space="preserve"> z kierunkami działań w ramach poszczególnych celów strategicznych.</w:t>
      </w:r>
      <w:bookmarkEnd w:id="132"/>
      <w:r w:rsidR="0031300B">
        <w:t xml:space="preserve"> </w:t>
      </w:r>
    </w:p>
    <w:tbl>
      <w:tblPr>
        <w:tblW w:w="48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90"/>
        <w:gridCol w:w="5157"/>
      </w:tblGrid>
      <w:tr w:rsidR="00E03828" w:rsidRPr="002E0098" w14:paraId="42DE9439" w14:textId="77777777" w:rsidTr="00226717">
        <w:trPr>
          <w:trHeight w:val="283"/>
        </w:trPr>
        <w:tc>
          <w:tcPr>
            <w:tcW w:w="5000" w:type="pct"/>
            <w:gridSpan w:val="2"/>
            <w:shd w:val="clear" w:color="auto" w:fill="BEE0FA"/>
            <w:vAlign w:val="center"/>
          </w:tcPr>
          <w:p w14:paraId="035DDC71" w14:textId="77777777" w:rsidR="00E03828" w:rsidRDefault="00E03828" w:rsidP="00226717">
            <w:pPr>
              <w:pStyle w:val="Akapitzlist"/>
              <w:suppressAutoHyphens w:val="0"/>
              <w:spacing w:before="120" w:after="120" w:line="240" w:lineRule="auto"/>
              <w:ind w:left="284" w:hanging="284"/>
              <w:contextualSpacing/>
              <w:jc w:val="center"/>
              <w:rPr>
                <w:rFonts w:asciiTheme="majorHAnsi" w:hAnsiTheme="majorHAnsi" w:cstheme="majorHAnsi"/>
                <w:b/>
                <w:iCs/>
                <w:sz w:val="20"/>
              </w:rPr>
            </w:pPr>
            <w:r>
              <w:rPr>
                <w:rFonts w:asciiTheme="majorHAnsi" w:hAnsiTheme="majorHAnsi" w:cstheme="majorHAnsi"/>
                <w:b/>
                <w:iCs/>
                <w:sz w:val="20"/>
              </w:rPr>
              <w:t xml:space="preserve">Cele i problemy - </w:t>
            </w:r>
            <w:r w:rsidRPr="00DD2646">
              <w:rPr>
                <w:rFonts w:asciiTheme="majorHAnsi" w:hAnsiTheme="majorHAnsi" w:cstheme="majorHAnsi"/>
                <w:b/>
                <w:iCs/>
                <w:sz w:val="20"/>
                <w:u w:val="single"/>
              </w:rPr>
              <w:t>sfera s</w:t>
            </w:r>
            <w:r w:rsidRPr="005E29BD">
              <w:rPr>
                <w:rFonts w:asciiTheme="majorHAnsi" w:hAnsiTheme="majorHAnsi" w:cstheme="majorHAnsi"/>
                <w:b/>
                <w:iCs/>
                <w:sz w:val="20"/>
                <w:u w:val="single"/>
              </w:rPr>
              <w:t>połeczna</w:t>
            </w:r>
          </w:p>
        </w:tc>
      </w:tr>
      <w:tr w:rsidR="00E03828" w:rsidRPr="002E0098" w14:paraId="7781CBD3" w14:textId="77777777" w:rsidTr="00226717">
        <w:trPr>
          <w:trHeight w:val="954"/>
        </w:trPr>
        <w:tc>
          <w:tcPr>
            <w:tcW w:w="2052" w:type="pct"/>
            <w:shd w:val="clear" w:color="auto" w:fill="BEE0FA"/>
            <w:vAlign w:val="center"/>
          </w:tcPr>
          <w:p w14:paraId="6FE918E2" w14:textId="77777777" w:rsidR="00E03828" w:rsidRDefault="00E03828" w:rsidP="00226717">
            <w:pPr>
              <w:pStyle w:val="Akapitzlist"/>
              <w:spacing w:before="120" w:after="120" w:line="240" w:lineRule="auto"/>
              <w:ind w:left="0"/>
              <w:rPr>
                <w:rFonts w:asciiTheme="majorHAnsi" w:hAnsiTheme="majorHAnsi" w:cstheme="majorHAnsi"/>
                <w:b/>
                <w:iCs/>
                <w:sz w:val="20"/>
              </w:rPr>
            </w:pPr>
            <w:r w:rsidRPr="009565F4">
              <w:rPr>
                <w:rFonts w:asciiTheme="majorHAnsi" w:hAnsiTheme="majorHAnsi" w:cstheme="majorHAnsi"/>
                <w:b/>
                <w:bCs/>
                <w:sz w:val="20"/>
              </w:rPr>
              <w:t>Cele strategiczne w sferze społecznej:</w:t>
            </w:r>
            <w:r w:rsidRPr="0071552E">
              <w:rPr>
                <w:rFonts w:asciiTheme="majorHAnsi" w:hAnsiTheme="majorHAnsi" w:cstheme="majorHAnsi"/>
                <w:b/>
                <w:iCs/>
                <w:sz w:val="20"/>
              </w:rPr>
              <w:t xml:space="preserve"> </w:t>
            </w:r>
          </w:p>
          <w:p w14:paraId="5C6C8F8F" w14:textId="77777777" w:rsidR="00E03828" w:rsidRPr="005E29BD" w:rsidRDefault="00E03828" w:rsidP="00226717">
            <w:pPr>
              <w:pStyle w:val="Akapitzlist"/>
              <w:spacing w:before="120" w:after="120" w:line="240" w:lineRule="auto"/>
              <w:ind w:left="0"/>
              <w:rPr>
                <w:rFonts w:asciiTheme="majorHAnsi" w:hAnsiTheme="majorHAnsi" w:cstheme="majorHAnsi"/>
                <w:b/>
                <w:bCs/>
                <w:sz w:val="20"/>
              </w:rPr>
            </w:pPr>
            <w:r w:rsidRPr="0071552E">
              <w:rPr>
                <w:rFonts w:asciiTheme="majorHAnsi" w:hAnsiTheme="majorHAnsi" w:cstheme="majorHAnsi"/>
                <w:b/>
                <w:iCs/>
                <w:sz w:val="20"/>
              </w:rPr>
              <w:t>Cel strategiczny 1</w:t>
            </w:r>
            <w:r>
              <w:rPr>
                <w:rFonts w:asciiTheme="majorHAnsi" w:hAnsiTheme="majorHAnsi" w:cstheme="majorHAnsi"/>
                <w:bCs/>
                <w:iCs/>
                <w:sz w:val="20"/>
              </w:rPr>
              <w:t xml:space="preserve">. </w:t>
            </w:r>
            <w:r w:rsidRPr="009565F4">
              <w:rPr>
                <w:rFonts w:asciiTheme="majorHAnsi" w:hAnsiTheme="majorHAnsi" w:cstheme="majorHAnsi"/>
                <w:bCs/>
                <w:iCs/>
                <w:sz w:val="20"/>
              </w:rPr>
              <w:t>Rozwinięte sieci współpracy w ramach KKBOF</w:t>
            </w:r>
          </w:p>
        </w:tc>
        <w:tc>
          <w:tcPr>
            <w:tcW w:w="2948" w:type="pct"/>
            <w:shd w:val="clear" w:color="auto" w:fill="BEE0FA"/>
            <w:vAlign w:val="center"/>
          </w:tcPr>
          <w:p w14:paraId="4BCC4BB9" w14:textId="1F96C2DB" w:rsidR="00E03828" w:rsidRPr="009565F4" w:rsidRDefault="003D4C9E" w:rsidP="00226717">
            <w:pPr>
              <w:pStyle w:val="Akapitzlist"/>
              <w:spacing w:before="120" w:after="120" w:line="240" w:lineRule="auto"/>
              <w:ind w:left="0"/>
              <w:jc w:val="center"/>
              <w:rPr>
                <w:rFonts w:asciiTheme="majorHAnsi" w:hAnsiTheme="majorHAnsi" w:cstheme="majorHAnsi"/>
                <w:b/>
                <w:iCs/>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DD2646" w14:paraId="35F894E0" w14:textId="77777777" w:rsidTr="00226717">
        <w:trPr>
          <w:trHeight w:val="456"/>
        </w:trPr>
        <w:tc>
          <w:tcPr>
            <w:tcW w:w="2052" w:type="pct"/>
            <w:shd w:val="clear" w:color="auto" w:fill="FBFBFB"/>
            <w:vAlign w:val="center"/>
          </w:tcPr>
          <w:p w14:paraId="497552C4" w14:textId="07AAD568" w:rsidR="00E03828" w:rsidRPr="00DD2646"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 xml:space="preserve">Kierunki działań Strategii </w:t>
            </w:r>
            <w:r w:rsidR="00E80929">
              <w:rPr>
                <w:rFonts w:asciiTheme="majorHAnsi" w:hAnsiTheme="majorHAnsi" w:cstheme="majorHAnsi"/>
                <w:b/>
                <w:sz w:val="20"/>
                <w:szCs w:val="20"/>
              </w:rPr>
              <w:t xml:space="preserve">Rozwoju </w:t>
            </w:r>
            <w:r w:rsidRPr="00DD2646">
              <w:rPr>
                <w:rFonts w:asciiTheme="majorHAnsi" w:hAnsiTheme="majorHAnsi" w:cstheme="majorHAnsi"/>
                <w:b/>
                <w:sz w:val="20"/>
                <w:szCs w:val="20"/>
              </w:rPr>
              <w:t>Ponadlokalne</w:t>
            </w:r>
            <w:r w:rsidR="00E80929">
              <w:rPr>
                <w:rFonts w:asciiTheme="majorHAnsi" w:hAnsiTheme="majorHAnsi" w:cstheme="majorHAnsi"/>
                <w:b/>
                <w:sz w:val="20"/>
                <w:szCs w:val="20"/>
              </w:rPr>
              <w:t>go dla</w:t>
            </w:r>
            <w:r w:rsidRPr="00DD2646">
              <w:rPr>
                <w:rFonts w:asciiTheme="majorHAnsi" w:hAnsiTheme="majorHAnsi" w:cstheme="majorHAnsi"/>
                <w:b/>
                <w:sz w:val="20"/>
                <w:szCs w:val="20"/>
              </w:rPr>
              <w:t xml:space="preserve"> KKBOF</w:t>
            </w:r>
          </w:p>
        </w:tc>
        <w:tc>
          <w:tcPr>
            <w:tcW w:w="2948" w:type="pct"/>
            <w:shd w:val="clear" w:color="auto" w:fill="FBFBFB"/>
            <w:vAlign w:val="center"/>
          </w:tcPr>
          <w:p w14:paraId="34F4FF72" w14:textId="77777777" w:rsidR="00E03828" w:rsidRPr="00DD2646"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Zakres tematyczny problemu, nr i treść problemu</w:t>
            </w:r>
          </w:p>
        </w:tc>
      </w:tr>
      <w:tr w:rsidR="00E03828" w:rsidRPr="002E0098" w14:paraId="491AE00C" w14:textId="77777777" w:rsidTr="00ED79A7">
        <w:trPr>
          <w:trHeight w:val="2787"/>
        </w:trPr>
        <w:tc>
          <w:tcPr>
            <w:tcW w:w="2052" w:type="pct"/>
            <w:shd w:val="clear" w:color="auto" w:fill="auto"/>
          </w:tcPr>
          <w:p w14:paraId="1C7434C3" w14:textId="77777777" w:rsidR="00E03828" w:rsidRPr="0013332E" w:rsidRDefault="00E03828" w:rsidP="00E03828">
            <w:pPr>
              <w:pStyle w:val="Akapitzlist"/>
              <w:numPr>
                <w:ilvl w:val="1"/>
                <w:numId w:val="219"/>
              </w:numPr>
              <w:suppressAutoHyphens w:val="0"/>
              <w:spacing w:after="120" w:line="240" w:lineRule="auto"/>
              <w:ind w:left="740" w:hanging="740"/>
              <w:contextualSpacing/>
            </w:pPr>
            <w:r>
              <w:rPr>
                <w:rFonts w:asciiTheme="majorHAnsi" w:hAnsiTheme="majorHAnsi" w:cstheme="majorBidi"/>
                <w:sz w:val="20"/>
              </w:rPr>
              <w:t>Zwiększanie</w:t>
            </w:r>
            <w:r w:rsidRPr="2F0B485F">
              <w:rPr>
                <w:rFonts w:asciiTheme="majorHAnsi" w:hAnsiTheme="majorHAnsi" w:cstheme="majorBidi"/>
                <w:sz w:val="20"/>
              </w:rPr>
              <w:t xml:space="preserve"> aktywnoś</w:t>
            </w:r>
            <w:r>
              <w:rPr>
                <w:rFonts w:asciiTheme="majorHAnsi" w:hAnsiTheme="majorHAnsi" w:cstheme="majorBidi"/>
                <w:sz w:val="20"/>
              </w:rPr>
              <w:t>ci</w:t>
            </w:r>
            <w:r w:rsidRPr="2F0B485F">
              <w:rPr>
                <w:rFonts w:asciiTheme="majorHAnsi" w:hAnsiTheme="majorHAnsi" w:cstheme="majorBidi"/>
                <w:sz w:val="20"/>
              </w:rPr>
              <w:t xml:space="preserve"> i partycypacj</w:t>
            </w:r>
            <w:r>
              <w:rPr>
                <w:rFonts w:asciiTheme="majorHAnsi" w:hAnsiTheme="majorHAnsi" w:cstheme="majorBidi"/>
                <w:sz w:val="20"/>
              </w:rPr>
              <w:t>i</w:t>
            </w:r>
            <w:r w:rsidRPr="2F0B485F">
              <w:rPr>
                <w:rFonts w:asciiTheme="majorHAnsi" w:hAnsiTheme="majorHAnsi" w:cstheme="majorBidi"/>
                <w:sz w:val="20"/>
              </w:rPr>
              <w:t xml:space="preserve"> społeczn</w:t>
            </w:r>
            <w:r>
              <w:rPr>
                <w:rFonts w:asciiTheme="majorHAnsi" w:hAnsiTheme="majorHAnsi" w:cstheme="majorBidi"/>
                <w:sz w:val="20"/>
              </w:rPr>
              <w:t>ej</w:t>
            </w:r>
            <w:r w:rsidRPr="2F0B485F">
              <w:rPr>
                <w:rFonts w:asciiTheme="majorHAnsi" w:hAnsiTheme="majorHAnsi" w:cstheme="majorBidi"/>
                <w:sz w:val="20"/>
              </w:rPr>
              <w:t xml:space="preserve"> </w:t>
            </w:r>
            <w:r>
              <w:rPr>
                <w:rFonts w:asciiTheme="majorHAnsi" w:hAnsiTheme="majorHAnsi" w:cstheme="majorBidi"/>
                <w:sz w:val="20"/>
              </w:rPr>
              <w:t xml:space="preserve">oraz </w:t>
            </w:r>
            <w:r w:rsidRPr="2F0B485F">
              <w:rPr>
                <w:rFonts w:asciiTheme="majorHAnsi" w:hAnsiTheme="majorHAnsi" w:cstheme="majorBidi"/>
                <w:sz w:val="20"/>
              </w:rPr>
              <w:t xml:space="preserve">wzmacnianie partnerstw między samorządowych. </w:t>
            </w:r>
          </w:p>
        </w:tc>
        <w:tc>
          <w:tcPr>
            <w:tcW w:w="2948" w:type="pct"/>
          </w:tcPr>
          <w:p w14:paraId="3118D915" w14:textId="77777777" w:rsidR="00E03828" w:rsidRPr="006A2844" w:rsidRDefault="00E03828" w:rsidP="006A2844">
            <w:pPr>
              <w:spacing w:after="120" w:line="276" w:lineRule="auto"/>
              <w:ind w:left="15"/>
              <w:contextualSpacing/>
              <w:rPr>
                <w:rFonts w:asciiTheme="majorHAnsi" w:hAnsiTheme="majorHAnsi" w:cstheme="majorBidi"/>
                <w:sz w:val="20"/>
              </w:rPr>
            </w:pPr>
            <w:r w:rsidRPr="006A2844">
              <w:rPr>
                <w:rFonts w:asciiTheme="majorHAnsi" w:hAnsiTheme="majorHAnsi" w:cstheme="majorBidi"/>
                <w:sz w:val="20"/>
              </w:rPr>
              <w:t>Kapitał społeczny</w:t>
            </w:r>
          </w:p>
          <w:p w14:paraId="214CD5F8" w14:textId="1FF96523" w:rsidR="00E03828" w:rsidRPr="00D35995" w:rsidRDefault="00E03828" w:rsidP="006A2844">
            <w:pPr>
              <w:spacing w:after="120" w:line="276" w:lineRule="auto"/>
              <w:contextualSpacing/>
              <w:rPr>
                <w:rFonts w:asciiTheme="majorHAnsi" w:hAnsiTheme="majorHAnsi" w:cstheme="majorBidi"/>
                <w:sz w:val="20"/>
              </w:rPr>
            </w:pPr>
            <w:r>
              <w:rPr>
                <w:rFonts w:asciiTheme="majorHAnsi" w:hAnsiTheme="majorHAnsi" w:cstheme="majorBidi"/>
                <w:sz w:val="20"/>
              </w:rPr>
              <w:t xml:space="preserve">1. </w:t>
            </w:r>
            <w:r w:rsidRPr="00D35995">
              <w:rPr>
                <w:rFonts w:asciiTheme="majorHAnsi" w:hAnsiTheme="majorHAnsi" w:cstheme="majorBidi"/>
                <w:sz w:val="20"/>
              </w:rPr>
              <w:t>Zbyt niski poziom współpracy i komunikacji po</w:t>
            </w:r>
            <w:r w:rsidR="006A2844">
              <w:rPr>
                <w:rFonts w:asciiTheme="majorHAnsi" w:hAnsiTheme="majorHAnsi" w:cstheme="majorBidi"/>
                <w:sz w:val="20"/>
              </w:rPr>
              <w:t xml:space="preserve"> </w:t>
            </w:r>
            <w:r w:rsidRPr="00D35995">
              <w:rPr>
                <w:rFonts w:asciiTheme="majorHAnsi" w:hAnsiTheme="majorHAnsi" w:cstheme="majorBidi"/>
                <w:sz w:val="20"/>
              </w:rPr>
              <w:t>między</w:t>
            </w:r>
            <w:r w:rsidR="006A2844">
              <w:rPr>
                <w:rFonts w:asciiTheme="majorHAnsi" w:hAnsiTheme="majorHAnsi" w:cstheme="majorBidi"/>
                <w:sz w:val="20"/>
              </w:rPr>
              <w:t xml:space="preserve"> </w:t>
            </w:r>
            <w:r w:rsidRPr="00D35995">
              <w:rPr>
                <w:rFonts w:asciiTheme="majorHAnsi" w:hAnsiTheme="majorHAnsi" w:cstheme="majorBidi"/>
                <w:sz w:val="20"/>
              </w:rPr>
              <w:t>instytucjami publicznymi na terenie KKBOF utrudniający koordynację rozwoju Obszaru.</w:t>
            </w:r>
          </w:p>
          <w:p w14:paraId="1BB94EAE" w14:textId="1D5C6DB7" w:rsidR="00E03828" w:rsidRPr="00D35995" w:rsidRDefault="00E03828" w:rsidP="006A2844">
            <w:pPr>
              <w:spacing w:after="120" w:line="276" w:lineRule="auto"/>
              <w:ind w:left="15" w:firstLine="15"/>
              <w:contextualSpacing/>
              <w:rPr>
                <w:rFonts w:asciiTheme="majorHAnsi" w:hAnsiTheme="majorHAnsi" w:cstheme="majorBidi"/>
                <w:sz w:val="20"/>
              </w:rPr>
            </w:pPr>
            <w:r>
              <w:rPr>
                <w:rFonts w:asciiTheme="majorHAnsi" w:hAnsiTheme="majorHAnsi" w:cstheme="majorBidi"/>
                <w:sz w:val="20"/>
              </w:rPr>
              <w:t xml:space="preserve">2. </w:t>
            </w:r>
            <w:r w:rsidRPr="00D35995">
              <w:rPr>
                <w:rFonts w:asciiTheme="majorHAnsi" w:hAnsiTheme="majorHAnsi" w:cstheme="majorBidi"/>
                <w:sz w:val="20"/>
              </w:rPr>
              <w:t>Dominująca roszczeniowa postawa społeczna i</w:t>
            </w:r>
            <w:r w:rsidR="005F5E11">
              <w:rPr>
                <w:rFonts w:asciiTheme="majorHAnsi" w:hAnsiTheme="majorHAnsi" w:cstheme="majorBidi"/>
                <w:sz w:val="20"/>
              </w:rPr>
              <w:t> </w:t>
            </w:r>
            <w:r w:rsidRPr="00D35995">
              <w:rPr>
                <w:rFonts w:asciiTheme="majorHAnsi" w:hAnsiTheme="majorHAnsi" w:cstheme="majorBidi"/>
                <w:sz w:val="20"/>
              </w:rPr>
              <w:t>niewystarczające zaangażowanie mieszkańców w</w:t>
            </w:r>
            <w:r>
              <w:rPr>
                <w:rFonts w:asciiTheme="majorHAnsi" w:hAnsiTheme="majorHAnsi" w:cstheme="majorBidi"/>
                <w:sz w:val="20"/>
              </w:rPr>
              <w:t> </w:t>
            </w:r>
            <w:r w:rsidRPr="00D35995">
              <w:rPr>
                <w:rFonts w:asciiTheme="majorHAnsi" w:hAnsiTheme="majorHAnsi" w:cstheme="majorBidi"/>
                <w:sz w:val="20"/>
              </w:rPr>
              <w:t>życie społeczne.</w:t>
            </w:r>
          </w:p>
          <w:p w14:paraId="2F0C3CE8" w14:textId="77777777" w:rsidR="00E03828" w:rsidRPr="00D35995" w:rsidRDefault="00E03828" w:rsidP="006A2844">
            <w:pPr>
              <w:spacing w:after="120" w:line="276" w:lineRule="auto"/>
              <w:ind w:left="15"/>
              <w:contextualSpacing/>
              <w:rPr>
                <w:rFonts w:asciiTheme="majorHAnsi" w:hAnsiTheme="majorHAnsi" w:cstheme="majorBidi"/>
                <w:sz w:val="20"/>
              </w:rPr>
            </w:pPr>
            <w:r>
              <w:rPr>
                <w:rFonts w:asciiTheme="majorHAnsi" w:hAnsiTheme="majorHAnsi" w:cstheme="majorBidi"/>
                <w:sz w:val="20"/>
              </w:rPr>
              <w:t xml:space="preserve">3. </w:t>
            </w:r>
            <w:r w:rsidRPr="00D35995">
              <w:rPr>
                <w:rFonts w:asciiTheme="majorHAnsi" w:hAnsiTheme="majorHAnsi" w:cstheme="majorBidi"/>
                <w:sz w:val="20"/>
              </w:rPr>
              <w:t xml:space="preserve">Niski poziom zaufania i odpowiedzialności społecznej oraz wykorzystania istniejącego potencjału kapitału społecznego (ludzi aktywnych, chętnych do udziału w przedsięwzięciach, inicjatywach) w środowiskach lokalnych. </w:t>
            </w:r>
          </w:p>
          <w:p w14:paraId="03896601" w14:textId="77777777" w:rsidR="00E03828" w:rsidRPr="00D64516" w:rsidRDefault="00E03828" w:rsidP="006A2844">
            <w:pPr>
              <w:spacing w:after="120" w:line="276" w:lineRule="auto"/>
              <w:ind w:left="15" w:hanging="15"/>
              <w:contextualSpacing/>
              <w:rPr>
                <w:rFonts w:asciiTheme="majorHAnsi" w:hAnsiTheme="majorHAnsi" w:cstheme="majorBidi"/>
                <w:sz w:val="20"/>
              </w:rPr>
            </w:pPr>
            <w:r>
              <w:rPr>
                <w:rFonts w:asciiTheme="majorHAnsi" w:hAnsiTheme="majorHAnsi" w:cstheme="majorBidi"/>
                <w:sz w:val="20"/>
              </w:rPr>
              <w:t xml:space="preserve">4. </w:t>
            </w:r>
            <w:r w:rsidRPr="00D35995">
              <w:rPr>
                <w:rFonts w:asciiTheme="majorHAnsi" w:hAnsiTheme="majorHAnsi" w:cstheme="majorBidi"/>
                <w:sz w:val="20"/>
              </w:rPr>
              <w:t>Niewykorzystany potencjał współpracy NGO z instytucjami samorządowymi na rzecz zaspokajania</w:t>
            </w:r>
            <w:r>
              <w:rPr>
                <w:rFonts w:asciiTheme="majorHAnsi" w:hAnsiTheme="majorHAnsi" w:cstheme="majorBidi"/>
                <w:sz w:val="20"/>
              </w:rPr>
              <w:t xml:space="preserve"> </w:t>
            </w:r>
            <w:r w:rsidRPr="00D35995">
              <w:rPr>
                <w:rFonts w:asciiTheme="majorHAnsi" w:hAnsiTheme="majorHAnsi" w:cstheme="majorBidi"/>
                <w:sz w:val="20"/>
              </w:rPr>
              <w:t>potrzeb społecznych, brakuje osób w sposób c</w:t>
            </w:r>
            <w:r>
              <w:rPr>
                <w:rFonts w:asciiTheme="majorHAnsi" w:hAnsiTheme="majorHAnsi" w:cstheme="majorBidi"/>
                <w:sz w:val="20"/>
              </w:rPr>
              <w:t>iągły koordynujących działania.</w:t>
            </w:r>
          </w:p>
        </w:tc>
      </w:tr>
      <w:tr w:rsidR="00E03828" w:rsidRPr="002E0098" w14:paraId="35227399" w14:textId="77777777" w:rsidTr="00ED79A7">
        <w:trPr>
          <w:trHeight w:val="2685"/>
        </w:trPr>
        <w:tc>
          <w:tcPr>
            <w:tcW w:w="2052" w:type="pct"/>
            <w:shd w:val="clear" w:color="auto" w:fill="auto"/>
          </w:tcPr>
          <w:p w14:paraId="2712023B" w14:textId="77777777" w:rsidR="00E03828" w:rsidRPr="0071552E" w:rsidRDefault="00E03828" w:rsidP="00E03828">
            <w:pPr>
              <w:pStyle w:val="Akapitzlist"/>
              <w:numPr>
                <w:ilvl w:val="1"/>
                <w:numId w:val="89"/>
              </w:numPr>
              <w:suppressAutoHyphens w:val="0"/>
              <w:spacing w:after="120" w:line="240" w:lineRule="auto"/>
              <w:ind w:hanging="641"/>
              <w:contextualSpacing/>
              <w:rPr>
                <w:rFonts w:asciiTheme="majorHAnsi" w:hAnsiTheme="majorHAnsi" w:cstheme="majorBidi"/>
                <w:sz w:val="20"/>
              </w:rPr>
            </w:pPr>
            <w:r w:rsidRPr="0071552E">
              <w:rPr>
                <w:rFonts w:asciiTheme="majorHAnsi" w:hAnsiTheme="majorHAnsi" w:cstheme="majorBidi"/>
                <w:sz w:val="20"/>
              </w:rPr>
              <w:t>Podnoszenie jakości edukacji przedszkolnej, podstawowej i</w:t>
            </w:r>
            <w:r>
              <w:rPr>
                <w:rFonts w:asciiTheme="majorHAnsi" w:hAnsiTheme="majorHAnsi" w:cstheme="majorBidi"/>
                <w:sz w:val="20"/>
              </w:rPr>
              <w:t> </w:t>
            </w:r>
            <w:r w:rsidRPr="0071552E">
              <w:rPr>
                <w:rFonts w:asciiTheme="majorHAnsi" w:hAnsiTheme="majorHAnsi" w:cstheme="majorBidi"/>
                <w:sz w:val="20"/>
              </w:rPr>
              <w:t>ponadpodstawowej, budowanie kompleksowej i</w:t>
            </w:r>
            <w:r>
              <w:rPr>
                <w:rFonts w:asciiTheme="majorHAnsi" w:hAnsiTheme="majorHAnsi" w:cstheme="majorBidi"/>
                <w:sz w:val="20"/>
              </w:rPr>
              <w:t> </w:t>
            </w:r>
            <w:r w:rsidRPr="0071552E">
              <w:rPr>
                <w:rFonts w:asciiTheme="majorHAnsi" w:hAnsiTheme="majorHAnsi" w:cstheme="majorBidi"/>
                <w:sz w:val="20"/>
              </w:rPr>
              <w:t>komplementarnej oferty edukacyjnej.</w:t>
            </w:r>
          </w:p>
        </w:tc>
        <w:tc>
          <w:tcPr>
            <w:tcW w:w="2948" w:type="pct"/>
          </w:tcPr>
          <w:p w14:paraId="78EC4B0D" w14:textId="77777777" w:rsidR="00E03828" w:rsidRPr="0041210D" w:rsidRDefault="00E03828" w:rsidP="00ED79A7">
            <w:pPr>
              <w:spacing w:after="120" w:line="240" w:lineRule="auto"/>
              <w:contextualSpacing/>
              <w:rPr>
                <w:rFonts w:asciiTheme="majorHAnsi" w:hAnsiTheme="majorHAnsi" w:cstheme="majorBidi"/>
                <w:b/>
                <w:sz w:val="20"/>
              </w:rPr>
            </w:pPr>
            <w:r w:rsidRPr="0041210D">
              <w:rPr>
                <w:rFonts w:asciiTheme="majorHAnsi" w:hAnsiTheme="majorHAnsi" w:cstheme="majorBidi"/>
                <w:b/>
                <w:sz w:val="20"/>
              </w:rPr>
              <w:t>Pomoc społeczna, niepełnosprawność i ochrona zdrowia</w:t>
            </w:r>
          </w:p>
          <w:p w14:paraId="1C0825B7"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18. </w:t>
            </w:r>
            <w:r w:rsidRPr="00D35995">
              <w:rPr>
                <w:rFonts w:asciiTheme="majorHAnsi" w:hAnsiTheme="majorHAnsi" w:cstheme="majorBidi"/>
                <w:sz w:val="20"/>
              </w:rPr>
              <w:t>Niewystarczająca liczba miejsc w przedszkolach publicznych.</w:t>
            </w:r>
          </w:p>
          <w:p w14:paraId="7F9B97D9"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19. </w:t>
            </w:r>
            <w:r w:rsidRPr="00D35995">
              <w:rPr>
                <w:rFonts w:asciiTheme="majorHAnsi" w:hAnsiTheme="majorHAnsi" w:cstheme="majorBidi"/>
                <w:sz w:val="20"/>
              </w:rPr>
              <w:t xml:space="preserve">Nierównomierne rozmieszczanie szkół ponadpodstawowych w stosunku do potrzeb. </w:t>
            </w:r>
          </w:p>
          <w:p w14:paraId="0F1D4CC8"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20. </w:t>
            </w:r>
            <w:r w:rsidRPr="00D35995">
              <w:rPr>
                <w:rFonts w:asciiTheme="majorHAnsi" w:hAnsiTheme="majorHAnsi" w:cstheme="majorBidi"/>
                <w:sz w:val="20"/>
              </w:rPr>
              <w:t>Sieć szkół podstawowych na terenie KKBOF jest zróżnicowana, często nie jest dostosowana do zachodzących zmian demograficznych i rozwoju poszczególnych obszarów, w szczególności wschodniej części KKBOF, co powoduje dla dużej części uczniów utrudniony dostęp do nauki.</w:t>
            </w:r>
          </w:p>
          <w:p w14:paraId="72174C53"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21. </w:t>
            </w:r>
            <w:r w:rsidRPr="00D35995">
              <w:rPr>
                <w:rFonts w:asciiTheme="majorHAnsi" w:hAnsiTheme="majorHAnsi" w:cstheme="majorBidi"/>
                <w:sz w:val="20"/>
              </w:rPr>
              <w:t xml:space="preserve">Niskie wyniki uczniów w egzaminach zewnętrznych. </w:t>
            </w:r>
          </w:p>
          <w:p w14:paraId="02D80AC9" w14:textId="664E02C6"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22. </w:t>
            </w:r>
            <w:r w:rsidRPr="004F561F">
              <w:rPr>
                <w:rFonts w:asciiTheme="majorHAnsi" w:hAnsiTheme="majorHAnsi" w:cstheme="majorBidi"/>
                <w:sz w:val="20"/>
              </w:rPr>
              <w:t>Niewystarczający poziom wiedzy ekonomicznej</w:t>
            </w:r>
            <w:r>
              <w:rPr>
                <w:rFonts w:asciiTheme="majorHAnsi" w:hAnsiTheme="majorHAnsi" w:cstheme="majorBidi"/>
                <w:sz w:val="20"/>
              </w:rPr>
              <w:t>, w tym z</w:t>
            </w:r>
            <w:r w:rsidR="00A266B6">
              <w:rPr>
                <w:rFonts w:asciiTheme="majorHAnsi" w:hAnsiTheme="majorHAnsi" w:cstheme="majorBidi"/>
                <w:sz w:val="20"/>
              </w:rPr>
              <w:t> </w:t>
            </w:r>
            <w:r>
              <w:rPr>
                <w:rFonts w:asciiTheme="majorHAnsi" w:hAnsiTheme="majorHAnsi" w:cstheme="majorBidi"/>
                <w:sz w:val="20"/>
              </w:rPr>
              <w:t>zakresu przedsiębiorczości, u</w:t>
            </w:r>
            <w:r w:rsidR="00184C10">
              <w:rPr>
                <w:rFonts w:asciiTheme="majorHAnsi" w:hAnsiTheme="majorHAnsi" w:cstheme="majorBidi"/>
                <w:sz w:val="20"/>
              </w:rPr>
              <w:t> </w:t>
            </w:r>
            <w:r>
              <w:rPr>
                <w:rFonts w:asciiTheme="majorHAnsi" w:hAnsiTheme="majorHAnsi" w:cstheme="majorBidi"/>
                <w:sz w:val="20"/>
              </w:rPr>
              <w:t>mieszkańców obszaru KKBOF</w:t>
            </w:r>
          </w:p>
        </w:tc>
      </w:tr>
      <w:tr w:rsidR="00E03828" w:rsidRPr="002E0098" w14:paraId="58DA1DF3" w14:textId="77777777" w:rsidTr="00ED79A7">
        <w:trPr>
          <w:trHeight w:val="416"/>
        </w:trPr>
        <w:tc>
          <w:tcPr>
            <w:tcW w:w="2052" w:type="pct"/>
            <w:shd w:val="clear" w:color="auto" w:fill="auto"/>
          </w:tcPr>
          <w:p w14:paraId="05B97F5E" w14:textId="77777777" w:rsidR="00E03828" w:rsidRPr="002E0098" w:rsidRDefault="00E03828" w:rsidP="00E03828">
            <w:pPr>
              <w:pStyle w:val="Akapitzlist"/>
              <w:numPr>
                <w:ilvl w:val="1"/>
                <w:numId w:val="89"/>
              </w:numPr>
              <w:suppressAutoHyphens w:val="0"/>
              <w:spacing w:after="120" w:line="240" w:lineRule="auto"/>
              <w:ind w:hanging="641"/>
              <w:contextualSpacing/>
              <w:rPr>
                <w:rFonts w:asciiTheme="majorHAnsi" w:hAnsiTheme="majorHAnsi" w:cstheme="majorBidi"/>
                <w:sz w:val="20"/>
              </w:rPr>
            </w:pPr>
            <w:r w:rsidRPr="2F0B485F">
              <w:rPr>
                <w:rFonts w:asciiTheme="majorHAnsi" w:hAnsiTheme="majorHAnsi" w:cstheme="majorBidi"/>
                <w:sz w:val="20"/>
              </w:rPr>
              <w:t>Budowanie tożsamości regionu z wykorzystaniem lokalnych zasobów naturalnych i</w:t>
            </w:r>
            <w:r>
              <w:rPr>
                <w:rFonts w:asciiTheme="majorHAnsi" w:hAnsiTheme="majorHAnsi" w:cstheme="majorBidi"/>
                <w:sz w:val="20"/>
              </w:rPr>
              <w:t> </w:t>
            </w:r>
            <w:r w:rsidRPr="2F0B485F">
              <w:rPr>
                <w:rFonts w:asciiTheme="majorHAnsi" w:hAnsiTheme="majorHAnsi" w:cstheme="majorBidi"/>
                <w:sz w:val="20"/>
              </w:rPr>
              <w:t>dziedzictwa kulturowego.</w:t>
            </w:r>
          </w:p>
        </w:tc>
        <w:tc>
          <w:tcPr>
            <w:tcW w:w="2948" w:type="pct"/>
          </w:tcPr>
          <w:p w14:paraId="3857E7E8" w14:textId="77777777" w:rsidR="00E03828" w:rsidRPr="007C4FDA" w:rsidRDefault="00E03828" w:rsidP="00ED79A7">
            <w:pPr>
              <w:spacing w:after="120" w:line="240" w:lineRule="auto"/>
              <w:contextualSpacing/>
              <w:rPr>
                <w:rFonts w:asciiTheme="majorHAnsi" w:hAnsiTheme="majorHAnsi" w:cstheme="majorBidi"/>
                <w:b/>
                <w:sz w:val="20"/>
              </w:rPr>
            </w:pPr>
            <w:r w:rsidRPr="007C4FDA">
              <w:rPr>
                <w:rFonts w:asciiTheme="majorHAnsi" w:hAnsiTheme="majorHAnsi" w:cstheme="majorBidi"/>
                <w:b/>
                <w:sz w:val="20"/>
              </w:rPr>
              <w:t>Kapitał społeczny</w:t>
            </w:r>
          </w:p>
          <w:p w14:paraId="1F686FF2" w14:textId="77777777" w:rsidR="00E03828" w:rsidRPr="007C4FDA" w:rsidRDefault="00E03828" w:rsidP="00ED79A7">
            <w:pPr>
              <w:spacing w:after="120" w:line="276" w:lineRule="auto"/>
              <w:ind w:left="32"/>
              <w:contextualSpacing/>
              <w:rPr>
                <w:rFonts w:asciiTheme="majorHAnsi" w:hAnsiTheme="majorHAnsi" w:cstheme="majorBidi"/>
                <w:sz w:val="20"/>
              </w:rPr>
            </w:pPr>
            <w:r w:rsidRPr="007C4FDA">
              <w:rPr>
                <w:rFonts w:asciiTheme="majorHAnsi" w:hAnsiTheme="majorHAnsi" w:cstheme="majorBidi"/>
                <w:sz w:val="20"/>
              </w:rPr>
              <w:t>5.</w:t>
            </w:r>
            <w:r>
              <w:rPr>
                <w:rFonts w:asciiTheme="majorHAnsi" w:hAnsiTheme="majorHAnsi" w:cstheme="majorBidi"/>
                <w:sz w:val="20"/>
              </w:rPr>
              <w:t xml:space="preserve"> </w:t>
            </w:r>
            <w:r w:rsidRPr="007C4FDA">
              <w:rPr>
                <w:rFonts w:asciiTheme="majorHAnsi" w:hAnsiTheme="majorHAnsi" w:cstheme="majorBidi"/>
                <w:sz w:val="20"/>
              </w:rPr>
              <w:t>Skutki społeczne i ekonomiczne depopulacji, obserwowane głównie w pasie południowym KKBOF, spowodowane w dużej mierze przez odpływ migracyjny młodych Polaków (zewnętrzny oraz do większych miast).</w:t>
            </w:r>
          </w:p>
          <w:p w14:paraId="049B6764" w14:textId="77777777" w:rsidR="00E03828" w:rsidRPr="007C4FDA" w:rsidRDefault="00E03828" w:rsidP="00ED79A7">
            <w:pPr>
              <w:spacing w:after="120" w:line="276" w:lineRule="auto"/>
              <w:ind w:left="32"/>
              <w:contextualSpacing/>
              <w:rPr>
                <w:rFonts w:asciiTheme="majorHAnsi" w:hAnsiTheme="majorHAnsi" w:cstheme="majorBidi"/>
                <w:sz w:val="20"/>
              </w:rPr>
            </w:pPr>
            <w:r w:rsidRPr="007C4FDA">
              <w:rPr>
                <w:rFonts w:asciiTheme="majorHAnsi" w:hAnsiTheme="majorHAnsi" w:cstheme="majorBidi"/>
                <w:sz w:val="20"/>
              </w:rPr>
              <w:t>6.</w:t>
            </w:r>
            <w:r>
              <w:rPr>
                <w:rFonts w:asciiTheme="majorHAnsi" w:hAnsiTheme="majorHAnsi" w:cstheme="majorBidi"/>
                <w:sz w:val="20"/>
              </w:rPr>
              <w:t xml:space="preserve"> </w:t>
            </w:r>
            <w:r w:rsidRPr="007C4FDA">
              <w:rPr>
                <w:rFonts w:asciiTheme="majorHAnsi" w:hAnsiTheme="majorHAnsi" w:cstheme="majorBidi"/>
                <w:sz w:val="20"/>
              </w:rPr>
              <w:t>Skutki społeczne ruchu migracyjnego uchodźców.</w:t>
            </w:r>
          </w:p>
        </w:tc>
      </w:tr>
      <w:tr w:rsidR="00E03828" w:rsidRPr="002E0098" w14:paraId="70466D96" w14:textId="77777777" w:rsidTr="00ED79A7">
        <w:trPr>
          <w:trHeight w:val="3541"/>
        </w:trPr>
        <w:tc>
          <w:tcPr>
            <w:tcW w:w="2052" w:type="pct"/>
            <w:tcBorders>
              <w:top w:val="single" w:sz="4" w:space="0" w:color="auto"/>
              <w:left w:val="single" w:sz="4" w:space="0" w:color="auto"/>
              <w:bottom w:val="single" w:sz="4" w:space="0" w:color="auto"/>
              <w:right w:val="single" w:sz="4" w:space="0" w:color="auto"/>
            </w:tcBorders>
            <w:shd w:val="clear" w:color="auto" w:fill="auto"/>
          </w:tcPr>
          <w:p w14:paraId="42BBDD14" w14:textId="77777777" w:rsidR="00E03828" w:rsidRPr="002E0098" w:rsidRDefault="00E03828" w:rsidP="00E03828">
            <w:pPr>
              <w:pStyle w:val="Akapitzlist"/>
              <w:numPr>
                <w:ilvl w:val="1"/>
                <w:numId w:val="89"/>
              </w:numPr>
              <w:suppressAutoHyphens w:val="0"/>
              <w:spacing w:after="120" w:line="240" w:lineRule="auto"/>
              <w:ind w:hanging="641"/>
              <w:contextualSpacing/>
              <w:rPr>
                <w:rFonts w:asciiTheme="majorHAnsi" w:hAnsiTheme="majorHAnsi" w:cstheme="majorBidi"/>
                <w:sz w:val="20"/>
              </w:rPr>
            </w:pPr>
            <w:r w:rsidRPr="2F0B485F">
              <w:rPr>
                <w:rFonts w:asciiTheme="majorHAnsi" w:hAnsiTheme="majorHAnsi" w:cstheme="majorBidi"/>
                <w:sz w:val="20"/>
              </w:rPr>
              <w:t>Wzmacnianie integracji społecznej, rozwój efektywnej sieci współpracy.</w:t>
            </w:r>
          </w:p>
        </w:tc>
        <w:tc>
          <w:tcPr>
            <w:tcW w:w="2948" w:type="pct"/>
            <w:tcBorders>
              <w:top w:val="single" w:sz="4" w:space="0" w:color="auto"/>
              <w:left w:val="single" w:sz="4" w:space="0" w:color="auto"/>
              <w:bottom w:val="single" w:sz="4" w:space="0" w:color="auto"/>
            </w:tcBorders>
          </w:tcPr>
          <w:p w14:paraId="3C1D0E06" w14:textId="77777777" w:rsidR="00E03828" w:rsidRPr="007C4FDA" w:rsidRDefault="00E03828" w:rsidP="00ED79A7">
            <w:pPr>
              <w:spacing w:after="120" w:line="240" w:lineRule="auto"/>
              <w:contextualSpacing/>
              <w:rPr>
                <w:rFonts w:asciiTheme="majorHAnsi" w:hAnsiTheme="majorHAnsi" w:cstheme="majorBidi"/>
                <w:b/>
                <w:sz w:val="20"/>
              </w:rPr>
            </w:pPr>
            <w:r w:rsidRPr="007C4FDA">
              <w:rPr>
                <w:rFonts w:asciiTheme="majorHAnsi" w:hAnsiTheme="majorHAnsi" w:cstheme="majorBidi"/>
                <w:b/>
                <w:sz w:val="20"/>
              </w:rPr>
              <w:t>Kapitał społeczny</w:t>
            </w:r>
          </w:p>
          <w:p w14:paraId="41AFDA24"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 </w:t>
            </w:r>
            <w:r w:rsidRPr="00D35995">
              <w:rPr>
                <w:rFonts w:asciiTheme="majorHAnsi" w:hAnsiTheme="majorHAnsi" w:cstheme="majorBidi"/>
                <w:sz w:val="20"/>
              </w:rPr>
              <w:t>Zbyt niski poziom współpracy i komunikacji pomiędzy instytucjami publicznymi na terenie KKBOF utrudniający koordynację rozwoju Obszaru.</w:t>
            </w:r>
          </w:p>
          <w:p w14:paraId="12506861"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 </w:t>
            </w:r>
            <w:r w:rsidRPr="00D35995">
              <w:rPr>
                <w:rFonts w:asciiTheme="majorHAnsi" w:hAnsiTheme="majorHAnsi" w:cstheme="majorBidi"/>
                <w:sz w:val="20"/>
              </w:rPr>
              <w:t>Dominująca roszczeniowa postawa społeczna i niewystarczające zaangażowanie mieszkańców w życie społeczne.</w:t>
            </w:r>
          </w:p>
          <w:p w14:paraId="31C107CA"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3. </w:t>
            </w:r>
            <w:r w:rsidRPr="00D35995">
              <w:rPr>
                <w:rFonts w:asciiTheme="majorHAnsi" w:hAnsiTheme="majorHAnsi" w:cstheme="majorBidi"/>
                <w:sz w:val="20"/>
              </w:rPr>
              <w:t xml:space="preserve">Niski poziom zaufania i odpowiedzialności społecznej oraz wykorzystania istniejącego potencjału kapitału społecznego (ludzi aktywnych, chętnych do udziału w przedsięwzięciach, inicjatywach) w środowiskach lokalnych. </w:t>
            </w:r>
          </w:p>
          <w:p w14:paraId="55548CD9"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4. </w:t>
            </w:r>
            <w:r w:rsidRPr="00D35995">
              <w:rPr>
                <w:rFonts w:asciiTheme="majorHAnsi" w:hAnsiTheme="majorHAnsi" w:cstheme="majorBidi"/>
                <w:sz w:val="20"/>
              </w:rPr>
              <w:t>Niewykorzystany potencjał współpracy NGO z instytucjami samorządowymi na rzecz zaspokajania potrzeb społecznych, brakuje osób w sposób ciągły koordynujących działania.</w:t>
            </w:r>
          </w:p>
          <w:p w14:paraId="27AC5114" w14:textId="77777777" w:rsidR="00E03828" w:rsidRPr="005E29BD" w:rsidRDefault="00E03828" w:rsidP="00ED79A7">
            <w:pPr>
              <w:spacing w:before="120" w:after="120" w:line="240" w:lineRule="auto"/>
              <w:contextualSpacing/>
              <w:rPr>
                <w:rFonts w:asciiTheme="majorHAnsi" w:hAnsiTheme="majorHAnsi" w:cstheme="majorBidi"/>
                <w:b/>
                <w:sz w:val="6"/>
              </w:rPr>
            </w:pPr>
          </w:p>
          <w:p w14:paraId="18AF237E" w14:textId="77777777" w:rsidR="00E03828" w:rsidRPr="005E29BD" w:rsidRDefault="00E03828" w:rsidP="00ED79A7">
            <w:pPr>
              <w:spacing w:before="120" w:after="120" w:line="240" w:lineRule="auto"/>
              <w:contextualSpacing/>
              <w:rPr>
                <w:rFonts w:asciiTheme="majorHAnsi" w:hAnsiTheme="majorHAnsi" w:cstheme="majorBidi"/>
                <w:b/>
                <w:sz w:val="20"/>
              </w:rPr>
            </w:pPr>
            <w:r w:rsidRPr="005E29BD">
              <w:rPr>
                <w:rFonts w:asciiTheme="majorHAnsi" w:hAnsiTheme="majorHAnsi" w:cstheme="majorBidi"/>
                <w:b/>
                <w:sz w:val="20"/>
              </w:rPr>
              <w:t>Pomoc społeczna, niepełnosprawność i ochrona zdrowia</w:t>
            </w:r>
          </w:p>
          <w:p w14:paraId="11F1473B"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D35995">
              <w:rPr>
                <w:rFonts w:asciiTheme="majorHAnsi" w:hAnsiTheme="majorHAnsi" w:cstheme="majorBidi"/>
                <w:sz w:val="20"/>
              </w:rPr>
              <w:t>Rosnąca liczba osób starszych, w</w:t>
            </w:r>
            <w:r w:rsidRPr="0041210D">
              <w:rPr>
                <w:rFonts w:asciiTheme="majorHAnsi" w:hAnsiTheme="majorHAnsi" w:cstheme="majorBidi"/>
                <w:sz w:val="20"/>
              </w:rPr>
              <w:t>zrastające potrzeby socjalne, pomocy społecznej i opieki zdrowotnej</w:t>
            </w:r>
            <w:r w:rsidRPr="00D35995" w:rsidDel="00AE3756">
              <w:rPr>
                <w:rFonts w:asciiTheme="majorHAnsi" w:hAnsiTheme="majorHAnsi" w:cstheme="majorBidi"/>
                <w:sz w:val="20"/>
              </w:rPr>
              <w:t xml:space="preserve"> </w:t>
            </w:r>
            <w:r w:rsidRPr="00D35995">
              <w:rPr>
                <w:rFonts w:asciiTheme="majorHAnsi" w:hAnsiTheme="majorHAnsi" w:cstheme="majorBidi"/>
                <w:sz w:val="20"/>
              </w:rPr>
              <w:t>oraz niewystarczający poziom</w:t>
            </w:r>
            <w:r>
              <w:rPr>
                <w:rFonts w:asciiTheme="majorHAnsi" w:hAnsiTheme="majorHAnsi" w:cstheme="majorBidi"/>
                <w:sz w:val="20"/>
              </w:rPr>
              <w:t xml:space="preserve"> integracji międzypokoleniowej.</w:t>
            </w:r>
          </w:p>
        </w:tc>
      </w:tr>
      <w:tr w:rsidR="00E03828" w:rsidRPr="002E0098" w14:paraId="47EEB0F7" w14:textId="77777777" w:rsidTr="00226717">
        <w:trPr>
          <w:trHeight w:val="498"/>
        </w:trPr>
        <w:tc>
          <w:tcPr>
            <w:tcW w:w="2052" w:type="pct"/>
            <w:tcBorders>
              <w:top w:val="single" w:sz="4" w:space="0" w:color="auto"/>
              <w:left w:val="single" w:sz="4" w:space="0" w:color="auto"/>
              <w:bottom w:val="single" w:sz="4" w:space="0" w:color="auto"/>
            </w:tcBorders>
            <w:shd w:val="clear" w:color="auto" w:fill="BEE0FA"/>
            <w:vAlign w:val="center"/>
          </w:tcPr>
          <w:p w14:paraId="58E6F473" w14:textId="77777777" w:rsidR="00E03828" w:rsidRPr="0071552E" w:rsidRDefault="00E03828" w:rsidP="00226717">
            <w:pPr>
              <w:spacing w:after="120" w:line="240" w:lineRule="auto"/>
              <w:contextualSpacing/>
              <w:rPr>
                <w:rFonts w:asciiTheme="majorHAnsi" w:hAnsiTheme="majorHAnsi" w:cstheme="majorHAnsi"/>
                <w:b/>
                <w:sz w:val="20"/>
              </w:rPr>
            </w:pPr>
            <w:r w:rsidRPr="0071552E">
              <w:rPr>
                <w:rFonts w:asciiTheme="majorHAnsi" w:hAnsiTheme="majorHAnsi" w:cstheme="majorHAnsi"/>
                <w:b/>
                <w:iCs/>
                <w:sz w:val="20"/>
              </w:rPr>
              <w:t xml:space="preserve">Cel </w:t>
            </w:r>
            <w:r>
              <w:rPr>
                <w:rFonts w:asciiTheme="majorHAnsi" w:hAnsiTheme="majorHAnsi" w:cstheme="majorHAnsi"/>
                <w:b/>
                <w:iCs/>
                <w:sz w:val="20"/>
              </w:rPr>
              <w:t xml:space="preserve">strategiczny </w:t>
            </w:r>
            <w:r w:rsidRPr="0071552E">
              <w:rPr>
                <w:rFonts w:asciiTheme="majorHAnsi" w:hAnsiTheme="majorHAnsi" w:cstheme="majorHAnsi"/>
                <w:b/>
                <w:iCs/>
                <w:sz w:val="20"/>
              </w:rPr>
              <w:t xml:space="preserve">2. </w:t>
            </w:r>
            <w:r w:rsidRPr="00453F36">
              <w:rPr>
                <w:rFonts w:asciiTheme="majorHAnsi" w:hAnsiTheme="majorHAnsi" w:cstheme="majorHAnsi"/>
                <w:iCs/>
                <w:sz w:val="20"/>
              </w:rPr>
              <w:t>Dobrostan, lepsza jakość życia oraz możliwości rozwoju mieszkańców KKBOF.</w:t>
            </w:r>
          </w:p>
        </w:tc>
        <w:tc>
          <w:tcPr>
            <w:tcW w:w="2948" w:type="pct"/>
            <w:tcBorders>
              <w:top w:val="single" w:sz="4" w:space="0" w:color="auto"/>
              <w:left w:val="single" w:sz="4" w:space="0" w:color="auto"/>
              <w:bottom w:val="single" w:sz="4" w:space="0" w:color="auto"/>
            </w:tcBorders>
            <w:shd w:val="clear" w:color="auto" w:fill="BEE0FA"/>
            <w:vAlign w:val="center"/>
          </w:tcPr>
          <w:p w14:paraId="2F3CBB6A" w14:textId="77810D4D" w:rsidR="00E03828" w:rsidRPr="0071552E" w:rsidRDefault="009C5D3D" w:rsidP="00226717">
            <w:pPr>
              <w:spacing w:after="120" w:line="240" w:lineRule="auto"/>
              <w:contextualSpacing/>
              <w:jc w:val="center"/>
              <w:rPr>
                <w:rFonts w:asciiTheme="majorHAnsi" w:hAnsiTheme="majorHAnsi" w:cstheme="majorHAnsi"/>
                <w:b/>
                <w:iCs/>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w:t>
            </w:r>
            <w:r>
              <w:rPr>
                <w:rFonts w:asciiTheme="majorHAnsi" w:hAnsiTheme="majorHAnsi" w:cstheme="majorHAnsi"/>
                <w:b/>
                <w:bCs/>
                <w:sz w:val="20"/>
              </w:rPr>
              <w:t>ategicznymi i kierunkami działań.</w:t>
            </w:r>
          </w:p>
        </w:tc>
      </w:tr>
      <w:tr w:rsidR="00E03828" w:rsidRPr="00DD2646" w14:paraId="116A9B8D" w14:textId="77777777" w:rsidTr="00226717">
        <w:trPr>
          <w:trHeight w:val="465"/>
        </w:trPr>
        <w:tc>
          <w:tcPr>
            <w:tcW w:w="2052" w:type="pct"/>
            <w:tcBorders>
              <w:top w:val="single" w:sz="4" w:space="0" w:color="auto"/>
              <w:left w:val="single" w:sz="4" w:space="0" w:color="auto"/>
              <w:bottom w:val="single" w:sz="4" w:space="0" w:color="auto"/>
              <w:right w:val="single" w:sz="4" w:space="0" w:color="auto"/>
            </w:tcBorders>
            <w:shd w:val="clear" w:color="auto" w:fill="FBFBFB"/>
            <w:vAlign w:val="center"/>
          </w:tcPr>
          <w:p w14:paraId="2B07DD4E" w14:textId="787BF0B1" w:rsidR="00E03828" w:rsidRPr="00DD2646" w:rsidDel="005F3713"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 xml:space="preserve">Kierunki działań </w:t>
            </w:r>
            <w:r w:rsidR="00E80929" w:rsidRPr="00DD2646">
              <w:rPr>
                <w:rFonts w:asciiTheme="majorHAnsi" w:hAnsiTheme="majorHAnsi" w:cstheme="majorHAnsi"/>
                <w:b/>
                <w:sz w:val="20"/>
                <w:szCs w:val="20"/>
              </w:rPr>
              <w:t xml:space="preserve">Strategii </w:t>
            </w:r>
            <w:r w:rsidR="00E80929">
              <w:rPr>
                <w:rFonts w:asciiTheme="majorHAnsi" w:hAnsiTheme="majorHAnsi" w:cstheme="majorHAnsi"/>
                <w:b/>
                <w:sz w:val="20"/>
                <w:szCs w:val="20"/>
              </w:rPr>
              <w:t xml:space="preserve">Rozwoju </w:t>
            </w:r>
            <w:r w:rsidR="00E80929" w:rsidRPr="00DD2646">
              <w:rPr>
                <w:rFonts w:asciiTheme="majorHAnsi" w:hAnsiTheme="majorHAnsi" w:cstheme="majorHAnsi"/>
                <w:b/>
                <w:sz w:val="20"/>
                <w:szCs w:val="20"/>
              </w:rPr>
              <w:t>Ponadlokalne</w:t>
            </w:r>
            <w:r w:rsidR="00E80929">
              <w:rPr>
                <w:rFonts w:asciiTheme="majorHAnsi" w:hAnsiTheme="majorHAnsi" w:cstheme="majorHAnsi"/>
                <w:b/>
                <w:sz w:val="20"/>
                <w:szCs w:val="20"/>
              </w:rPr>
              <w:t>go dla</w:t>
            </w:r>
            <w:r w:rsidR="00E80929" w:rsidRPr="00DD2646">
              <w:rPr>
                <w:rFonts w:asciiTheme="majorHAnsi" w:hAnsiTheme="majorHAnsi" w:cstheme="majorHAnsi"/>
                <w:b/>
                <w:sz w:val="20"/>
                <w:szCs w:val="20"/>
              </w:rPr>
              <w:t xml:space="preserve"> KKBOF</w:t>
            </w:r>
          </w:p>
        </w:tc>
        <w:tc>
          <w:tcPr>
            <w:tcW w:w="2948" w:type="pct"/>
            <w:tcBorders>
              <w:top w:val="single" w:sz="4" w:space="0" w:color="auto"/>
              <w:left w:val="single" w:sz="4" w:space="0" w:color="auto"/>
              <w:bottom w:val="single" w:sz="4" w:space="0" w:color="auto"/>
            </w:tcBorders>
            <w:shd w:val="clear" w:color="auto" w:fill="FBFBFB"/>
            <w:vAlign w:val="center"/>
          </w:tcPr>
          <w:p w14:paraId="67C1D08D" w14:textId="77777777" w:rsidR="00E03828" w:rsidRPr="00DD2646"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Zakres tematyczny problemu, nr i treść problemu</w:t>
            </w:r>
          </w:p>
        </w:tc>
      </w:tr>
      <w:tr w:rsidR="00E03828" w:rsidRPr="002E0098" w14:paraId="76408DAF" w14:textId="77777777" w:rsidTr="00226717">
        <w:trPr>
          <w:trHeight w:val="283"/>
        </w:trPr>
        <w:tc>
          <w:tcPr>
            <w:tcW w:w="2052" w:type="pct"/>
            <w:tcBorders>
              <w:top w:val="single" w:sz="4" w:space="0" w:color="auto"/>
              <w:left w:val="single" w:sz="4" w:space="0" w:color="auto"/>
              <w:bottom w:val="single" w:sz="4" w:space="0" w:color="auto"/>
              <w:right w:val="single" w:sz="4" w:space="0" w:color="auto"/>
            </w:tcBorders>
            <w:shd w:val="clear" w:color="auto" w:fill="auto"/>
          </w:tcPr>
          <w:p w14:paraId="41DE1A08" w14:textId="77777777" w:rsidR="00E03828" w:rsidRPr="0071552E" w:rsidRDefault="00E03828" w:rsidP="00E03828">
            <w:pPr>
              <w:pStyle w:val="Akapitzlist"/>
              <w:numPr>
                <w:ilvl w:val="0"/>
                <w:numId w:val="71"/>
              </w:numPr>
              <w:spacing w:before="120" w:after="120" w:line="240" w:lineRule="auto"/>
              <w:ind w:left="595" w:hanging="595"/>
              <w:contextualSpacing/>
              <w:rPr>
                <w:rFonts w:asciiTheme="majorHAnsi" w:hAnsiTheme="majorHAnsi" w:cstheme="majorHAnsi"/>
                <w:bCs/>
                <w:sz w:val="20"/>
              </w:rPr>
            </w:pPr>
            <w:r>
              <w:rPr>
                <w:rFonts w:asciiTheme="majorHAnsi" w:hAnsiTheme="majorHAnsi" w:cstheme="majorBidi"/>
                <w:sz w:val="20"/>
              </w:rPr>
              <w:t>Zwiększanie</w:t>
            </w:r>
            <w:r w:rsidRPr="0071552E">
              <w:rPr>
                <w:rFonts w:asciiTheme="majorHAnsi" w:hAnsiTheme="majorHAnsi" w:cstheme="majorBidi"/>
                <w:sz w:val="20"/>
              </w:rPr>
              <w:t xml:space="preserve"> dostępnoś</w:t>
            </w:r>
            <w:r>
              <w:rPr>
                <w:rFonts w:asciiTheme="majorHAnsi" w:hAnsiTheme="majorHAnsi" w:cstheme="majorBidi"/>
                <w:sz w:val="20"/>
              </w:rPr>
              <w:t>ci</w:t>
            </w:r>
            <w:r w:rsidRPr="0071552E">
              <w:rPr>
                <w:rFonts w:asciiTheme="majorHAnsi" w:hAnsiTheme="majorHAnsi" w:cstheme="majorBidi"/>
                <w:sz w:val="20"/>
              </w:rPr>
              <w:t xml:space="preserve"> </w:t>
            </w:r>
            <w:r>
              <w:rPr>
                <w:rFonts w:asciiTheme="majorHAnsi" w:hAnsiTheme="majorHAnsi" w:cstheme="majorBidi"/>
                <w:sz w:val="20"/>
              </w:rPr>
              <w:t xml:space="preserve">i jakości </w:t>
            </w:r>
            <w:r w:rsidRPr="0071552E">
              <w:rPr>
                <w:rFonts w:asciiTheme="majorHAnsi" w:hAnsiTheme="majorHAnsi" w:cstheme="majorBidi"/>
                <w:sz w:val="20"/>
              </w:rPr>
              <w:t>usług społecznych i</w:t>
            </w:r>
            <w:r>
              <w:rPr>
                <w:rFonts w:asciiTheme="majorHAnsi" w:hAnsiTheme="majorHAnsi" w:cstheme="majorBidi"/>
                <w:sz w:val="20"/>
              </w:rPr>
              <w:t> </w:t>
            </w:r>
            <w:r w:rsidRPr="0071552E">
              <w:rPr>
                <w:rFonts w:asciiTheme="majorHAnsi" w:hAnsiTheme="majorHAnsi" w:cstheme="majorBidi"/>
                <w:sz w:val="20"/>
              </w:rPr>
              <w:t>ochrony zdrowia</w:t>
            </w:r>
            <w:r>
              <w:rPr>
                <w:rFonts w:asciiTheme="majorHAnsi" w:hAnsiTheme="majorHAnsi" w:cstheme="majorBidi"/>
                <w:sz w:val="20"/>
              </w:rPr>
              <w:t>.</w:t>
            </w:r>
          </w:p>
        </w:tc>
        <w:tc>
          <w:tcPr>
            <w:tcW w:w="2948" w:type="pct"/>
            <w:tcBorders>
              <w:top w:val="single" w:sz="4" w:space="0" w:color="auto"/>
              <w:left w:val="single" w:sz="4" w:space="0" w:color="auto"/>
              <w:bottom w:val="single" w:sz="4" w:space="0" w:color="auto"/>
            </w:tcBorders>
          </w:tcPr>
          <w:p w14:paraId="00998C63" w14:textId="77777777" w:rsidR="00E03828" w:rsidRPr="007B50C0" w:rsidRDefault="00E03828" w:rsidP="00ED79A7">
            <w:pPr>
              <w:spacing w:after="120" w:line="240" w:lineRule="auto"/>
              <w:contextualSpacing/>
              <w:rPr>
                <w:rFonts w:asciiTheme="majorHAnsi" w:hAnsiTheme="majorHAnsi" w:cstheme="majorBidi"/>
                <w:b/>
                <w:sz w:val="20"/>
              </w:rPr>
            </w:pPr>
            <w:r w:rsidRPr="007B50C0">
              <w:rPr>
                <w:rFonts w:asciiTheme="majorHAnsi" w:hAnsiTheme="majorHAnsi" w:cstheme="majorBidi"/>
                <w:b/>
                <w:sz w:val="20"/>
              </w:rPr>
              <w:t>Pomoc społeczna, niepełnosprawność i ochrona zdrowia</w:t>
            </w:r>
          </w:p>
          <w:p w14:paraId="1DAB5F86"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7. </w:t>
            </w:r>
            <w:r w:rsidRPr="00D35995">
              <w:rPr>
                <w:rFonts w:asciiTheme="majorHAnsi" w:hAnsiTheme="majorHAnsi" w:cstheme="majorBidi"/>
                <w:sz w:val="20"/>
              </w:rPr>
              <w:t>Nierozwinięta kompleksowa współpraca instytucjonalna na rzecz klientów pomocy społecznej.</w:t>
            </w:r>
          </w:p>
          <w:p w14:paraId="527C5BF1"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8. </w:t>
            </w:r>
            <w:r w:rsidRPr="00D35995">
              <w:rPr>
                <w:rFonts w:asciiTheme="majorHAnsi" w:hAnsiTheme="majorHAnsi" w:cstheme="majorBidi"/>
                <w:sz w:val="20"/>
              </w:rPr>
              <w:t>Niewystarczające zaplecze infrastrukturalne i wsparcie dla usamodzielnienia Podmiotów Ekonomii Społecznej.</w:t>
            </w:r>
          </w:p>
          <w:p w14:paraId="07DFFDBD"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9. </w:t>
            </w:r>
            <w:r w:rsidRPr="00D35995">
              <w:rPr>
                <w:rFonts w:asciiTheme="majorHAnsi" w:hAnsiTheme="majorHAnsi" w:cstheme="majorBidi"/>
                <w:sz w:val="20"/>
              </w:rPr>
              <w:t>Niska aktywność mieszkańców zmierzająca do rozwiązania swoich problemów, zaspokajania potrzeb w aspekcie własnego zdrowia.</w:t>
            </w:r>
          </w:p>
          <w:p w14:paraId="3715FAE7" w14:textId="02A17250"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10. </w:t>
            </w:r>
            <w:r w:rsidRPr="00D35995">
              <w:rPr>
                <w:rFonts w:asciiTheme="majorHAnsi" w:hAnsiTheme="majorHAnsi" w:cstheme="majorBidi"/>
                <w:sz w:val="20"/>
              </w:rPr>
              <w:t>Niski poziom tolerancji wobec osób z niepełnosprawnościami oraz bariery zawodowe, komunikacyjno-transportowe i architektoniczne utrudniające włączanie osób z</w:t>
            </w:r>
            <w:r w:rsidR="00184C10">
              <w:rPr>
                <w:rFonts w:asciiTheme="majorHAnsi" w:hAnsiTheme="majorHAnsi" w:cstheme="majorBidi"/>
                <w:sz w:val="20"/>
              </w:rPr>
              <w:t> </w:t>
            </w:r>
            <w:r w:rsidRPr="00D35995">
              <w:rPr>
                <w:rFonts w:asciiTheme="majorHAnsi" w:hAnsiTheme="majorHAnsi" w:cstheme="majorBidi"/>
                <w:sz w:val="20"/>
              </w:rPr>
              <w:t>niepełnosprawnościami w życie społeczno-gospodarcze.</w:t>
            </w:r>
          </w:p>
          <w:p w14:paraId="61472F15"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11. </w:t>
            </w:r>
            <w:r w:rsidRPr="00D35995">
              <w:rPr>
                <w:rFonts w:asciiTheme="majorHAnsi" w:hAnsiTheme="majorHAnsi" w:cstheme="majorBidi"/>
                <w:sz w:val="20"/>
              </w:rPr>
              <w:t>Wzrost liczby osób z niepełnosprawnością w stopniu znacznym i umiarkowanym.</w:t>
            </w:r>
          </w:p>
          <w:p w14:paraId="02E61731"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12. </w:t>
            </w:r>
            <w:r w:rsidRPr="00D35995">
              <w:rPr>
                <w:rFonts w:asciiTheme="majorHAnsi" w:hAnsiTheme="majorHAnsi" w:cstheme="majorBidi"/>
                <w:sz w:val="20"/>
              </w:rPr>
              <w:t>Rosnąca liczba dzieci kierowanych do pieczy zastępczej, coraz mniej osób zainteresowanych tworzeniem rodzinnych form pieczy zastępczej.</w:t>
            </w:r>
          </w:p>
          <w:p w14:paraId="50146F1E"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D35995">
              <w:rPr>
                <w:rFonts w:asciiTheme="majorHAnsi" w:hAnsiTheme="majorHAnsi" w:cstheme="majorBidi"/>
                <w:sz w:val="20"/>
              </w:rPr>
              <w:t>Rosnąca liczba osób starszych, w</w:t>
            </w:r>
            <w:r w:rsidRPr="0041210D">
              <w:rPr>
                <w:rFonts w:asciiTheme="majorHAnsi" w:hAnsiTheme="majorHAnsi" w:cstheme="majorBidi"/>
                <w:sz w:val="20"/>
              </w:rPr>
              <w:t>zrastające potrzeby socjalne, pomocy społecznej i opieki zdrowotnej</w:t>
            </w:r>
            <w:r w:rsidRPr="00D35995" w:rsidDel="00AE3756">
              <w:rPr>
                <w:rFonts w:asciiTheme="majorHAnsi" w:hAnsiTheme="majorHAnsi" w:cstheme="majorBidi"/>
                <w:sz w:val="20"/>
              </w:rPr>
              <w:t xml:space="preserve"> </w:t>
            </w:r>
            <w:r w:rsidRPr="00D35995">
              <w:rPr>
                <w:rFonts w:asciiTheme="majorHAnsi" w:hAnsiTheme="majorHAnsi" w:cstheme="majorBidi"/>
                <w:sz w:val="20"/>
              </w:rPr>
              <w:t>oraz niewystarczający poziom integracji międzypokoleniowej.</w:t>
            </w:r>
          </w:p>
          <w:p w14:paraId="3AF7B435"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14. </w:t>
            </w:r>
            <w:r w:rsidRPr="00D35995">
              <w:rPr>
                <w:rFonts w:asciiTheme="majorHAnsi" w:hAnsiTheme="majorHAnsi" w:cstheme="majorBidi"/>
                <w:sz w:val="20"/>
              </w:rPr>
              <w:t>Wzrost liczby osób z zaburzeniami, w kryzysie psychicznym (w tym dzieci) oraz niska dostępność i słaby przepływ informacji na temat wsparcia psychologiczno-psychiatrycznego dla dzieci i młodzieży.</w:t>
            </w:r>
          </w:p>
          <w:p w14:paraId="4BC92BB9"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15. </w:t>
            </w:r>
            <w:r w:rsidRPr="00D35995">
              <w:rPr>
                <w:rFonts w:asciiTheme="majorHAnsi" w:hAnsiTheme="majorHAnsi" w:cstheme="majorBidi"/>
                <w:sz w:val="20"/>
              </w:rPr>
              <w:t>Brak spójnego i zintegrowanego systemu wsparcia psychologiczno-psychiatrycznego dla dzieci i młodzieży oraz brak szpitala/ oddziału psychiatrycznego dla dzieci.</w:t>
            </w:r>
          </w:p>
          <w:p w14:paraId="7F9F2335"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D35995">
              <w:rPr>
                <w:rFonts w:asciiTheme="majorHAnsi" w:hAnsiTheme="majorHAnsi" w:cstheme="majorBidi"/>
                <w:sz w:val="20"/>
              </w:rPr>
              <w:t>Niewystarczająca dostępność usług z zakresu ochrony zdrowia (np. psycholog, psychiatra, geriatra, rehabilitant) oraz niski poziom wiedzy u pacjentów na temat dostępnych usług ochrony zdrowia.</w:t>
            </w:r>
          </w:p>
          <w:p w14:paraId="1716A1A4"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17.</w:t>
            </w:r>
            <w:r w:rsidRPr="00D35995">
              <w:rPr>
                <w:rFonts w:asciiTheme="majorHAnsi" w:hAnsiTheme="majorHAnsi" w:cstheme="majorBidi"/>
                <w:sz w:val="20"/>
              </w:rPr>
              <w:t>Ograniczony, niewystarczający dostęp do wyspecjalizowanej kadry w szczególności do lekarzy specjalistów oraz braki w obsadzie zespołów ratownictwa medycznego.</w:t>
            </w:r>
          </w:p>
          <w:p w14:paraId="5A43CDF1" w14:textId="77777777" w:rsidR="00E03828" w:rsidRPr="0089598F" w:rsidRDefault="00E03828" w:rsidP="00226717">
            <w:pPr>
              <w:spacing w:after="120" w:line="240" w:lineRule="auto"/>
              <w:contextualSpacing/>
              <w:rPr>
                <w:rFonts w:asciiTheme="majorHAnsi" w:hAnsiTheme="majorHAnsi" w:cstheme="majorHAnsi"/>
                <w:bCs/>
                <w:sz w:val="20"/>
              </w:rPr>
            </w:pPr>
          </w:p>
        </w:tc>
      </w:tr>
      <w:tr w:rsidR="00E03828" w:rsidRPr="002E0098" w14:paraId="133FA174" w14:textId="77777777" w:rsidTr="00226717">
        <w:trPr>
          <w:trHeight w:val="1829"/>
        </w:trPr>
        <w:tc>
          <w:tcPr>
            <w:tcW w:w="2052" w:type="pct"/>
            <w:tcBorders>
              <w:top w:val="single" w:sz="4" w:space="0" w:color="auto"/>
              <w:left w:val="single" w:sz="4" w:space="0" w:color="auto"/>
              <w:bottom w:val="single" w:sz="4" w:space="0" w:color="auto"/>
              <w:right w:val="single" w:sz="4" w:space="0" w:color="auto"/>
            </w:tcBorders>
            <w:shd w:val="clear" w:color="auto" w:fill="auto"/>
          </w:tcPr>
          <w:p w14:paraId="25886B6F" w14:textId="77777777" w:rsidR="00E03828" w:rsidRPr="002E0098" w:rsidRDefault="00E03828" w:rsidP="00E03828">
            <w:pPr>
              <w:pStyle w:val="Akapitzlist"/>
              <w:numPr>
                <w:ilvl w:val="0"/>
                <w:numId w:val="71"/>
              </w:numPr>
              <w:spacing w:before="120" w:after="120" w:line="240" w:lineRule="auto"/>
              <w:ind w:left="595" w:hanging="595"/>
              <w:contextualSpacing/>
              <w:rPr>
                <w:rFonts w:asciiTheme="majorHAnsi" w:hAnsiTheme="majorHAnsi" w:cstheme="majorHAnsi"/>
                <w:bCs/>
                <w:sz w:val="20"/>
              </w:rPr>
            </w:pPr>
            <w:r>
              <w:rPr>
                <w:rFonts w:asciiTheme="majorHAnsi" w:hAnsiTheme="majorHAnsi" w:cstheme="majorBidi"/>
                <w:sz w:val="20"/>
              </w:rPr>
              <w:t>Promowanie</w:t>
            </w:r>
            <w:r w:rsidRPr="000618D8">
              <w:rPr>
                <w:rFonts w:asciiTheme="majorHAnsi" w:hAnsiTheme="majorHAnsi" w:cstheme="majorBidi"/>
                <w:sz w:val="20"/>
              </w:rPr>
              <w:t xml:space="preserve"> szerok</w:t>
            </w:r>
            <w:r>
              <w:rPr>
                <w:rFonts w:asciiTheme="majorHAnsi" w:hAnsiTheme="majorHAnsi" w:cstheme="majorBidi"/>
                <w:sz w:val="20"/>
              </w:rPr>
              <w:t>iej</w:t>
            </w:r>
            <w:r w:rsidRPr="000618D8">
              <w:rPr>
                <w:rFonts w:asciiTheme="majorHAnsi" w:hAnsiTheme="majorHAnsi" w:cstheme="majorBidi"/>
                <w:sz w:val="20"/>
              </w:rPr>
              <w:t xml:space="preserve"> i</w:t>
            </w:r>
            <w:r>
              <w:rPr>
                <w:rFonts w:asciiTheme="majorHAnsi" w:hAnsiTheme="majorHAnsi" w:cstheme="majorBidi"/>
                <w:sz w:val="20"/>
              </w:rPr>
              <w:t> </w:t>
            </w:r>
            <w:r w:rsidRPr="000618D8">
              <w:rPr>
                <w:rFonts w:asciiTheme="majorHAnsi" w:hAnsiTheme="majorHAnsi" w:cstheme="majorBidi"/>
                <w:sz w:val="20"/>
              </w:rPr>
              <w:t>dostępn</w:t>
            </w:r>
            <w:r>
              <w:rPr>
                <w:rFonts w:asciiTheme="majorHAnsi" w:hAnsiTheme="majorHAnsi" w:cstheme="majorBidi"/>
                <w:sz w:val="20"/>
              </w:rPr>
              <w:t>ej</w:t>
            </w:r>
            <w:r w:rsidRPr="000618D8">
              <w:rPr>
                <w:rFonts w:asciiTheme="majorHAnsi" w:hAnsiTheme="majorHAnsi" w:cstheme="majorBidi"/>
                <w:sz w:val="20"/>
              </w:rPr>
              <w:t xml:space="preserve"> ofert</w:t>
            </w:r>
            <w:r>
              <w:rPr>
                <w:rFonts w:asciiTheme="majorHAnsi" w:hAnsiTheme="majorHAnsi" w:cstheme="majorBidi"/>
                <w:sz w:val="20"/>
              </w:rPr>
              <w:t>y</w:t>
            </w:r>
            <w:r w:rsidRPr="000618D8">
              <w:rPr>
                <w:rFonts w:asciiTheme="majorHAnsi" w:hAnsiTheme="majorHAnsi" w:cstheme="majorBidi"/>
                <w:sz w:val="20"/>
              </w:rPr>
              <w:t xml:space="preserve"> sportowo-rekreacyjn</w:t>
            </w:r>
            <w:r>
              <w:rPr>
                <w:rFonts w:asciiTheme="majorHAnsi" w:hAnsiTheme="majorHAnsi" w:cstheme="majorBidi"/>
                <w:sz w:val="20"/>
              </w:rPr>
              <w:t>ej</w:t>
            </w:r>
            <w:r w:rsidRPr="000618D8">
              <w:rPr>
                <w:rFonts w:asciiTheme="majorHAnsi" w:hAnsiTheme="majorHAnsi" w:cstheme="majorBidi"/>
                <w:sz w:val="20"/>
              </w:rPr>
              <w:t xml:space="preserve"> o zwiększonej funkcjonalności.</w:t>
            </w:r>
          </w:p>
        </w:tc>
        <w:tc>
          <w:tcPr>
            <w:tcW w:w="2948" w:type="pct"/>
            <w:tcBorders>
              <w:top w:val="single" w:sz="4" w:space="0" w:color="auto"/>
              <w:left w:val="single" w:sz="4" w:space="0" w:color="auto"/>
              <w:bottom w:val="single" w:sz="4" w:space="0" w:color="auto"/>
            </w:tcBorders>
          </w:tcPr>
          <w:p w14:paraId="7D8E5AB6" w14:textId="77777777" w:rsidR="00E03828" w:rsidRPr="007B50C0" w:rsidRDefault="00E03828" w:rsidP="00ED79A7">
            <w:pPr>
              <w:spacing w:after="120" w:line="240" w:lineRule="auto"/>
              <w:contextualSpacing/>
              <w:rPr>
                <w:rFonts w:asciiTheme="majorHAnsi" w:hAnsiTheme="majorHAnsi" w:cstheme="majorBidi"/>
                <w:b/>
                <w:sz w:val="20"/>
              </w:rPr>
            </w:pPr>
            <w:r w:rsidRPr="007B50C0">
              <w:rPr>
                <w:rFonts w:asciiTheme="majorHAnsi" w:hAnsiTheme="majorHAnsi" w:cstheme="majorBidi"/>
                <w:b/>
                <w:sz w:val="20"/>
              </w:rPr>
              <w:t>Kultura, dziedzict</w:t>
            </w:r>
            <w:r>
              <w:rPr>
                <w:rFonts w:asciiTheme="majorHAnsi" w:hAnsiTheme="majorHAnsi" w:cstheme="majorBidi"/>
                <w:b/>
                <w:sz w:val="20"/>
              </w:rPr>
              <w:t>wo kulturowe, sport i rekreacja</w:t>
            </w:r>
          </w:p>
          <w:p w14:paraId="593AECB4" w14:textId="17A10D56" w:rsidR="00E03828" w:rsidRPr="0089598F"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89598F">
              <w:rPr>
                <w:rFonts w:asciiTheme="majorHAnsi" w:hAnsiTheme="majorHAnsi" w:cstheme="majorBidi"/>
                <w:sz w:val="20"/>
              </w:rPr>
              <w:t>Niewystarczająca wymiana informacji w regionie odnośnie działań kulturalnych i</w:t>
            </w:r>
            <w:r w:rsidR="00184C10">
              <w:rPr>
                <w:rFonts w:asciiTheme="majorHAnsi" w:hAnsiTheme="majorHAnsi" w:cstheme="majorBidi"/>
                <w:sz w:val="20"/>
              </w:rPr>
              <w:t> </w:t>
            </w:r>
            <w:r w:rsidRPr="0089598F">
              <w:rPr>
                <w:rFonts w:asciiTheme="majorHAnsi" w:hAnsiTheme="majorHAnsi" w:cstheme="majorBidi"/>
                <w:sz w:val="20"/>
              </w:rPr>
              <w:t>sportowych.</w:t>
            </w:r>
          </w:p>
          <w:p w14:paraId="4497A782" w14:textId="77777777" w:rsidR="00E03828" w:rsidRPr="0089598F"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29. </w:t>
            </w:r>
            <w:r w:rsidRPr="0089598F">
              <w:rPr>
                <w:rFonts w:asciiTheme="majorHAnsi" w:hAnsiTheme="majorHAnsi" w:cstheme="majorBidi"/>
                <w:sz w:val="20"/>
              </w:rPr>
              <w:t>Niewystarczająca liczba imprez prestiżowych - cyklicznych o zasięgu ogólnopolskim.</w:t>
            </w:r>
          </w:p>
          <w:p w14:paraId="0901F235" w14:textId="77777777" w:rsidR="00E03828" w:rsidRPr="0089598F"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30. </w:t>
            </w:r>
            <w:r w:rsidRPr="0089598F">
              <w:rPr>
                <w:rFonts w:asciiTheme="majorHAnsi" w:hAnsiTheme="majorHAnsi" w:cstheme="majorBidi"/>
                <w:sz w:val="20"/>
              </w:rPr>
              <w:t>Słabe/niewystarczające zdiagnozowanie potrzeb społecznych w zakresie sportu i rekreacji.</w:t>
            </w:r>
          </w:p>
          <w:p w14:paraId="2AB595C6" w14:textId="77777777" w:rsidR="00E03828" w:rsidRPr="0089598F" w:rsidRDefault="00E03828" w:rsidP="00226717">
            <w:pPr>
              <w:spacing w:after="120" w:line="276" w:lineRule="auto"/>
              <w:ind w:left="32"/>
              <w:contextualSpacing/>
              <w:rPr>
                <w:rFonts w:asciiTheme="majorHAnsi" w:hAnsiTheme="majorHAnsi" w:cstheme="majorHAnsi"/>
                <w:sz w:val="20"/>
              </w:rPr>
            </w:pPr>
            <w:r>
              <w:rPr>
                <w:rFonts w:asciiTheme="majorHAnsi" w:hAnsiTheme="majorHAnsi" w:cstheme="majorBidi"/>
                <w:sz w:val="20"/>
              </w:rPr>
              <w:t xml:space="preserve">31. </w:t>
            </w:r>
            <w:r w:rsidRPr="00DB473E">
              <w:rPr>
                <w:rFonts w:asciiTheme="majorHAnsi" w:hAnsiTheme="majorHAnsi" w:cstheme="majorBidi"/>
                <w:sz w:val="20"/>
              </w:rPr>
              <w:t>Zbyt wąski zakres odbiorców oferty sportowo</w:t>
            </w:r>
            <w:r>
              <w:rPr>
                <w:rFonts w:asciiTheme="majorHAnsi" w:hAnsiTheme="majorHAnsi" w:cstheme="majorBidi"/>
                <w:sz w:val="20"/>
              </w:rPr>
              <w:t xml:space="preserve"> </w:t>
            </w:r>
            <w:r w:rsidRPr="00DB473E">
              <w:rPr>
                <w:rFonts w:asciiTheme="majorHAnsi" w:hAnsiTheme="majorHAnsi" w:cstheme="majorBidi"/>
                <w:sz w:val="20"/>
              </w:rPr>
              <w:t>- rekreacyjnej, w szczególności niewystarczająca liczba młodzieży chętnej do uprawiania sportu</w:t>
            </w:r>
            <w:r>
              <w:rPr>
                <w:rFonts w:asciiTheme="majorHAnsi" w:hAnsiTheme="majorHAnsi" w:cstheme="majorBidi"/>
                <w:sz w:val="20"/>
              </w:rPr>
              <w:t>.</w:t>
            </w:r>
          </w:p>
        </w:tc>
      </w:tr>
      <w:tr w:rsidR="00E03828" w:rsidRPr="002E0098" w14:paraId="384B7707" w14:textId="77777777" w:rsidTr="00226717">
        <w:trPr>
          <w:trHeight w:val="283"/>
        </w:trPr>
        <w:tc>
          <w:tcPr>
            <w:tcW w:w="2052" w:type="pct"/>
            <w:tcBorders>
              <w:top w:val="single" w:sz="4" w:space="0" w:color="auto"/>
              <w:left w:val="single" w:sz="4" w:space="0" w:color="auto"/>
              <w:bottom w:val="single" w:sz="4" w:space="0" w:color="auto"/>
              <w:right w:val="single" w:sz="4" w:space="0" w:color="auto"/>
            </w:tcBorders>
            <w:shd w:val="clear" w:color="auto" w:fill="auto"/>
          </w:tcPr>
          <w:p w14:paraId="0B218E6D" w14:textId="77777777" w:rsidR="00E03828" w:rsidRPr="002E0098" w:rsidRDefault="00E03828" w:rsidP="00E03828">
            <w:pPr>
              <w:pStyle w:val="Akapitzlist"/>
              <w:numPr>
                <w:ilvl w:val="0"/>
                <w:numId w:val="71"/>
              </w:numPr>
              <w:spacing w:before="120" w:after="120" w:line="240" w:lineRule="auto"/>
              <w:ind w:left="595" w:hanging="595"/>
              <w:contextualSpacing/>
              <w:rPr>
                <w:rFonts w:asciiTheme="majorHAnsi" w:hAnsiTheme="majorHAnsi" w:cstheme="majorHAnsi"/>
                <w:bCs/>
                <w:sz w:val="20"/>
              </w:rPr>
            </w:pPr>
            <w:r w:rsidRPr="000618D8">
              <w:rPr>
                <w:rFonts w:asciiTheme="majorHAnsi" w:hAnsiTheme="majorHAnsi" w:cstheme="majorBidi"/>
                <w:sz w:val="20"/>
              </w:rPr>
              <w:t>Wzmacnianie bezpieczeństwa oraz edukacja w zakresie bezpieczeństwa na terenie KKBOF</w:t>
            </w:r>
            <w:r w:rsidRPr="002E0098" w:rsidDel="00FA7657">
              <w:rPr>
                <w:rFonts w:asciiTheme="majorHAnsi" w:hAnsiTheme="majorHAnsi" w:cstheme="majorHAnsi"/>
                <w:bCs/>
                <w:sz w:val="20"/>
              </w:rPr>
              <w:t xml:space="preserve"> </w:t>
            </w:r>
          </w:p>
        </w:tc>
        <w:tc>
          <w:tcPr>
            <w:tcW w:w="2948" w:type="pct"/>
            <w:tcBorders>
              <w:top w:val="single" w:sz="4" w:space="0" w:color="auto"/>
              <w:left w:val="single" w:sz="4" w:space="0" w:color="auto"/>
              <w:bottom w:val="single" w:sz="4" w:space="0" w:color="auto"/>
            </w:tcBorders>
          </w:tcPr>
          <w:p w14:paraId="21619051" w14:textId="77777777" w:rsidR="00E03828" w:rsidRPr="007B50C0" w:rsidRDefault="00E03828" w:rsidP="00ED79A7">
            <w:pPr>
              <w:spacing w:after="120" w:line="240" w:lineRule="auto"/>
              <w:contextualSpacing/>
              <w:rPr>
                <w:rFonts w:asciiTheme="majorHAnsi" w:hAnsiTheme="majorHAnsi" w:cstheme="majorBidi"/>
                <w:b/>
                <w:sz w:val="20"/>
              </w:rPr>
            </w:pPr>
            <w:r w:rsidRPr="007B50C0">
              <w:rPr>
                <w:rFonts w:asciiTheme="majorHAnsi" w:hAnsiTheme="majorHAnsi" w:cstheme="majorBidi"/>
                <w:b/>
                <w:sz w:val="20"/>
              </w:rPr>
              <w:t>Bezpieczeństwo publiczne</w:t>
            </w:r>
          </w:p>
          <w:p w14:paraId="36EA270D" w14:textId="2494735A" w:rsidR="00E03828" w:rsidRPr="0041210D"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32. N</w:t>
            </w:r>
            <w:r w:rsidRPr="00AF5BC8">
              <w:rPr>
                <w:rFonts w:asciiTheme="majorHAnsi" w:hAnsiTheme="majorHAnsi" w:cstheme="majorBidi"/>
                <w:sz w:val="20"/>
              </w:rPr>
              <w:t>iewystarczające przygotowanie społeczeństwa do odpowiedniego reagowania w</w:t>
            </w:r>
            <w:r w:rsidR="00184C10">
              <w:rPr>
                <w:rFonts w:asciiTheme="majorHAnsi" w:hAnsiTheme="majorHAnsi" w:cstheme="majorBidi"/>
                <w:sz w:val="20"/>
              </w:rPr>
              <w:t> </w:t>
            </w:r>
            <w:r w:rsidRPr="00AF5BC8">
              <w:rPr>
                <w:rFonts w:asciiTheme="majorHAnsi" w:hAnsiTheme="majorHAnsi" w:cstheme="majorBidi"/>
                <w:sz w:val="20"/>
              </w:rPr>
              <w:t xml:space="preserve">przypadku kryzysowych sytuacji </w:t>
            </w:r>
            <w:r>
              <w:rPr>
                <w:rFonts w:asciiTheme="majorHAnsi" w:hAnsiTheme="majorHAnsi" w:cstheme="majorBidi"/>
                <w:sz w:val="20"/>
              </w:rPr>
              <w:t>wywołanych klęskami żywiołowymi i katastrofami</w:t>
            </w:r>
          </w:p>
          <w:p w14:paraId="4FE8FD55" w14:textId="77777777" w:rsidR="00E03828" w:rsidRPr="0089598F" w:rsidRDefault="00E03828" w:rsidP="00226717">
            <w:pPr>
              <w:spacing w:after="120" w:line="240" w:lineRule="auto"/>
              <w:contextualSpacing/>
              <w:rPr>
                <w:rFonts w:asciiTheme="majorHAnsi" w:hAnsiTheme="majorHAnsi" w:cstheme="majorHAnsi"/>
                <w:bCs/>
                <w:sz w:val="20"/>
              </w:rPr>
            </w:pPr>
          </w:p>
        </w:tc>
      </w:tr>
    </w:tbl>
    <w:p w14:paraId="00FE5F41" w14:textId="1751E9F6" w:rsidR="00E03828" w:rsidRDefault="00E03828" w:rsidP="00C534D8">
      <w:pPr>
        <w:jc w:val="both"/>
        <w:rPr>
          <w:rFonts w:asciiTheme="majorHAnsi" w:hAnsiTheme="majorHAnsi" w:cstheme="majorHAnsi"/>
        </w:rPr>
      </w:pPr>
    </w:p>
    <w:p w14:paraId="3C893060" w14:textId="0487E73F" w:rsidR="00184C10" w:rsidRDefault="00345BD7" w:rsidP="00D20A0D">
      <w:pPr>
        <w:pStyle w:val="Legenda"/>
        <w:rPr>
          <w:rFonts w:asciiTheme="majorHAnsi" w:hAnsiTheme="majorHAnsi" w:cstheme="majorHAnsi"/>
        </w:rPr>
      </w:pPr>
      <w:bookmarkStart w:id="133" w:name="_Toc117262356"/>
      <w:r>
        <w:t xml:space="preserve">Tabela </w:t>
      </w:r>
      <w:r w:rsidR="00132052">
        <w:rPr>
          <w:noProof/>
        </w:rPr>
        <w:fldChar w:fldCharType="begin"/>
      </w:r>
      <w:r w:rsidR="00132052">
        <w:rPr>
          <w:noProof/>
        </w:rPr>
        <w:instrText xml:space="preserve"> SEQ Tabela \* ARABIC </w:instrText>
      </w:r>
      <w:r w:rsidR="00132052">
        <w:rPr>
          <w:noProof/>
        </w:rPr>
        <w:fldChar w:fldCharType="separate"/>
      </w:r>
      <w:r w:rsidR="00E77832">
        <w:rPr>
          <w:noProof/>
        </w:rPr>
        <w:t>12</w:t>
      </w:r>
      <w:r w:rsidR="00132052">
        <w:rPr>
          <w:noProof/>
        </w:rPr>
        <w:fldChar w:fldCharType="end"/>
      </w:r>
      <w:r>
        <w:t xml:space="preserve">. </w:t>
      </w:r>
      <w:r w:rsidR="003D4C9E">
        <w:t>Powiązanie problemów ze sfery infrastrukturalnej, przestrzeni i środowiska zdiagnozowanych w ramach prac diagnostycznych nad Strategią Rozwoju Ponadlokalnego KKBO z kierunkami działań w ramach poszczególnych celów strategicznych.</w:t>
      </w:r>
      <w:bookmarkEnd w:id="133"/>
    </w:p>
    <w:tbl>
      <w:tblPr>
        <w:tblW w:w="484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5"/>
        <w:gridCol w:w="5243"/>
      </w:tblGrid>
      <w:tr w:rsidR="00E03828" w:rsidRPr="002E0098" w14:paraId="11AFA5C0" w14:textId="77777777" w:rsidTr="00B75531">
        <w:trPr>
          <w:trHeight w:val="283"/>
        </w:trPr>
        <w:tc>
          <w:tcPr>
            <w:tcW w:w="5000" w:type="pct"/>
            <w:gridSpan w:val="2"/>
            <w:tcBorders>
              <w:top w:val="single" w:sz="4" w:space="0" w:color="auto"/>
              <w:left w:val="single" w:sz="4" w:space="0" w:color="auto"/>
              <w:bottom w:val="single" w:sz="4" w:space="0" w:color="auto"/>
              <w:right w:val="single" w:sz="4" w:space="0" w:color="auto"/>
            </w:tcBorders>
            <w:shd w:val="clear" w:color="auto" w:fill="A5EDB6"/>
          </w:tcPr>
          <w:p w14:paraId="59F7C78F" w14:textId="77777777" w:rsidR="00E03828" w:rsidRDefault="00E03828" w:rsidP="00226717">
            <w:pPr>
              <w:pStyle w:val="Akapitzlist"/>
              <w:suppressAutoHyphens w:val="0"/>
              <w:spacing w:before="120" w:after="120" w:line="240" w:lineRule="auto"/>
              <w:ind w:left="284" w:hanging="284"/>
              <w:contextualSpacing/>
              <w:jc w:val="center"/>
              <w:rPr>
                <w:rFonts w:asciiTheme="majorHAnsi" w:hAnsiTheme="majorHAnsi" w:cstheme="majorHAnsi"/>
                <w:b/>
                <w:iCs/>
                <w:sz w:val="20"/>
              </w:rPr>
            </w:pPr>
            <w:r>
              <w:rPr>
                <w:rFonts w:asciiTheme="majorHAnsi" w:hAnsiTheme="majorHAnsi" w:cstheme="majorHAnsi"/>
                <w:b/>
                <w:iCs/>
                <w:sz w:val="20"/>
              </w:rPr>
              <w:t xml:space="preserve">Cele i problemy – </w:t>
            </w:r>
            <w:r w:rsidRPr="00DD2646">
              <w:rPr>
                <w:rFonts w:asciiTheme="majorHAnsi" w:hAnsiTheme="majorHAnsi" w:cstheme="majorHAnsi"/>
                <w:b/>
                <w:iCs/>
                <w:sz w:val="20"/>
                <w:u w:val="single"/>
              </w:rPr>
              <w:t>sfera infrastruktury, przestrzeni i środowiska</w:t>
            </w:r>
          </w:p>
        </w:tc>
      </w:tr>
      <w:tr w:rsidR="00E03828" w:rsidRPr="004756D5" w14:paraId="10322CD9"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5EDB6"/>
          </w:tcPr>
          <w:p w14:paraId="34F13943" w14:textId="77777777" w:rsidR="00A266B6" w:rsidRDefault="00E03828" w:rsidP="00A266B6">
            <w:pPr>
              <w:pStyle w:val="Akapitzlist"/>
              <w:spacing w:before="120" w:after="120" w:line="240" w:lineRule="auto"/>
              <w:ind w:left="0"/>
              <w:rPr>
                <w:rFonts w:asciiTheme="majorHAnsi" w:hAnsiTheme="majorHAnsi" w:cstheme="majorHAnsi"/>
                <w:b/>
                <w:iCs/>
                <w:sz w:val="20"/>
              </w:rPr>
            </w:pPr>
            <w:r w:rsidRPr="004756D5">
              <w:rPr>
                <w:rFonts w:asciiTheme="majorHAnsi" w:hAnsiTheme="majorHAnsi" w:cstheme="majorHAnsi"/>
                <w:b/>
                <w:bCs/>
                <w:sz w:val="20"/>
              </w:rPr>
              <w:t>Cel strategiczny w sferze infrastruktury, przestrzeni i środowiska</w:t>
            </w:r>
            <w:r w:rsidRPr="0071552E">
              <w:rPr>
                <w:rFonts w:asciiTheme="majorHAnsi" w:hAnsiTheme="majorHAnsi" w:cstheme="majorHAnsi"/>
                <w:b/>
                <w:iCs/>
                <w:sz w:val="20"/>
              </w:rPr>
              <w:t xml:space="preserve"> </w:t>
            </w:r>
          </w:p>
          <w:p w14:paraId="1A766056" w14:textId="59CD52E0" w:rsidR="00E03828" w:rsidRPr="004756D5" w:rsidRDefault="00E03828" w:rsidP="00A266B6">
            <w:pPr>
              <w:pStyle w:val="Akapitzlist"/>
              <w:spacing w:before="120" w:after="120" w:line="240" w:lineRule="auto"/>
              <w:ind w:left="0"/>
              <w:rPr>
                <w:rFonts w:asciiTheme="majorHAnsi" w:hAnsiTheme="majorHAnsi" w:cstheme="majorHAnsi"/>
                <w:b/>
                <w:bCs/>
                <w:sz w:val="20"/>
              </w:rPr>
            </w:pPr>
            <w:r w:rsidRPr="0071552E">
              <w:rPr>
                <w:rFonts w:asciiTheme="majorHAnsi" w:hAnsiTheme="majorHAnsi" w:cstheme="majorHAnsi"/>
                <w:b/>
                <w:iCs/>
                <w:sz w:val="20"/>
              </w:rPr>
              <w:t>Cel strategiczny 3</w:t>
            </w:r>
            <w:r>
              <w:rPr>
                <w:rFonts w:asciiTheme="majorHAnsi" w:hAnsiTheme="majorHAnsi" w:cstheme="majorHAnsi"/>
                <w:bCs/>
                <w:iCs/>
                <w:sz w:val="20"/>
              </w:rPr>
              <w:t xml:space="preserve">. </w:t>
            </w:r>
            <w:r w:rsidR="005A20F7">
              <w:rPr>
                <w:rFonts w:asciiTheme="majorHAnsi" w:hAnsiTheme="majorHAnsi" w:cstheme="majorHAnsi"/>
                <w:bCs/>
                <w:sz w:val="20"/>
              </w:rPr>
              <w:t>Zwiększony</w:t>
            </w:r>
            <w:r w:rsidRPr="009565F4">
              <w:rPr>
                <w:rFonts w:asciiTheme="majorHAnsi" w:hAnsiTheme="majorHAnsi" w:cstheme="majorHAnsi"/>
                <w:bCs/>
                <w:iCs/>
                <w:sz w:val="20"/>
              </w:rPr>
              <w:t xml:space="preserve"> stopień integracji przestrzennej i</w:t>
            </w:r>
            <w:r w:rsidR="00184C10">
              <w:rPr>
                <w:rFonts w:asciiTheme="majorHAnsi" w:hAnsiTheme="majorHAnsi" w:cstheme="majorHAnsi"/>
                <w:bCs/>
                <w:iCs/>
                <w:sz w:val="20"/>
              </w:rPr>
              <w:t> </w:t>
            </w:r>
            <w:r w:rsidRPr="009565F4">
              <w:rPr>
                <w:rFonts w:asciiTheme="majorHAnsi" w:hAnsiTheme="majorHAnsi" w:cstheme="majorHAnsi"/>
                <w:bCs/>
                <w:iCs/>
                <w:sz w:val="20"/>
              </w:rPr>
              <w:t>zachowania zasobów naturalnych obszaru KKBOF.</w:t>
            </w:r>
          </w:p>
        </w:tc>
        <w:tc>
          <w:tcPr>
            <w:tcW w:w="2983" w:type="pct"/>
            <w:tcBorders>
              <w:top w:val="single" w:sz="4" w:space="0" w:color="auto"/>
              <w:left w:val="single" w:sz="4" w:space="0" w:color="auto"/>
              <w:bottom w:val="single" w:sz="4" w:space="0" w:color="auto"/>
              <w:right w:val="single" w:sz="4" w:space="0" w:color="auto"/>
            </w:tcBorders>
            <w:shd w:val="clear" w:color="auto" w:fill="A5EDB6"/>
            <w:vAlign w:val="center"/>
          </w:tcPr>
          <w:p w14:paraId="4A5A95D0" w14:textId="64494BC0" w:rsidR="00E03828" w:rsidRPr="004756D5" w:rsidRDefault="00345BD7" w:rsidP="00A266B6">
            <w:pPr>
              <w:pStyle w:val="Akapitzlist"/>
              <w:spacing w:before="120" w:after="120" w:line="240" w:lineRule="auto"/>
              <w:ind w:left="0"/>
              <w:rPr>
                <w:rFonts w:asciiTheme="majorHAnsi" w:hAnsiTheme="majorHAnsi" w:cstheme="majorHAnsi"/>
                <w:b/>
                <w:bCs/>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4756D5" w14:paraId="6BB0651F" w14:textId="77777777" w:rsidTr="00B75531">
        <w:trPr>
          <w:trHeight w:val="599"/>
        </w:trPr>
        <w:tc>
          <w:tcPr>
            <w:tcW w:w="2017" w:type="pct"/>
            <w:tcBorders>
              <w:top w:val="single" w:sz="4" w:space="0" w:color="auto"/>
              <w:left w:val="single" w:sz="4" w:space="0" w:color="auto"/>
              <w:bottom w:val="single" w:sz="4" w:space="0" w:color="auto"/>
              <w:right w:val="single" w:sz="4" w:space="0" w:color="auto"/>
            </w:tcBorders>
            <w:shd w:val="clear" w:color="auto" w:fill="FBFBFB"/>
            <w:vAlign w:val="center"/>
          </w:tcPr>
          <w:p w14:paraId="6FEF43F7" w14:textId="2E1A57A5" w:rsidR="00E03828" w:rsidRPr="004756D5" w:rsidRDefault="00E03828" w:rsidP="005F5E11">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983" w:type="pct"/>
            <w:tcBorders>
              <w:top w:val="single" w:sz="4" w:space="0" w:color="auto"/>
              <w:left w:val="single" w:sz="4" w:space="0" w:color="auto"/>
              <w:bottom w:val="single" w:sz="4" w:space="0" w:color="auto"/>
              <w:right w:val="single" w:sz="4" w:space="0" w:color="auto"/>
            </w:tcBorders>
            <w:shd w:val="clear" w:color="auto" w:fill="FBFBFB"/>
            <w:vAlign w:val="center"/>
          </w:tcPr>
          <w:p w14:paraId="490F5157" w14:textId="77777777"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Zakres tematyczny problemu, nr i treść problemu</w:t>
            </w:r>
          </w:p>
        </w:tc>
      </w:tr>
      <w:tr w:rsidR="00E03828" w:rsidRPr="002E0098" w14:paraId="1667238F" w14:textId="77777777" w:rsidTr="00B75531">
        <w:trPr>
          <w:trHeight w:val="4095"/>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69245364" w14:textId="77777777" w:rsidR="00E03828" w:rsidRPr="00DB473E" w:rsidRDefault="00E03828" w:rsidP="00E03828">
            <w:pPr>
              <w:pStyle w:val="Akapitzlist"/>
              <w:numPr>
                <w:ilvl w:val="0"/>
                <w:numId w:val="95"/>
              </w:numPr>
              <w:spacing w:before="120" w:after="120" w:line="240" w:lineRule="auto"/>
              <w:ind w:left="714" w:hanging="357"/>
              <w:contextualSpacing/>
              <w:rPr>
                <w:rFonts w:asciiTheme="majorHAnsi" w:hAnsiTheme="majorHAnsi" w:cstheme="majorBidi"/>
                <w:sz w:val="20"/>
              </w:rPr>
            </w:pPr>
            <w:r w:rsidRPr="00DB473E">
              <w:rPr>
                <w:rFonts w:asciiTheme="majorHAnsi" w:hAnsiTheme="majorHAnsi" w:cstheme="majorBidi"/>
                <w:sz w:val="20"/>
              </w:rPr>
              <w:t>Utrzym</w:t>
            </w:r>
            <w:r>
              <w:rPr>
                <w:rFonts w:asciiTheme="majorHAnsi" w:hAnsiTheme="majorHAnsi" w:cstheme="majorBidi"/>
                <w:sz w:val="20"/>
              </w:rPr>
              <w:t>yw</w:t>
            </w:r>
            <w:r w:rsidRPr="00DB473E">
              <w:rPr>
                <w:rFonts w:asciiTheme="majorHAnsi" w:hAnsiTheme="majorHAnsi" w:cstheme="majorBidi"/>
                <w:sz w:val="20"/>
              </w:rPr>
              <w:t>anie w</w:t>
            </w:r>
            <w:r>
              <w:rPr>
                <w:rFonts w:asciiTheme="majorHAnsi" w:hAnsiTheme="majorHAnsi" w:cstheme="majorBidi"/>
                <w:sz w:val="20"/>
              </w:rPr>
              <w:t> </w:t>
            </w:r>
            <w:r w:rsidRPr="00DB473E">
              <w:rPr>
                <w:rFonts w:asciiTheme="majorHAnsi" w:hAnsiTheme="majorHAnsi" w:cstheme="majorBidi"/>
                <w:sz w:val="20"/>
              </w:rPr>
              <w:t>dobrym stanie zasobów naturalnych i</w:t>
            </w:r>
            <w:r>
              <w:rPr>
                <w:rFonts w:asciiTheme="majorHAnsi" w:hAnsiTheme="majorHAnsi" w:cstheme="majorBidi"/>
                <w:sz w:val="20"/>
              </w:rPr>
              <w:t> </w:t>
            </w:r>
            <w:r w:rsidRPr="00DB473E">
              <w:rPr>
                <w:rFonts w:asciiTheme="majorHAnsi" w:hAnsiTheme="majorHAnsi" w:cstheme="majorBidi"/>
                <w:sz w:val="20"/>
              </w:rPr>
              <w:t>walorów przyrodniczych obszaru KKBOF.</w:t>
            </w:r>
          </w:p>
          <w:p w14:paraId="31A00A5B" w14:textId="77777777" w:rsidR="00E03828" w:rsidRPr="0071552E" w:rsidDel="000618D8" w:rsidRDefault="00E03828" w:rsidP="00226717">
            <w:pPr>
              <w:spacing w:after="0" w:line="240" w:lineRule="auto"/>
              <w:ind w:left="360"/>
              <w:contextualSpacing/>
              <w:rPr>
                <w:rFonts w:asciiTheme="majorHAnsi" w:hAnsiTheme="majorHAnsi" w:cstheme="majorBidi"/>
                <w:sz w:val="20"/>
              </w:rPr>
            </w:pPr>
          </w:p>
        </w:tc>
        <w:tc>
          <w:tcPr>
            <w:tcW w:w="2983" w:type="pct"/>
            <w:tcBorders>
              <w:top w:val="single" w:sz="4" w:space="0" w:color="auto"/>
              <w:left w:val="single" w:sz="4" w:space="0" w:color="auto"/>
              <w:bottom w:val="single" w:sz="4" w:space="0" w:color="auto"/>
              <w:right w:val="single" w:sz="4" w:space="0" w:color="auto"/>
            </w:tcBorders>
          </w:tcPr>
          <w:p w14:paraId="63BA1588" w14:textId="6B0F8099" w:rsidR="00E03828" w:rsidRDefault="00E03828" w:rsidP="00ED79A7">
            <w:pPr>
              <w:spacing w:after="120" w:line="240" w:lineRule="auto"/>
              <w:contextualSpacing/>
              <w:rPr>
                <w:rFonts w:asciiTheme="majorHAnsi" w:hAnsiTheme="majorHAnsi" w:cstheme="majorBidi"/>
                <w:b/>
                <w:sz w:val="20"/>
              </w:rPr>
            </w:pPr>
            <w:r w:rsidRPr="000E0108">
              <w:rPr>
                <w:rFonts w:asciiTheme="majorHAnsi" w:hAnsiTheme="majorHAnsi" w:cstheme="majorBidi"/>
                <w:b/>
                <w:sz w:val="20"/>
              </w:rPr>
              <w:t>Ochrona przyrody, gospodarka odpadami, stan powietrza atmosferycznego, OZE, obiekty i</w:t>
            </w:r>
            <w:r w:rsidR="00184C10">
              <w:rPr>
                <w:rFonts w:asciiTheme="majorHAnsi" w:hAnsiTheme="majorHAnsi" w:cstheme="majorBidi"/>
                <w:b/>
                <w:sz w:val="20"/>
              </w:rPr>
              <w:t> </w:t>
            </w:r>
            <w:r w:rsidRPr="000E0108">
              <w:rPr>
                <w:rFonts w:asciiTheme="majorHAnsi" w:hAnsiTheme="majorHAnsi" w:cstheme="majorBidi"/>
                <w:b/>
                <w:sz w:val="20"/>
              </w:rPr>
              <w:t>obszary chronione, zasoby środowiska przyrodniczego, ład przestrzenny</w:t>
            </w:r>
            <w:r w:rsidRPr="00ED79A7">
              <w:rPr>
                <w:rFonts w:asciiTheme="majorHAnsi" w:hAnsiTheme="majorHAnsi" w:cstheme="majorBidi"/>
                <w:b/>
                <w:sz w:val="20"/>
              </w:rPr>
              <w:t>.</w:t>
            </w:r>
          </w:p>
          <w:p w14:paraId="74D8DF64"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 Nierównomierny dostęp do zasobów wód podziemnych.</w:t>
            </w:r>
          </w:p>
          <w:p w14:paraId="3EFEE921"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 xml:space="preserve">2. Występowanie suszy, w tym suszy rolniczej. </w:t>
            </w:r>
          </w:p>
          <w:p w14:paraId="54425CBF"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 xml:space="preserve">3. Zły stan wód Jeziora Jamno i jego dopływów, obniżenie lustra wody w jeziorze, nieuregulowana kwestia przepływu wód pomiędzy morzem a jeziorem. </w:t>
            </w:r>
          </w:p>
          <w:p w14:paraId="10ECE95A"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4. Dewastacja terenów cennych przyrodniczo przez użytkowników przestrzeni.</w:t>
            </w:r>
            <w:r w:rsidRPr="00F0334B">
              <w:rPr>
                <w:rFonts w:asciiTheme="majorHAnsi" w:hAnsiTheme="majorHAnsi" w:cstheme="majorBidi"/>
                <w:sz w:val="20"/>
              </w:rPr>
              <w:t xml:space="preserve"> </w:t>
            </w:r>
          </w:p>
          <w:p w14:paraId="6BC0CCA0" w14:textId="77777777" w:rsidR="00E03828" w:rsidRPr="004756D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5. </w:t>
            </w:r>
            <w:r w:rsidRPr="00F0334B">
              <w:rPr>
                <w:rFonts w:asciiTheme="majorHAnsi" w:hAnsiTheme="majorHAnsi" w:cstheme="majorBidi"/>
                <w:sz w:val="20"/>
              </w:rPr>
              <w:t>Niedostatek specjalistycznego sprzętu do monitorowania środowiska oraz</w:t>
            </w:r>
            <w:r w:rsidRPr="004756D5">
              <w:rPr>
                <w:rFonts w:asciiTheme="majorHAnsi" w:hAnsiTheme="majorHAnsi" w:cstheme="majorBidi"/>
                <w:sz w:val="20"/>
              </w:rPr>
              <w:t xml:space="preserve"> niski poziom współpracy z policją i innymi służbami w zakresie działań na rzecz ochrony środowiska. </w:t>
            </w:r>
          </w:p>
          <w:p w14:paraId="5E771966"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 xml:space="preserve">7. Punktowe zrzuty ścieków komunalnych, bytowych i przemysłowych, zanieczyszczenia dopływające do wód z różnych źródeł (wiejskich, miejskich i przemysłowych; depozyt zanieczyszczeń z atmosfery). </w:t>
            </w:r>
          </w:p>
          <w:p w14:paraId="1A1640E3" w14:textId="01BB67B0"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8. Zanieczyszczenie środowiska, w tym odpadami pochodzenia rolniczego oraz ściekami z</w:t>
            </w:r>
            <w:r w:rsidR="00184C10">
              <w:rPr>
                <w:rFonts w:asciiTheme="majorHAnsi" w:hAnsiTheme="majorHAnsi" w:cstheme="majorBidi"/>
                <w:sz w:val="20"/>
              </w:rPr>
              <w:t> </w:t>
            </w:r>
            <w:r w:rsidRPr="004756D5">
              <w:rPr>
                <w:rFonts w:asciiTheme="majorHAnsi" w:hAnsiTheme="majorHAnsi" w:cstheme="majorBidi"/>
                <w:sz w:val="20"/>
              </w:rPr>
              <w:t xml:space="preserve">terenów rolniczych. </w:t>
            </w:r>
          </w:p>
          <w:p w14:paraId="62C40E58"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10.</w:t>
            </w:r>
            <w:r>
              <w:rPr>
                <w:rFonts w:asciiTheme="majorHAnsi" w:hAnsiTheme="majorHAnsi" w:cstheme="majorBidi"/>
                <w:sz w:val="20"/>
              </w:rPr>
              <w:t xml:space="preserve"> </w:t>
            </w:r>
            <w:r w:rsidRPr="004756D5">
              <w:rPr>
                <w:rFonts w:asciiTheme="majorHAnsi" w:hAnsiTheme="majorHAnsi" w:cstheme="majorBidi"/>
                <w:sz w:val="20"/>
              </w:rPr>
              <w:t>Zanieczyszczenie powietrza przez przestarzałe systemy grzewcze oraz środki transportu (wysoki poziom niskiej emi</w:t>
            </w:r>
            <w:r>
              <w:rPr>
                <w:rFonts w:asciiTheme="majorHAnsi" w:hAnsiTheme="majorHAnsi" w:cstheme="majorBidi"/>
                <w:sz w:val="20"/>
              </w:rPr>
              <w:t>sji).</w:t>
            </w:r>
          </w:p>
        </w:tc>
      </w:tr>
      <w:tr w:rsidR="00E03828" w:rsidRPr="002E0098" w14:paraId="27DB7CF7"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0DCBD368" w14:textId="77777777" w:rsidR="00E03828" w:rsidRPr="002E0098" w:rsidRDefault="00E03828" w:rsidP="00E03828">
            <w:pPr>
              <w:pStyle w:val="Akapitzlist"/>
              <w:numPr>
                <w:ilvl w:val="0"/>
                <w:numId w:val="95"/>
              </w:numPr>
              <w:spacing w:before="120" w:after="120" w:line="240" w:lineRule="auto"/>
              <w:ind w:left="714" w:hanging="357"/>
              <w:contextualSpacing/>
              <w:rPr>
                <w:rFonts w:asciiTheme="majorHAnsi" w:hAnsiTheme="majorHAnsi" w:cstheme="majorHAnsi"/>
                <w:bCs/>
                <w:sz w:val="20"/>
              </w:rPr>
            </w:pPr>
            <w:r w:rsidRPr="003E7A64">
              <w:rPr>
                <w:rFonts w:asciiTheme="majorHAnsi" w:hAnsiTheme="majorHAnsi" w:cstheme="majorBidi"/>
                <w:sz w:val="20"/>
              </w:rPr>
              <w:t>Uporządkowanie ładu przestrzennego - zwiększenie dostępności, atrakcyjności i przyjazności przestrzeni publicznej.</w:t>
            </w:r>
          </w:p>
        </w:tc>
        <w:tc>
          <w:tcPr>
            <w:tcW w:w="2983" w:type="pct"/>
            <w:tcBorders>
              <w:top w:val="single" w:sz="4" w:space="0" w:color="auto"/>
              <w:left w:val="single" w:sz="4" w:space="0" w:color="auto"/>
              <w:bottom w:val="single" w:sz="4" w:space="0" w:color="auto"/>
              <w:right w:val="single" w:sz="4" w:space="0" w:color="auto"/>
            </w:tcBorders>
          </w:tcPr>
          <w:p w14:paraId="5F7A07EF" w14:textId="27FAD3B8"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Ochrona przyrody, gospodarka odpadami, stan powietrza atmosferycznego, OZE, obiekty i</w:t>
            </w:r>
            <w:r w:rsidR="00184C10" w:rsidRPr="00ED79A7">
              <w:rPr>
                <w:rFonts w:asciiTheme="majorHAnsi" w:hAnsiTheme="majorHAnsi" w:cstheme="majorBidi"/>
                <w:b/>
                <w:sz w:val="20"/>
              </w:rPr>
              <w:t> </w:t>
            </w:r>
            <w:r w:rsidRPr="00ED79A7">
              <w:rPr>
                <w:rFonts w:asciiTheme="majorHAnsi" w:hAnsiTheme="majorHAnsi" w:cstheme="majorBidi"/>
                <w:b/>
                <w:sz w:val="20"/>
              </w:rPr>
              <w:t>obszary chronione, zasoby środowiska przyrodniczego, ład przestrzenny</w:t>
            </w:r>
          </w:p>
          <w:p w14:paraId="678F3CC8" w14:textId="72817898"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11. Niedostateczne planowanie ładu przestrzennego na etapie projektowania inwestycji, niedostateczna wiedza przy procesie inwestycyjnym oraz zaburzony ład przestrzenny, w tym w</w:t>
            </w:r>
            <w:r w:rsidR="00184C10">
              <w:rPr>
                <w:rFonts w:asciiTheme="majorHAnsi" w:hAnsiTheme="majorHAnsi" w:cstheme="majorBidi"/>
                <w:sz w:val="20"/>
              </w:rPr>
              <w:t> </w:t>
            </w:r>
            <w:r w:rsidRPr="004756D5">
              <w:rPr>
                <w:rFonts w:asciiTheme="majorHAnsi" w:hAnsiTheme="majorHAnsi" w:cstheme="majorBidi"/>
                <w:sz w:val="20"/>
              </w:rPr>
              <w:t xml:space="preserve">pasie nadmorskim. Lokalizacja zabudowy na terenach rolniczych. Ekspansja terenów pod zabudowę, zwłaszcza na terenach chronionych prawnie. </w:t>
            </w:r>
          </w:p>
          <w:p w14:paraId="7D1BA024" w14:textId="77777777" w:rsidR="00E03828" w:rsidRPr="004C20E8"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12.</w:t>
            </w:r>
            <w:r>
              <w:rPr>
                <w:rFonts w:asciiTheme="majorHAnsi" w:hAnsiTheme="majorHAnsi" w:cstheme="majorBidi"/>
                <w:sz w:val="20"/>
              </w:rPr>
              <w:t xml:space="preserve"> </w:t>
            </w:r>
            <w:r w:rsidRPr="004756D5">
              <w:rPr>
                <w:rFonts w:asciiTheme="majorHAnsi" w:hAnsiTheme="majorHAnsi" w:cstheme="majorBidi"/>
                <w:sz w:val="20"/>
              </w:rPr>
              <w:t>Niewystarczająca współpraca ponadlokalna w zakresie uzgadniania planów zagospodarowania przestrzennego na stykach granic administracyjnych gmin.</w:t>
            </w:r>
          </w:p>
        </w:tc>
      </w:tr>
      <w:tr w:rsidR="00E03828" w:rsidRPr="002E0098" w14:paraId="56916F0F"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2A55DB2F" w14:textId="77777777" w:rsidR="00E03828" w:rsidRPr="002E0098" w:rsidRDefault="00E03828" w:rsidP="00E03828">
            <w:pPr>
              <w:pStyle w:val="Akapitzlist"/>
              <w:numPr>
                <w:ilvl w:val="0"/>
                <w:numId w:val="95"/>
              </w:numPr>
              <w:spacing w:before="120" w:after="120" w:line="240" w:lineRule="auto"/>
              <w:ind w:left="714" w:hanging="357"/>
              <w:contextualSpacing/>
              <w:rPr>
                <w:rFonts w:asciiTheme="majorHAnsi" w:hAnsiTheme="majorHAnsi" w:cstheme="majorBidi"/>
                <w:sz w:val="20"/>
              </w:rPr>
            </w:pPr>
            <w:r>
              <w:rPr>
                <w:rFonts w:asciiTheme="majorHAnsi" w:hAnsiTheme="majorHAnsi" w:cstheme="majorBidi"/>
                <w:sz w:val="20"/>
              </w:rPr>
              <w:t>W</w:t>
            </w:r>
            <w:r w:rsidRPr="2F0B485F">
              <w:rPr>
                <w:rFonts w:asciiTheme="majorHAnsi" w:hAnsiTheme="majorHAnsi" w:cstheme="majorBidi"/>
                <w:sz w:val="20"/>
              </w:rPr>
              <w:t>dr</w:t>
            </w:r>
            <w:r>
              <w:rPr>
                <w:rFonts w:asciiTheme="majorHAnsi" w:hAnsiTheme="majorHAnsi" w:cstheme="majorBidi"/>
                <w:sz w:val="20"/>
              </w:rPr>
              <w:t>a</w:t>
            </w:r>
            <w:r w:rsidRPr="2F0B485F">
              <w:rPr>
                <w:rFonts w:asciiTheme="majorHAnsi" w:hAnsiTheme="majorHAnsi" w:cstheme="majorBidi"/>
                <w:sz w:val="20"/>
              </w:rPr>
              <w:t>ż</w:t>
            </w:r>
            <w:r>
              <w:rPr>
                <w:rFonts w:asciiTheme="majorHAnsi" w:hAnsiTheme="majorHAnsi" w:cstheme="majorBidi"/>
                <w:sz w:val="20"/>
              </w:rPr>
              <w:t>a</w:t>
            </w:r>
            <w:r w:rsidRPr="2F0B485F">
              <w:rPr>
                <w:rFonts w:asciiTheme="majorHAnsi" w:hAnsiTheme="majorHAnsi" w:cstheme="majorBidi"/>
                <w:sz w:val="20"/>
              </w:rPr>
              <w:t>ni</w:t>
            </w:r>
            <w:r>
              <w:rPr>
                <w:rFonts w:asciiTheme="majorHAnsi" w:hAnsiTheme="majorHAnsi" w:cstheme="majorBidi"/>
                <w:sz w:val="20"/>
              </w:rPr>
              <w:t>e</w:t>
            </w:r>
            <w:r w:rsidRPr="2F0B485F">
              <w:rPr>
                <w:rFonts w:asciiTheme="majorHAnsi" w:hAnsiTheme="majorHAnsi" w:cstheme="majorBidi"/>
                <w:sz w:val="20"/>
              </w:rPr>
              <w:t xml:space="preserve"> systemu gospodarki o</w:t>
            </w:r>
            <w:r>
              <w:rPr>
                <w:rFonts w:asciiTheme="majorHAnsi" w:hAnsiTheme="majorHAnsi" w:cstheme="majorBidi"/>
                <w:sz w:val="20"/>
              </w:rPr>
              <w:t> </w:t>
            </w:r>
            <w:r w:rsidRPr="2F0B485F">
              <w:rPr>
                <w:rFonts w:asciiTheme="majorHAnsi" w:hAnsiTheme="majorHAnsi" w:cstheme="majorBidi"/>
                <w:sz w:val="20"/>
              </w:rPr>
              <w:t>obiegu zamkniętym.</w:t>
            </w:r>
          </w:p>
        </w:tc>
        <w:tc>
          <w:tcPr>
            <w:tcW w:w="2983" w:type="pct"/>
            <w:tcBorders>
              <w:top w:val="single" w:sz="4" w:space="0" w:color="auto"/>
              <w:left w:val="single" w:sz="4" w:space="0" w:color="auto"/>
              <w:bottom w:val="single" w:sz="4" w:space="0" w:color="auto"/>
              <w:right w:val="single" w:sz="4" w:space="0" w:color="auto"/>
            </w:tcBorders>
          </w:tcPr>
          <w:p w14:paraId="3AC6708B" w14:textId="419D1FF0"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Ochrona przyrody, gospodarka odpadami, stan powietrza atmosferycznego, OZE, obiekty i</w:t>
            </w:r>
            <w:r w:rsidR="00184C10" w:rsidRPr="00ED79A7">
              <w:rPr>
                <w:rFonts w:asciiTheme="majorHAnsi" w:hAnsiTheme="majorHAnsi" w:cstheme="majorBidi"/>
                <w:b/>
                <w:sz w:val="20"/>
              </w:rPr>
              <w:t> </w:t>
            </w:r>
            <w:r w:rsidRPr="00ED79A7">
              <w:rPr>
                <w:rFonts w:asciiTheme="majorHAnsi" w:hAnsiTheme="majorHAnsi" w:cstheme="majorBidi"/>
                <w:b/>
                <w:sz w:val="20"/>
              </w:rPr>
              <w:t>obszary chronione, zasoby środowiska przyrodniczego, ład przestrzenny.</w:t>
            </w:r>
          </w:p>
          <w:p w14:paraId="69D84F7F" w14:textId="77777777" w:rsidR="00E03828" w:rsidRPr="004756D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5. </w:t>
            </w:r>
            <w:r w:rsidRPr="00F0334B">
              <w:rPr>
                <w:rFonts w:asciiTheme="majorHAnsi" w:hAnsiTheme="majorHAnsi" w:cstheme="majorBidi"/>
                <w:sz w:val="20"/>
              </w:rPr>
              <w:t>Niedostatek specjalistycznego sprzętu do monitorowania środowiska oraz</w:t>
            </w:r>
            <w:r w:rsidRPr="004756D5">
              <w:rPr>
                <w:rFonts w:asciiTheme="majorHAnsi" w:hAnsiTheme="majorHAnsi" w:cstheme="majorBidi"/>
                <w:sz w:val="20"/>
              </w:rPr>
              <w:t xml:space="preserve"> niski poziom współpracy z policją i innymi służbami w zakresie działań na rzecz ochrony środowiska. </w:t>
            </w:r>
          </w:p>
          <w:p w14:paraId="2A6EB486"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6.</w:t>
            </w:r>
            <w:r>
              <w:rPr>
                <w:rFonts w:asciiTheme="majorHAnsi" w:hAnsiTheme="majorHAnsi" w:cstheme="majorBidi"/>
                <w:sz w:val="20"/>
              </w:rPr>
              <w:t xml:space="preserve"> </w:t>
            </w:r>
            <w:r w:rsidRPr="004756D5">
              <w:rPr>
                <w:rFonts w:asciiTheme="majorHAnsi" w:hAnsiTheme="majorHAnsi" w:cstheme="majorBidi"/>
                <w:sz w:val="20"/>
              </w:rPr>
              <w:t xml:space="preserve">Niewystarczająca dbałość części mieszkańców i podmiotów o właściwe gospodarowanie odpadami, przejawiająca się trudnościami w ich segregowaniu, tworzeniem dzikich wysypisk oraz </w:t>
            </w:r>
            <w:r w:rsidRPr="00F0334B">
              <w:rPr>
                <w:rFonts w:asciiTheme="majorHAnsi" w:hAnsiTheme="majorHAnsi" w:cstheme="majorBidi"/>
                <w:sz w:val="20"/>
              </w:rPr>
              <w:t>nieuregulowanych wysypisk składowisk niebezpiecznych.</w:t>
            </w:r>
            <w:r w:rsidRPr="004756D5">
              <w:rPr>
                <w:rFonts w:asciiTheme="majorHAnsi" w:hAnsiTheme="majorHAnsi" w:cstheme="majorBidi"/>
                <w:sz w:val="20"/>
              </w:rPr>
              <w:t xml:space="preserve"> </w:t>
            </w:r>
          </w:p>
          <w:p w14:paraId="7410360B"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7.</w:t>
            </w:r>
            <w:r>
              <w:rPr>
                <w:rFonts w:asciiTheme="majorHAnsi" w:hAnsiTheme="majorHAnsi" w:cstheme="majorBidi"/>
                <w:sz w:val="20"/>
              </w:rPr>
              <w:t xml:space="preserve"> </w:t>
            </w:r>
            <w:r w:rsidRPr="004756D5">
              <w:rPr>
                <w:rFonts w:asciiTheme="majorHAnsi" w:hAnsiTheme="majorHAnsi" w:cstheme="majorBidi"/>
                <w:sz w:val="20"/>
              </w:rPr>
              <w:t xml:space="preserve">Punktowe zrzuty ścieków komunalnych, bytowych i przemysłowych, zanieczyszczenia dopływające do wód z różnych źródeł (wiejskich, miejskich i przemysłowych; depozyt zanieczyszczeń z atmosfery). </w:t>
            </w:r>
          </w:p>
          <w:p w14:paraId="2CF63B22" w14:textId="77777777" w:rsidR="00E03828" w:rsidRPr="00451E9E"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9.</w:t>
            </w:r>
            <w:r>
              <w:rPr>
                <w:rFonts w:asciiTheme="majorHAnsi" w:hAnsiTheme="majorHAnsi" w:cstheme="majorBidi"/>
                <w:sz w:val="20"/>
              </w:rPr>
              <w:t xml:space="preserve"> </w:t>
            </w:r>
            <w:r w:rsidRPr="004756D5">
              <w:rPr>
                <w:rFonts w:asciiTheme="majorHAnsi" w:hAnsiTheme="majorHAnsi" w:cstheme="majorBidi"/>
                <w:sz w:val="20"/>
              </w:rPr>
              <w:t>Niewystarczająca wydolno</w:t>
            </w:r>
            <w:r>
              <w:rPr>
                <w:rFonts w:asciiTheme="majorHAnsi" w:hAnsiTheme="majorHAnsi" w:cstheme="majorBidi"/>
                <w:sz w:val="20"/>
              </w:rPr>
              <w:t xml:space="preserve">ść utylizacji odpadów stałych. </w:t>
            </w:r>
          </w:p>
          <w:p w14:paraId="7D4759FE" w14:textId="77777777" w:rsidR="00E03828" w:rsidRPr="00451E9E" w:rsidRDefault="00E03828" w:rsidP="00226717">
            <w:pPr>
              <w:spacing w:before="240" w:after="0" w:line="240" w:lineRule="auto"/>
              <w:rPr>
                <w:rFonts w:asciiTheme="majorHAnsi" w:hAnsiTheme="majorHAnsi" w:cstheme="majorHAnsi"/>
                <w:b/>
                <w:sz w:val="20"/>
                <w:szCs w:val="20"/>
              </w:rPr>
            </w:pPr>
            <w:r w:rsidRPr="00451E9E">
              <w:rPr>
                <w:rFonts w:asciiTheme="majorHAnsi" w:hAnsiTheme="majorHAnsi" w:cstheme="majorHAnsi"/>
                <w:b/>
                <w:sz w:val="20"/>
                <w:szCs w:val="20"/>
              </w:rPr>
              <w:t>Infrastruktura społeczna, infrastruktura techniczna, infrastruktura transportowa, komunikacja drogowa, sieć dróg rowerowych, komunikacja między gminami.</w:t>
            </w:r>
          </w:p>
          <w:p w14:paraId="355472E4"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15. </w:t>
            </w:r>
            <w:r w:rsidRPr="00F0334B">
              <w:rPr>
                <w:rFonts w:asciiTheme="majorHAnsi" w:hAnsiTheme="majorHAnsi" w:cstheme="majorBidi"/>
                <w:sz w:val="20"/>
              </w:rPr>
              <w:t xml:space="preserve">Niewystarczająca infrastruktura techniczna do zaspokojenia potrzeb mieszkaniowych oraz niska dostępność budownictwa mieszkaniowego, w tym komunalnego (również w pasie nadmorskim). </w:t>
            </w:r>
          </w:p>
          <w:p w14:paraId="03C853FF" w14:textId="77777777" w:rsidR="00E03828"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F0334B">
              <w:rPr>
                <w:rFonts w:asciiTheme="majorHAnsi" w:hAnsiTheme="majorHAnsi" w:cstheme="majorBidi"/>
                <w:sz w:val="20"/>
              </w:rPr>
              <w:t xml:space="preserve">Białe plamy w zakresie infrastruktury linowej i punktowej oraz zły stan znacznej części istniejącej technicznej infrastruktury linowej i punktowej: drogowej, wodnej, kanalizacyjnej, oświetleniowej, deszczowej, elektroenergetycznej, gazowej, telekomunikacyjnej itp. </w:t>
            </w:r>
          </w:p>
          <w:p w14:paraId="374B15D5" w14:textId="77777777" w:rsidR="00E03828" w:rsidRPr="00B359AA" w:rsidRDefault="00E03828" w:rsidP="00226717">
            <w:pPr>
              <w:spacing w:after="0" w:line="240" w:lineRule="auto"/>
              <w:contextualSpacing/>
              <w:rPr>
                <w:rFonts w:asciiTheme="majorHAnsi" w:hAnsiTheme="majorHAnsi" w:cstheme="majorHAnsi"/>
                <w:bCs/>
                <w:sz w:val="20"/>
              </w:rPr>
            </w:pPr>
          </w:p>
        </w:tc>
      </w:tr>
      <w:tr w:rsidR="00E03828" w:rsidRPr="002E0098" w14:paraId="7E4C8FF4" w14:textId="77777777" w:rsidTr="00B75531">
        <w:trPr>
          <w:trHeight w:val="283"/>
        </w:trPr>
        <w:tc>
          <w:tcPr>
            <w:tcW w:w="2017" w:type="pct"/>
            <w:shd w:val="clear" w:color="auto" w:fill="A5EDB6"/>
          </w:tcPr>
          <w:p w14:paraId="245E74C2" w14:textId="77777777" w:rsidR="00E03828" w:rsidRPr="002E0098" w:rsidRDefault="00E03828" w:rsidP="00226717">
            <w:pPr>
              <w:pStyle w:val="Akapitzlist"/>
              <w:spacing w:after="0" w:line="240" w:lineRule="auto"/>
              <w:ind w:left="0"/>
              <w:jc w:val="both"/>
              <w:rPr>
                <w:rFonts w:asciiTheme="majorHAnsi" w:hAnsiTheme="majorHAnsi" w:cstheme="majorHAnsi"/>
                <w:b/>
                <w:sz w:val="20"/>
              </w:rPr>
            </w:pPr>
            <w:r w:rsidRPr="002E0098">
              <w:rPr>
                <w:rFonts w:asciiTheme="majorHAnsi" w:hAnsiTheme="majorHAnsi" w:cstheme="majorHAnsi"/>
                <w:b/>
                <w:sz w:val="20"/>
              </w:rPr>
              <w:t>Cel strategiczny w sferze infrastruktury, przestrzeni i środowiska</w:t>
            </w:r>
          </w:p>
          <w:p w14:paraId="56B1F5F1" w14:textId="05644628" w:rsidR="00E03828" w:rsidRPr="009176E9" w:rsidRDefault="00E03828" w:rsidP="00226717">
            <w:pPr>
              <w:spacing w:after="0" w:line="240" w:lineRule="auto"/>
              <w:contextualSpacing/>
              <w:jc w:val="both"/>
              <w:rPr>
                <w:rFonts w:asciiTheme="majorHAnsi" w:hAnsiTheme="majorHAnsi" w:cstheme="majorHAnsi"/>
                <w:sz w:val="20"/>
              </w:rPr>
            </w:pPr>
            <w:r w:rsidRPr="0071552E">
              <w:rPr>
                <w:rFonts w:asciiTheme="majorHAnsi" w:eastAsia="Times New Roman" w:hAnsiTheme="majorHAnsi" w:cstheme="majorHAnsi"/>
                <w:b/>
                <w:iCs/>
                <w:sz w:val="20"/>
                <w:szCs w:val="20"/>
                <w:lang w:eastAsia="zh-CN"/>
              </w:rPr>
              <w:t>Cel strategiczny 4.</w:t>
            </w:r>
            <w:r>
              <w:rPr>
                <w:rFonts w:asciiTheme="majorHAnsi" w:eastAsia="Times New Roman" w:hAnsiTheme="majorHAnsi" w:cstheme="majorHAnsi"/>
                <w:bCs/>
                <w:iCs/>
                <w:sz w:val="20"/>
                <w:szCs w:val="20"/>
                <w:lang w:eastAsia="zh-CN"/>
              </w:rPr>
              <w:t xml:space="preserve"> </w:t>
            </w:r>
            <w:r w:rsidRPr="009565F4">
              <w:rPr>
                <w:rFonts w:asciiTheme="majorHAnsi" w:eastAsia="Times New Roman" w:hAnsiTheme="majorHAnsi" w:cstheme="majorHAnsi"/>
                <w:bCs/>
                <w:iCs/>
                <w:sz w:val="20"/>
                <w:szCs w:val="20"/>
                <w:lang w:eastAsia="zh-CN"/>
              </w:rPr>
              <w:t>Rozwinięta infrastruktura obszaru</w:t>
            </w:r>
            <w:r>
              <w:rPr>
                <w:rFonts w:asciiTheme="majorHAnsi" w:eastAsia="Times New Roman" w:hAnsiTheme="majorHAnsi" w:cstheme="majorHAnsi"/>
                <w:bCs/>
                <w:iCs/>
                <w:sz w:val="20"/>
                <w:szCs w:val="20"/>
                <w:lang w:eastAsia="zh-CN"/>
              </w:rPr>
              <w:t xml:space="preserve"> z</w:t>
            </w:r>
            <w:r w:rsidR="00184C10">
              <w:rPr>
                <w:rFonts w:asciiTheme="majorHAnsi" w:eastAsia="Times New Roman" w:hAnsiTheme="majorHAnsi" w:cstheme="majorHAnsi"/>
                <w:bCs/>
                <w:iCs/>
                <w:sz w:val="20"/>
                <w:szCs w:val="20"/>
                <w:lang w:eastAsia="zh-CN"/>
              </w:rPr>
              <w:t> </w:t>
            </w:r>
            <w:r>
              <w:rPr>
                <w:rFonts w:asciiTheme="majorHAnsi" w:eastAsia="Times New Roman" w:hAnsiTheme="majorHAnsi" w:cstheme="majorHAnsi"/>
                <w:bCs/>
                <w:iCs/>
                <w:sz w:val="20"/>
                <w:szCs w:val="20"/>
                <w:lang w:eastAsia="zh-CN"/>
              </w:rPr>
              <w:t xml:space="preserve">wykorzystaniem technologii informacyjno-komunikacyjnych (smart city) </w:t>
            </w:r>
            <w:r w:rsidRPr="009565F4">
              <w:rPr>
                <w:rFonts w:asciiTheme="majorHAnsi" w:eastAsia="Times New Roman" w:hAnsiTheme="majorHAnsi" w:cstheme="majorHAnsi"/>
                <w:bCs/>
                <w:iCs/>
                <w:sz w:val="20"/>
                <w:szCs w:val="20"/>
                <w:lang w:eastAsia="zh-CN"/>
              </w:rPr>
              <w:t>dla potrzeb społecznych i</w:t>
            </w:r>
            <w:r w:rsidR="00A266B6">
              <w:rPr>
                <w:rFonts w:asciiTheme="majorHAnsi" w:eastAsia="Times New Roman" w:hAnsiTheme="majorHAnsi" w:cstheme="majorHAnsi"/>
                <w:bCs/>
                <w:iCs/>
                <w:sz w:val="20"/>
                <w:szCs w:val="20"/>
                <w:lang w:eastAsia="zh-CN"/>
              </w:rPr>
              <w:t> </w:t>
            </w:r>
            <w:r w:rsidRPr="009565F4">
              <w:rPr>
                <w:rFonts w:asciiTheme="majorHAnsi" w:eastAsia="Times New Roman" w:hAnsiTheme="majorHAnsi" w:cstheme="majorHAnsi"/>
                <w:bCs/>
                <w:iCs/>
                <w:sz w:val="20"/>
                <w:szCs w:val="20"/>
                <w:lang w:eastAsia="zh-CN"/>
              </w:rPr>
              <w:t>gospodarczych.</w:t>
            </w:r>
            <w:r w:rsidRPr="009176E9">
              <w:rPr>
                <w:rFonts w:asciiTheme="majorHAnsi" w:hAnsiTheme="majorHAnsi" w:cstheme="majorHAnsi"/>
                <w:sz w:val="20"/>
              </w:rPr>
              <w:t xml:space="preserve"> </w:t>
            </w:r>
          </w:p>
        </w:tc>
        <w:tc>
          <w:tcPr>
            <w:tcW w:w="2983" w:type="pct"/>
            <w:shd w:val="clear" w:color="auto" w:fill="A5EDB6"/>
            <w:vAlign w:val="center"/>
          </w:tcPr>
          <w:p w14:paraId="0434F2A0" w14:textId="0DADA06F" w:rsidR="00E03828" w:rsidRPr="002E0098" w:rsidRDefault="009C5D3D" w:rsidP="00A266B6">
            <w:pPr>
              <w:rPr>
                <w:rFonts w:asciiTheme="majorHAnsi" w:hAnsiTheme="majorHAnsi" w:cstheme="majorHAnsi"/>
                <w:b/>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4756D5" w14:paraId="7FA28CEC" w14:textId="77777777" w:rsidTr="00B75531">
        <w:trPr>
          <w:trHeight w:val="283"/>
        </w:trPr>
        <w:tc>
          <w:tcPr>
            <w:tcW w:w="2017" w:type="pct"/>
            <w:shd w:val="clear" w:color="auto" w:fill="FFFFFF" w:themeFill="background1"/>
            <w:vAlign w:val="center"/>
          </w:tcPr>
          <w:p w14:paraId="5A3B8DCF" w14:textId="0DE55432"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983" w:type="pct"/>
            <w:tcBorders>
              <w:right w:val="single" w:sz="4" w:space="0" w:color="auto"/>
            </w:tcBorders>
            <w:shd w:val="clear" w:color="auto" w:fill="FFFFFF" w:themeFill="background1"/>
            <w:vAlign w:val="center"/>
          </w:tcPr>
          <w:p w14:paraId="39BC15F1" w14:textId="77777777"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Zakres tematyczny problemu, nr i treść problemu</w:t>
            </w:r>
          </w:p>
        </w:tc>
      </w:tr>
      <w:tr w:rsidR="00E03828" w:rsidRPr="002E0098" w14:paraId="11B329C0" w14:textId="77777777" w:rsidTr="00B75531">
        <w:trPr>
          <w:trHeight w:val="283"/>
        </w:trPr>
        <w:tc>
          <w:tcPr>
            <w:tcW w:w="2017" w:type="pct"/>
            <w:shd w:val="clear" w:color="auto" w:fill="FFFFFF" w:themeFill="background1"/>
          </w:tcPr>
          <w:p w14:paraId="1A0539CA" w14:textId="77777777" w:rsidR="00E03828" w:rsidRPr="0071552E" w:rsidRDefault="00E03828" w:rsidP="00ED79A7">
            <w:pPr>
              <w:pStyle w:val="Akapitzlist"/>
              <w:numPr>
                <w:ilvl w:val="0"/>
                <w:numId w:val="109"/>
              </w:numPr>
              <w:spacing w:after="0" w:line="240" w:lineRule="auto"/>
              <w:ind w:left="714" w:hanging="357"/>
              <w:contextualSpacing/>
              <w:rPr>
                <w:rFonts w:asciiTheme="majorHAnsi" w:hAnsiTheme="majorHAnsi" w:cstheme="majorBidi"/>
                <w:sz w:val="20"/>
              </w:rPr>
            </w:pPr>
            <w:r w:rsidRPr="0071552E">
              <w:rPr>
                <w:rFonts w:asciiTheme="majorHAnsi" w:hAnsiTheme="majorHAnsi" w:cstheme="majorBidi"/>
                <w:sz w:val="20"/>
              </w:rPr>
              <w:t>Wspieranie działań służących poprawie efektywności energetycznej</w:t>
            </w:r>
            <w:r>
              <w:rPr>
                <w:rFonts w:asciiTheme="majorHAnsi" w:hAnsiTheme="majorHAnsi" w:cstheme="majorBidi"/>
                <w:sz w:val="20"/>
              </w:rPr>
              <w:t>.</w:t>
            </w:r>
          </w:p>
        </w:tc>
        <w:tc>
          <w:tcPr>
            <w:tcW w:w="2983" w:type="pct"/>
            <w:tcBorders>
              <w:right w:val="single" w:sz="4" w:space="0" w:color="auto"/>
            </w:tcBorders>
            <w:shd w:val="clear" w:color="auto" w:fill="FFFFFF" w:themeFill="background1"/>
          </w:tcPr>
          <w:p w14:paraId="5586BE31" w14:textId="5040C6D7" w:rsidR="00E03828" w:rsidRDefault="00E03828" w:rsidP="00226717">
            <w:pPr>
              <w:pStyle w:val="Akapitzlist"/>
              <w:spacing w:after="0" w:line="240" w:lineRule="auto"/>
              <w:ind w:left="0"/>
              <w:jc w:val="both"/>
              <w:rPr>
                <w:rFonts w:asciiTheme="majorHAnsi" w:hAnsiTheme="majorHAnsi" w:cstheme="majorHAnsi"/>
                <w:b/>
                <w:iCs/>
                <w:color w:val="000000" w:themeColor="text1"/>
                <w:sz w:val="20"/>
              </w:rPr>
            </w:pPr>
            <w:r w:rsidRPr="002E0098">
              <w:rPr>
                <w:rFonts w:asciiTheme="majorHAnsi" w:hAnsiTheme="majorHAnsi" w:cstheme="majorHAnsi"/>
                <w:b/>
                <w:iCs/>
                <w:color w:val="000000" w:themeColor="text1"/>
                <w:sz w:val="20"/>
              </w:rPr>
              <w:t>Ochrona przyrody, gospodarka odpadami, stan powietrza atmosferycznego, OZE, obiekty i</w:t>
            </w:r>
            <w:r w:rsidR="00184C10">
              <w:rPr>
                <w:rFonts w:asciiTheme="majorHAnsi" w:hAnsiTheme="majorHAnsi" w:cstheme="majorHAnsi"/>
                <w:b/>
                <w:iCs/>
                <w:color w:val="000000" w:themeColor="text1"/>
                <w:sz w:val="20"/>
              </w:rPr>
              <w:t> </w:t>
            </w:r>
            <w:r w:rsidRPr="002E0098">
              <w:rPr>
                <w:rFonts w:asciiTheme="majorHAnsi" w:hAnsiTheme="majorHAnsi" w:cstheme="majorHAnsi"/>
                <w:b/>
                <w:iCs/>
                <w:color w:val="000000" w:themeColor="text1"/>
                <w:sz w:val="20"/>
              </w:rPr>
              <w:t>obszary chronione, zasoby środowiska przyrodniczego, ład przestrzenny.</w:t>
            </w:r>
          </w:p>
          <w:p w14:paraId="2D3B4667" w14:textId="77777777" w:rsidR="00E03828" w:rsidRPr="00F4148A" w:rsidRDefault="00E03828" w:rsidP="00226717">
            <w:pPr>
              <w:spacing w:after="120" w:line="276" w:lineRule="auto"/>
              <w:ind w:left="32"/>
              <w:contextualSpacing/>
              <w:rPr>
                <w:rFonts w:asciiTheme="majorHAnsi" w:hAnsiTheme="majorHAnsi" w:cstheme="majorBidi"/>
                <w:sz w:val="20"/>
              </w:rPr>
            </w:pPr>
            <w:r w:rsidRPr="00F4148A">
              <w:rPr>
                <w:rFonts w:asciiTheme="majorHAnsi" w:hAnsiTheme="majorHAnsi" w:cstheme="majorBidi"/>
                <w:sz w:val="20"/>
              </w:rPr>
              <w:t xml:space="preserve">10. Zanieczyszczenie powietrza przez przestarzałe systemy grzewcze oraz środki transportu (wysoki poziom niskiej emisji). </w:t>
            </w:r>
          </w:p>
          <w:p w14:paraId="5608A6C6" w14:textId="77777777" w:rsidR="00E03828" w:rsidRPr="00451E9E" w:rsidRDefault="00E03828" w:rsidP="00226717">
            <w:pPr>
              <w:pStyle w:val="Akapitzlist"/>
              <w:spacing w:before="240" w:after="0" w:line="240" w:lineRule="auto"/>
              <w:ind w:left="0"/>
              <w:jc w:val="both"/>
              <w:rPr>
                <w:rFonts w:asciiTheme="majorHAnsi" w:hAnsiTheme="majorHAnsi" w:cstheme="majorHAnsi"/>
                <w:b/>
                <w:iCs/>
                <w:color w:val="000000" w:themeColor="text1"/>
                <w:sz w:val="20"/>
              </w:rPr>
            </w:pPr>
            <w:r w:rsidRPr="00451E9E">
              <w:rPr>
                <w:rFonts w:asciiTheme="majorHAnsi" w:hAnsiTheme="majorHAnsi" w:cstheme="majorHAnsi"/>
                <w:b/>
                <w:iCs/>
                <w:color w:val="000000" w:themeColor="text1"/>
                <w:sz w:val="20"/>
              </w:rPr>
              <w:t>Infrastruktura społeczna, infrastruktura techniczna, infrastruktura transportowa, komunikacja drogowa, sieć dróg rowerowych, komunikacja między gminami.</w:t>
            </w:r>
          </w:p>
          <w:p w14:paraId="24F2CD1A" w14:textId="77777777" w:rsidR="00E03828" w:rsidRPr="00B359AA"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F0334B">
              <w:rPr>
                <w:rFonts w:asciiTheme="majorHAnsi" w:hAnsiTheme="majorHAnsi" w:cstheme="majorBidi"/>
                <w:sz w:val="20"/>
              </w:rPr>
              <w:t>Zły stan techniczny wielu obiektów infrastruktury społecznej, w tym niedostosowanie do potrzeb osób z niepełnosprawnościami, niespełnianie aktualnych norm lub standa</w:t>
            </w:r>
            <w:r>
              <w:rPr>
                <w:rFonts w:asciiTheme="majorHAnsi" w:hAnsiTheme="majorHAnsi" w:cstheme="majorBidi"/>
                <w:sz w:val="20"/>
              </w:rPr>
              <w:t>rdów, także energetycznych.</w:t>
            </w:r>
          </w:p>
        </w:tc>
      </w:tr>
      <w:tr w:rsidR="00E03828" w:rsidRPr="002E0098" w14:paraId="77AA99FC" w14:textId="77777777" w:rsidTr="00B75531">
        <w:trPr>
          <w:trHeight w:val="1124"/>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21557348" w14:textId="77777777" w:rsidR="00E03828" w:rsidRPr="00FE031F" w:rsidRDefault="00E03828" w:rsidP="00ED79A7">
            <w:pPr>
              <w:pStyle w:val="Akapitzlist"/>
              <w:numPr>
                <w:ilvl w:val="0"/>
                <w:numId w:val="109"/>
              </w:numPr>
              <w:spacing w:after="0" w:line="240" w:lineRule="auto"/>
              <w:ind w:left="714" w:hanging="357"/>
              <w:contextualSpacing/>
              <w:rPr>
                <w:rFonts w:asciiTheme="majorHAnsi" w:hAnsiTheme="majorHAnsi" w:cstheme="majorBidi"/>
                <w:sz w:val="20"/>
              </w:rPr>
            </w:pPr>
            <w:r w:rsidRPr="00FE031F">
              <w:rPr>
                <w:rFonts w:asciiTheme="majorHAnsi" w:hAnsiTheme="majorHAnsi" w:cstheme="majorBidi"/>
                <w:sz w:val="20"/>
              </w:rPr>
              <w:t>Ro</w:t>
            </w:r>
            <w:r>
              <w:rPr>
                <w:rFonts w:asciiTheme="majorHAnsi" w:hAnsiTheme="majorHAnsi" w:cstheme="majorBidi"/>
                <w:sz w:val="20"/>
              </w:rPr>
              <w:t>zwijanie</w:t>
            </w:r>
            <w:r w:rsidRPr="00FE031F">
              <w:rPr>
                <w:rFonts w:asciiTheme="majorHAnsi" w:hAnsiTheme="majorHAnsi" w:cstheme="majorBidi"/>
                <w:sz w:val="20"/>
              </w:rPr>
              <w:t xml:space="preserve"> infrastruktury sieciowej</w:t>
            </w:r>
            <w:r>
              <w:rPr>
                <w:rFonts w:asciiTheme="majorHAnsi" w:hAnsiTheme="majorHAnsi" w:cstheme="majorBidi"/>
                <w:sz w:val="20"/>
              </w:rPr>
              <w:t xml:space="preserve"> i punktowej oraz </w:t>
            </w:r>
            <w:r w:rsidRPr="00FE031F">
              <w:rPr>
                <w:rFonts w:asciiTheme="majorHAnsi" w:hAnsiTheme="majorHAnsi" w:cstheme="majorBidi"/>
                <w:sz w:val="20"/>
              </w:rPr>
              <w:t>inwestycje w</w:t>
            </w:r>
            <w:r>
              <w:rPr>
                <w:rFonts w:asciiTheme="majorHAnsi" w:hAnsiTheme="majorHAnsi" w:cstheme="majorBidi"/>
                <w:sz w:val="20"/>
              </w:rPr>
              <w:t> </w:t>
            </w:r>
            <w:r w:rsidRPr="00FE031F">
              <w:rPr>
                <w:rFonts w:asciiTheme="majorHAnsi" w:hAnsiTheme="majorHAnsi" w:cstheme="majorBidi"/>
                <w:sz w:val="20"/>
              </w:rPr>
              <w:t>odnawialne źródła energii.</w:t>
            </w:r>
          </w:p>
          <w:p w14:paraId="66346466" w14:textId="77777777" w:rsidR="00E03828" w:rsidRPr="002E0098" w:rsidRDefault="00E03828" w:rsidP="00226717">
            <w:pPr>
              <w:spacing w:after="0" w:line="240" w:lineRule="auto"/>
              <w:contextualSpacing/>
              <w:rPr>
                <w:rFonts w:asciiTheme="majorHAnsi" w:hAnsiTheme="majorHAnsi" w:cstheme="majorBidi"/>
                <w:sz w:val="20"/>
              </w:rPr>
            </w:pPr>
          </w:p>
        </w:tc>
        <w:tc>
          <w:tcPr>
            <w:tcW w:w="2983" w:type="pct"/>
            <w:tcBorders>
              <w:top w:val="single" w:sz="4" w:space="0" w:color="auto"/>
              <w:left w:val="single" w:sz="4" w:space="0" w:color="auto"/>
              <w:bottom w:val="single" w:sz="4" w:space="0" w:color="auto"/>
              <w:right w:val="single" w:sz="4" w:space="0" w:color="auto"/>
            </w:tcBorders>
          </w:tcPr>
          <w:p w14:paraId="02FC95B1" w14:textId="77777777"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Infrastruktura społeczna, infrastruktura techniczna, infrastruktura transportowa, komunikacja drogowa, sieć dróg rowerowych, komunikacja między gminami.</w:t>
            </w:r>
          </w:p>
          <w:p w14:paraId="2F076BB6" w14:textId="77777777" w:rsidR="00E03828" w:rsidRPr="00D36981" w:rsidRDefault="00E03828" w:rsidP="00226717">
            <w:pPr>
              <w:spacing w:after="120" w:line="276" w:lineRule="auto"/>
              <w:ind w:left="32"/>
              <w:contextualSpacing/>
              <w:rPr>
                <w:rFonts w:asciiTheme="majorHAnsi" w:hAnsiTheme="majorHAnsi" w:cstheme="majorBidi"/>
                <w:sz w:val="20"/>
              </w:rPr>
            </w:pPr>
            <w:r w:rsidRPr="00D36981">
              <w:rPr>
                <w:rFonts w:asciiTheme="majorHAnsi" w:hAnsiTheme="majorHAnsi" w:cstheme="majorBidi"/>
                <w:sz w:val="20"/>
              </w:rPr>
              <w:t>15.</w:t>
            </w:r>
            <w:r>
              <w:rPr>
                <w:rFonts w:asciiTheme="majorHAnsi" w:hAnsiTheme="majorHAnsi" w:cstheme="majorBidi"/>
                <w:sz w:val="20"/>
              </w:rPr>
              <w:t xml:space="preserve"> </w:t>
            </w:r>
            <w:r w:rsidRPr="00D36981">
              <w:rPr>
                <w:rFonts w:asciiTheme="majorHAnsi" w:hAnsiTheme="majorHAnsi" w:cstheme="majorBidi"/>
                <w:sz w:val="20"/>
              </w:rPr>
              <w:t xml:space="preserve">Niewystarczająca infrastruktura techniczna do zaspokojenia potrzeb mieszkaniowych oraz niska dostępność budownictwa mieszkaniowego, w tym komunalnego (również w pasie nadmorskim). </w:t>
            </w:r>
          </w:p>
          <w:p w14:paraId="4ABBF8BD"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F0334B">
              <w:rPr>
                <w:rFonts w:asciiTheme="majorHAnsi" w:hAnsiTheme="majorHAnsi" w:cstheme="majorBidi"/>
                <w:sz w:val="20"/>
              </w:rPr>
              <w:t xml:space="preserve">Białe plamy w zakresie infrastruktury linowej i punktowej oraz zły stan znacznej części istniejącej technicznej infrastruktury linowej i punktowej: drogowej, wodnej, kanalizacyjnej, oświetleniowej, deszczowej, elektroenergetycznej, gazowej, telekomunikacyjnej itp. </w:t>
            </w:r>
          </w:p>
          <w:p w14:paraId="2842506A"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17. </w:t>
            </w:r>
            <w:r w:rsidRPr="00F0334B">
              <w:rPr>
                <w:rFonts w:asciiTheme="majorHAnsi" w:hAnsiTheme="majorHAnsi" w:cstheme="majorBidi"/>
                <w:sz w:val="20"/>
              </w:rPr>
              <w:t xml:space="preserve">Niezadowalająca ilość i jakość infrastruktury turystycznej, rekreacyjnej i sportowej w tym sieci dróg rowerowych i szlaków turystycznych na terenie KKBOF. </w:t>
            </w:r>
          </w:p>
          <w:p w14:paraId="1313BF9D" w14:textId="77777777" w:rsidR="00E03828" w:rsidRPr="00B359AA"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18  </w:t>
            </w:r>
            <w:r w:rsidRPr="00F0334B">
              <w:rPr>
                <w:rFonts w:asciiTheme="majorHAnsi" w:hAnsiTheme="majorHAnsi" w:cstheme="majorBidi"/>
                <w:sz w:val="20"/>
              </w:rPr>
              <w:t>Niewykorzystany potencjał i niezaspokojone potrzeby transportu kolejowego oraz niezadowalający stan obie</w:t>
            </w:r>
            <w:r>
              <w:rPr>
                <w:rFonts w:asciiTheme="majorHAnsi" w:hAnsiTheme="majorHAnsi" w:cstheme="majorBidi"/>
                <w:sz w:val="20"/>
              </w:rPr>
              <w:t xml:space="preserve">któw infrastruktury kolejowej. </w:t>
            </w:r>
          </w:p>
        </w:tc>
      </w:tr>
      <w:tr w:rsidR="00E03828" w:rsidRPr="002E0098" w14:paraId="0E9009C0" w14:textId="77777777" w:rsidTr="00B75531">
        <w:trPr>
          <w:trHeight w:val="2514"/>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66E26257" w14:textId="77777777" w:rsidR="00E03828" w:rsidRPr="002E0098" w:rsidRDefault="00E03828" w:rsidP="00ED79A7">
            <w:pPr>
              <w:pStyle w:val="Akapitzlist"/>
              <w:numPr>
                <w:ilvl w:val="0"/>
                <w:numId w:val="109"/>
              </w:numPr>
              <w:spacing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Poprawa stanu i</w:t>
            </w:r>
            <w:r>
              <w:rPr>
                <w:rFonts w:asciiTheme="majorHAnsi" w:hAnsiTheme="majorHAnsi" w:cstheme="majorBidi"/>
                <w:sz w:val="20"/>
              </w:rPr>
              <w:t> </w:t>
            </w:r>
            <w:r w:rsidRPr="0BDC4453">
              <w:rPr>
                <w:rFonts w:asciiTheme="majorHAnsi" w:hAnsiTheme="majorHAnsi" w:cstheme="majorBidi"/>
                <w:sz w:val="20"/>
              </w:rPr>
              <w:t>dostępności infrastruktury społecznej.</w:t>
            </w:r>
          </w:p>
        </w:tc>
        <w:tc>
          <w:tcPr>
            <w:tcW w:w="2983" w:type="pct"/>
            <w:tcBorders>
              <w:top w:val="single" w:sz="4" w:space="0" w:color="auto"/>
              <w:left w:val="single" w:sz="4" w:space="0" w:color="auto"/>
              <w:bottom w:val="single" w:sz="4" w:space="0" w:color="auto"/>
              <w:right w:val="single" w:sz="4" w:space="0" w:color="auto"/>
            </w:tcBorders>
          </w:tcPr>
          <w:p w14:paraId="15E37EF2" w14:textId="77777777"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Infrastruktura społeczna, infrastruktura techniczna, infrastruktura transportowa, komunikacja drogowa, sieć dróg rowerowych, komunikacja między gminami.</w:t>
            </w:r>
          </w:p>
          <w:p w14:paraId="5389CD80"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F0334B">
              <w:rPr>
                <w:rFonts w:asciiTheme="majorHAnsi" w:hAnsiTheme="majorHAnsi" w:cstheme="majorBidi"/>
                <w:sz w:val="20"/>
              </w:rPr>
              <w:t>Zły stan techniczny wielu obiektów infrastruktury społecznej, w tym niedostosowanie do potrzeb osób z niepełnosprawnościami, niespełnianie aktualnych norm lub standardów, także energetycznych.</w:t>
            </w:r>
          </w:p>
          <w:p w14:paraId="689D7B31"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14. </w:t>
            </w:r>
            <w:r w:rsidRPr="00F0334B">
              <w:rPr>
                <w:rFonts w:asciiTheme="majorHAnsi" w:hAnsiTheme="majorHAnsi" w:cstheme="majorBidi"/>
                <w:sz w:val="20"/>
              </w:rPr>
              <w:t>Nierównomierna dostępność mieszkańców obszaru do obiektów infrastruktury społecznej (brak obiektów, zbyt mała liczba miejsc, oddalenie od miejsca zamieszkania, bariery architektoniczne, itp.).</w:t>
            </w:r>
          </w:p>
          <w:p w14:paraId="7C8C02E1" w14:textId="77777777" w:rsidR="00E03828"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15. </w:t>
            </w:r>
            <w:r w:rsidRPr="00F0334B">
              <w:rPr>
                <w:rFonts w:asciiTheme="majorHAnsi" w:hAnsiTheme="majorHAnsi" w:cstheme="majorBidi"/>
                <w:sz w:val="20"/>
              </w:rPr>
              <w:t>Niewystarczająca infrastruktura techniczna do zaspokojenia potrzeb mieszkaniowych oraz niska dostępność budownictwa mieszkaniowego, w tym komunalnego (również w pasie na</w:t>
            </w:r>
            <w:r>
              <w:rPr>
                <w:rFonts w:asciiTheme="majorHAnsi" w:hAnsiTheme="majorHAnsi" w:cstheme="majorBidi"/>
                <w:sz w:val="20"/>
              </w:rPr>
              <w:t xml:space="preserve">dmorskim). </w:t>
            </w:r>
          </w:p>
          <w:p w14:paraId="22576A26" w14:textId="77777777" w:rsidR="00E03828" w:rsidRPr="00735379" w:rsidRDefault="00E03828" w:rsidP="00226717">
            <w:pPr>
              <w:spacing w:after="120" w:line="240" w:lineRule="auto"/>
              <w:ind w:left="317" w:hanging="317"/>
              <w:contextualSpacing/>
              <w:jc w:val="both"/>
              <w:rPr>
                <w:rFonts w:asciiTheme="majorHAnsi" w:hAnsiTheme="majorHAnsi" w:cstheme="majorBidi"/>
                <w:sz w:val="20"/>
              </w:rPr>
            </w:pPr>
          </w:p>
        </w:tc>
      </w:tr>
      <w:tr w:rsidR="00E03828" w:rsidRPr="002E0098" w14:paraId="6DA9DA67" w14:textId="77777777" w:rsidTr="00B75531">
        <w:trPr>
          <w:trHeight w:val="2268"/>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46D2CB57" w14:textId="77777777" w:rsidR="00E03828" w:rsidRPr="002E0098" w:rsidRDefault="00E03828" w:rsidP="00E03828">
            <w:pPr>
              <w:pStyle w:val="Akapitzlist"/>
              <w:numPr>
                <w:ilvl w:val="0"/>
                <w:numId w:val="109"/>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Poprawa stanu infrastruktury transportowej na rzecz zwiększenia</w:t>
            </w:r>
            <w:r>
              <w:rPr>
                <w:rFonts w:asciiTheme="majorHAnsi" w:hAnsiTheme="majorHAnsi" w:cstheme="majorBidi"/>
                <w:sz w:val="20"/>
              </w:rPr>
              <w:t xml:space="preserve"> </w:t>
            </w:r>
            <w:r w:rsidRPr="0BDC4453">
              <w:rPr>
                <w:rFonts w:asciiTheme="majorHAnsi" w:hAnsiTheme="majorHAnsi" w:cstheme="majorBidi"/>
                <w:sz w:val="20"/>
              </w:rPr>
              <w:t>jej dostępności i</w:t>
            </w:r>
            <w:r>
              <w:rPr>
                <w:rFonts w:asciiTheme="majorHAnsi" w:hAnsiTheme="majorHAnsi" w:cstheme="majorBidi"/>
                <w:sz w:val="20"/>
              </w:rPr>
              <w:t> </w:t>
            </w:r>
            <w:r w:rsidRPr="0BDC4453">
              <w:rPr>
                <w:rFonts w:asciiTheme="majorHAnsi" w:hAnsiTheme="majorHAnsi" w:cstheme="majorBidi"/>
                <w:sz w:val="20"/>
              </w:rPr>
              <w:t xml:space="preserve">bezpieczeństwa. </w:t>
            </w:r>
          </w:p>
        </w:tc>
        <w:tc>
          <w:tcPr>
            <w:tcW w:w="2983" w:type="pct"/>
            <w:tcBorders>
              <w:top w:val="single" w:sz="4" w:space="0" w:color="auto"/>
              <w:left w:val="single" w:sz="4" w:space="0" w:color="auto"/>
              <w:bottom w:val="single" w:sz="4" w:space="0" w:color="auto"/>
              <w:right w:val="single" w:sz="4" w:space="0" w:color="auto"/>
            </w:tcBorders>
          </w:tcPr>
          <w:p w14:paraId="1FCF921D" w14:textId="77777777" w:rsidR="00E03828" w:rsidRDefault="00E03828" w:rsidP="00226717">
            <w:pPr>
              <w:spacing w:before="120" w:after="120"/>
              <w:contextualSpacing/>
              <w:rPr>
                <w:rFonts w:asciiTheme="majorHAnsi" w:hAnsiTheme="majorHAnsi" w:cstheme="majorBidi"/>
                <w:b/>
                <w:bCs/>
                <w:sz w:val="20"/>
                <w:szCs w:val="20"/>
              </w:rPr>
            </w:pPr>
            <w:r w:rsidRPr="2F0B485F">
              <w:rPr>
                <w:rFonts w:asciiTheme="majorHAnsi" w:hAnsiTheme="majorHAnsi" w:cstheme="majorBidi"/>
                <w:b/>
                <w:bCs/>
                <w:sz w:val="20"/>
                <w:szCs w:val="20"/>
              </w:rPr>
              <w:t>Infrastruktura społeczna, infrastruktura techniczna, infrastruktura transportowa, komunikacja drogowa, sieć dróg rowerowych, komunikacja między gminami.</w:t>
            </w:r>
          </w:p>
          <w:p w14:paraId="79251D47"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F0334B">
              <w:rPr>
                <w:rFonts w:asciiTheme="majorHAnsi" w:hAnsiTheme="majorHAnsi" w:cstheme="majorBidi"/>
                <w:sz w:val="20"/>
              </w:rPr>
              <w:t xml:space="preserve">Białe plamy w zakresie infrastruktury linowej i punktowej oraz zły stan znacznej części istniejącej technicznej infrastruktury linowej i punktowej: drogowej, wodnej, kanalizacyjnej, oświetleniowej, deszczowej, elektroenergetycznej, gazowej, telekomunikacyjnej itp. </w:t>
            </w:r>
          </w:p>
          <w:p w14:paraId="1FE11638"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17. </w:t>
            </w:r>
            <w:r w:rsidRPr="00F0334B">
              <w:rPr>
                <w:rFonts w:asciiTheme="majorHAnsi" w:hAnsiTheme="majorHAnsi" w:cstheme="majorBidi"/>
                <w:sz w:val="20"/>
              </w:rPr>
              <w:t xml:space="preserve">Niezadowalająca ilość i jakość infrastruktury turystycznej, rekreacyjnej i sportowej w tym sieci dróg rowerowych i szlaków turystycznych na terenie KKBOF. </w:t>
            </w:r>
          </w:p>
          <w:p w14:paraId="191E2BB4"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18. </w:t>
            </w:r>
            <w:r w:rsidRPr="00F0334B">
              <w:rPr>
                <w:rFonts w:asciiTheme="majorHAnsi" w:hAnsiTheme="majorHAnsi" w:cstheme="majorBidi"/>
                <w:sz w:val="20"/>
              </w:rPr>
              <w:t xml:space="preserve">Niewykorzystany potencjał i niezaspokojone potrzeby transportu kolejowego oraz niezadowalający stan obiektów infrastruktury kolejowej. </w:t>
            </w:r>
          </w:p>
          <w:p w14:paraId="357F4533"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19. </w:t>
            </w:r>
            <w:r w:rsidRPr="00F0334B">
              <w:rPr>
                <w:rFonts w:asciiTheme="majorHAnsi" w:hAnsiTheme="majorHAnsi" w:cstheme="majorBidi"/>
                <w:sz w:val="20"/>
              </w:rPr>
              <w:t xml:space="preserve">Zdegradowana infrastruktura portów i przystani. </w:t>
            </w:r>
          </w:p>
          <w:p w14:paraId="6E8E80D4" w14:textId="77777777" w:rsidR="00E03828"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20. </w:t>
            </w:r>
            <w:r w:rsidRPr="0BDC4453">
              <w:rPr>
                <w:rFonts w:asciiTheme="majorHAnsi" w:hAnsiTheme="majorHAnsi" w:cstheme="majorBidi"/>
                <w:sz w:val="20"/>
              </w:rPr>
              <w:t>Niezadowalający stan infrastruktury krytycznej.</w:t>
            </w:r>
          </w:p>
          <w:p w14:paraId="6BF133E8" w14:textId="77777777" w:rsidR="00E03828" w:rsidRPr="00F4148A" w:rsidRDefault="00E03828" w:rsidP="00226717">
            <w:pPr>
              <w:spacing w:before="240" w:after="0"/>
              <w:rPr>
                <w:rFonts w:ascii="Calibri Light" w:hAnsi="Calibri Light" w:cs="Calibri Light"/>
                <w:b/>
                <w:sz w:val="20"/>
                <w:szCs w:val="20"/>
              </w:rPr>
            </w:pPr>
            <w:r w:rsidRPr="00F4148A">
              <w:rPr>
                <w:rFonts w:ascii="Calibri Light" w:hAnsi="Calibri Light" w:cs="Calibri Light"/>
                <w:b/>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14:paraId="1F6144E4" w14:textId="4F9558E2"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23. </w:t>
            </w:r>
            <w:r w:rsidRPr="00F0334B">
              <w:rPr>
                <w:rFonts w:asciiTheme="majorHAnsi" w:hAnsiTheme="majorHAnsi" w:cstheme="majorBidi"/>
                <w:sz w:val="20"/>
              </w:rPr>
              <w:t>Słaba przepustowość komunikacyjna infrastruktury drogowej oraz wysokie natężenie ruchu w centrach, w miastach (korki, zatory) oraz w pasie nadmorskim w sezonie letnim; niewystarczające działania i niska akceptacja społeczna działań na rzecz uspokojenia ruchu w</w:t>
            </w:r>
            <w:r w:rsidR="00184C10">
              <w:rPr>
                <w:rFonts w:asciiTheme="majorHAnsi" w:hAnsiTheme="majorHAnsi" w:cstheme="majorBidi"/>
                <w:sz w:val="20"/>
              </w:rPr>
              <w:t> </w:t>
            </w:r>
            <w:r w:rsidRPr="00F0334B">
              <w:rPr>
                <w:rFonts w:asciiTheme="majorHAnsi" w:hAnsiTheme="majorHAnsi" w:cstheme="majorBidi"/>
                <w:sz w:val="20"/>
              </w:rPr>
              <w:t xml:space="preserve">centrach miast. </w:t>
            </w:r>
          </w:p>
          <w:p w14:paraId="719CB12C"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24. </w:t>
            </w:r>
            <w:r w:rsidRPr="00F0334B">
              <w:rPr>
                <w:rFonts w:asciiTheme="majorHAnsi" w:hAnsiTheme="majorHAnsi" w:cstheme="majorBidi"/>
                <w:sz w:val="20"/>
              </w:rPr>
              <w:t xml:space="preserve">Niski poziom rozwoju transportu ekologicznego i infrastruktury na obszarze KKBOF </w:t>
            </w:r>
          </w:p>
          <w:p w14:paraId="2345D6BA"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F0334B">
              <w:rPr>
                <w:rFonts w:asciiTheme="majorHAnsi" w:hAnsiTheme="majorHAnsi" w:cstheme="majorBidi"/>
                <w:sz w:val="20"/>
              </w:rPr>
              <w:t xml:space="preserve">Brak rozwiązań systemowych w zakresie integracji transportu publicznego. Niewystraczająca współpraca JST w zakresie organizacji transportu publicznego. </w:t>
            </w:r>
          </w:p>
          <w:p w14:paraId="494B6D38" w14:textId="77777777" w:rsidR="00E03828" w:rsidRPr="00735379"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26. </w:t>
            </w: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usb, biletomatów, aplikacji), inteligentnych parkingów</w:t>
            </w:r>
            <w:r>
              <w:rPr>
                <w:rFonts w:asciiTheme="majorHAnsi" w:hAnsiTheme="majorHAnsi" w:cstheme="majorBidi"/>
                <w:sz w:val="20"/>
              </w:rPr>
              <w:t>.</w:t>
            </w:r>
          </w:p>
        </w:tc>
      </w:tr>
      <w:tr w:rsidR="00E03828" w:rsidRPr="002E0098" w14:paraId="6E3B7BD3" w14:textId="77777777" w:rsidTr="00B75531">
        <w:trPr>
          <w:trHeight w:val="283"/>
        </w:trPr>
        <w:tc>
          <w:tcPr>
            <w:tcW w:w="2017" w:type="pct"/>
            <w:tcBorders>
              <w:top w:val="single" w:sz="4" w:space="0" w:color="auto"/>
              <w:left w:val="single" w:sz="4" w:space="0" w:color="auto"/>
              <w:bottom w:val="single" w:sz="4" w:space="0" w:color="auto"/>
            </w:tcBorders>
            <w:shd w:val="clear" w:color="auto" w:fill="A5EDB6"/>
          </w:tcPr>
          <w:p w14:paraId="282C9230" w14:textId="77777777" w:rsidR="00E03828" w:rsidRPr="002E0098" w:rsidRDefault="00E03828" w:rsidP="00226717">
            <w:pPr>
              <w:pStyle w:val="Akapitzlist"/>
              <w:spacing w:after="0" w:line="240" w:lineRule="auto"/>
              <w:ind w:left="32" w:hanging="32"/>
              <w:rPr>
                <w:rFonts w:asciiTheme="majorHAnsi" w:hAnsiTheme="majorHAnsi" w:cstheme="majorHAnsi"/>
                <w:b/>
                <w:sz w:val="20"/>
              </w:rPr>
            </w:pPr>
            <w:r w:rsidRPr="002E0098">
              <w:rPr>
                <w:rFonts w:asciiTheme="majorHAnsi" w:hAnsiTheme="majorHAnsi" w:cstheme="majorHAnsi"/>
                <w:b/>
                <w:sz w:val="20"/>
              </w:rPr>
              <w:t>Cel strategiczny w sferze infrastruktury, przestrzeni i środowiska</w:t>
            </w:r>
          </w:p>
          <w:p w14:paraId="50F0FD26" w14:textId="1E209228" w:rsidR="00E03828" w:rsidRPr="002E0098" w:rsidRDefault="00E03828" w:rsidP="00226717">
            <w:pPr>
              <w:spacing w:after="0" w:line="240" w:lineRule="auto"/>
              <w:contextualSpacing/>
              <w:jc w:val="both"/>
              <w:rPr>
                <w:rFonts w:asciiTheme="majorHAnsi" w:hAnsiTheme="majorHAnsi" w:cstheme="majorBidi"/>
                <w:b/>
                <w:bCs/>
                <w:sz w:val="20"/>
                <w:szCs w:val="20"/>
              </w:rPr>
            </w:pPr>
            <w:r w:rsidRPr="0071552E">
              <w:rPr>
                <w:rFonts w:asciiTheme="majorHAnsi" w:eastAsia="Times New Roman" w:hAnsiTheme="majorHAnsi" w:cstheme="majorBidi"/>
                <w:b/>
                <w:bCs/>
                <w:sz w:val="20"/>
                <w:szCs w:val="20"/>
                <w:lang w:eastAsia="zh-CN"/>
              </w:rPr>
              <w:t>Cel strategiczny 5.</w:t>
            </w:r>
            <w:r w:rsidRPr="2F0B485F">
              <w:rPr>
                <w:rFonts w:asciiTheme="majorHAnsi" w:eastAsia="Times New Roman" w:hAnsiTheme="majorHAnsi" w:cstheme="majorBidi"/>
                <w:sz w:val="20"/>
                <w:szCs w:val="20"/>
                <w:lang w:eastAsia="zh-CN"/>
              </w:rPr>
              <w:t xml:space="preserve"> Zrównoważona mobilność mieszkańców i</w:t>
            </w:r>
            <w:r w:rsidR="00184C10">
              <w:rPr>
                <w:rFonts w:asciiTheme="majorHAnsi" w:eastAsia="Times New Roman" w:hAnsiTheme="majorHAnsi" w:cstheme="majorBidi"/>
                <w:sz w:val="20"/>
                <w:szCs w:val="20"/>
                <w:lang w:eastAsia="zh-CN"/>
              </w:rPr>
              <w:t> </w:t>
            </w:r>
            <w:r w:rsidRPr="2F0B485F">
              <w:rPr>
                <w:rFonts w:asciiTheme="majorHAnsi" w:eastAsia="Times New Roman" w:hAnsiTheme="majorHAnsi" w:cstheme="majorBidi"/>
                <w:sz w:val="20"/>
                <w:szCs w:val="20"/>
                <w:lang w:eastAsia="zh-CN"/>
              </w:rPr>
              <w:t>użytkowników obszaru KKBOF.</w:t>
            </w:r>
            <w:r w:rsidRPr="2F0B485F">
              <w:rPr>
                <w:rFonts w:asciiTheme="majorHAnsi" w:hAnsiTheme="majorHAnsi" w:cstheme="majorBidi"/>
                <w:b/>
                <w:bCs/>
                <w:sz w:val="20"/>
                <w:szCs w:val="20"/>
              </w:rPr>
              <w:t xml:space="preserve"> </w:t>
            </w:r>
          </w:p>
        </w:tc>
        <w:tc>
          <w:tcPr>
            <w:tcW w:w="2983" w:type="pct"/>
            <w:tcBorders>
              <w:top w:val="single" w:sz="4" w:space="0" w:color="auto"/>
              <w:left w:val="single" w:sz="4" w:space="0" w:color="auto"/>
              <w:bottom w:val="single" w:sz="4" w:space="0" w:color="auto"/>
            </w:tcBorders>
            <w:shd w:val="clear" w:color="auto" w:fill="A5EDB6"/>
            <w:vAlign w:val="center"/>
          </w:tcPr>
          <w:p w14:paraId="482C801C" w14:textId="66764E3E" w:rsidR="00E03828" w:rsidRPr="002E0098" w:rsidRDefault="009C5D3D" w:rsidP="00226717">
            <w:pPr>
              <w:jc w:val="center"/>
              <w:rPr>
                <w:rFonts w:asciiTheme="majorHAnsi" w:hAnsiTheme="majorHAnsi" w:cstheme="majorHAnsi"/>
                <w:b/>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4756D5" w14:paraId="44D463AD"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FBFBFB"/>
            <w:vAlign w:val="center"/>
          </w:tcPr>
          <w:p w14:paraId="7B0A3CB1" w14:textId="432B69A8"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983" w:type="pct"/>
            <w:tcBorders>
              <w:top w:val="single" w:sz="4" w:space="0" w:color="auto"/>
              <w:left w:val="single" w:sz="4" w:space="0" w:color="auto"/>
              <w:bottom w:val="single" w:sz="4" w:space="0" w:color="auto"/>
              <w:right w:val="single" w:sz="4" w:space="0" w:color="auto"/>
            </w:tcBorders>
            <w:shd w:val="clear" w:color="auto" w:fill="FBFBFB"/>
            <w:vAlign w:val="center"/>
          </w:tcPr>
          <w:p w14:paraId="52C759FF" w14:textId="77777777"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Zakres tematyczny problemu, nr i treść problemu</w:t>
            </w:r>
          </w:p>
        </w:tc>
      </w:tr>
      <w:tr w:rsidR="00E03828" w:rsidRPr="00973B0D" w14:paraId="2B3725D6" w14:textId="77777777" w:rsidTr="00B75531">
        <w:trPr>
          <w:trHeight w:val="913"/>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2300CE19" w14:textId="77777777" w:rsidR="00E03828" w:rsidRPr="002E0098" w:rsidRDefault="00E03828" w:rsidP="00F8356F">
            <w:pPr>
              <w:pStyle w:val="Akapitzlist"/>
              <w:numPr>
                <w:ilvl w:val="0"/>
                <w:numId w:val="114"/>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Roz</w:t>
            </w:r>
            <w:r>
              <w:rPr>
                <w:rFonts w:asciiTheme="majorHAnsi" w:hAnsiTheme="majorHAnsi" w:cstheme="majorBidi"/>
                <w:sz w:val="20"/>
              </w:rPr>
              <w:t>wijanie</w:t>
            </w:r>
            <w:r w:rsidRPr="0BDC4453">
              <w:rPr>
                <w:rFonts w:asciiTheme="majorHAnsi" w:hAnsiTheme="majorHAnsi" w:cstheme="majorBidi"/>
                <w:sz w:val="20"/>
              </w:rPr>
              <w:t xml:space="preserve"> i</w:t>
            </w:r>
            <w:r>
              <w:rPr>
                <w:rFonts w:asciiTheme="majorHAnsi" w:hAnsiTheme="majorHAnsi" w:cstheme="majorBidi"/>
                <w:sz w:val="20"/>
              </w:rPr>
              <w:t> </w:t>
            </w:r>
            <w:r w:rsidRPr="0BDC4453">
              <w:rPr>
                <w:rFonts w:asciiTheme="majorHAnsi" w:hAnsiTheme="majorHAnsi" w:cstheme="majorBidi"/>
                <w:sz w:val="20"/>
              </w:rPr>
              <w:t>promo</w:t>
            </w:r>
            <w:r>
              <w:rPr>
                <w:rFonts w:asciiTheme="majorHAnsi" w:hAnsiTheme="majorHAnsi" w:cstheme="majorBidi"/>
                <w:sz w:val="20"/>
              </w:rPr>
              <w:t>wanie</w:t>
            </w:r>
            <w:r w:rsidRPr="0BDC4453">
              <w:rPr>
                <w:rFonts w:asciiTheme="majorHAnsi" w:hAnsiTheme="majorHAnsi" w:cstheme="majorBidi"/>
                <w:sz w:val="20"/>
              </w:rPr>
              <w:t xml:space="preserve"> </w:t>
            </w:r>
            <w:r w:rsidRPr="003E7A64">
              <w:rPr>
                <w:rFonts w:asciiTheme="majorHAnsi" w:hAnsiTheme="majorHAnsi" w:cstheme="majorBidi"/>
                <w:sz w:val="20"/>
              </w:rPr>
              <w:t>mobilności</w:t>
            </w:r>
            <w:r w:rsidRPr="0BDC4453">
              <w:rPr>
                <w:rFonts w:asciiTheme="majorHAnsi" w:hAnsiTheme="majorHAnsi" w:cstheme="majorBidi"/>
                <w:sz w:val="20"/>
              </w:rPr>
              <w:t xml:space="preserve"> na obszarze KKBOF.</w:t>
            </w:r>
          </w:p>
        </w:tc>
        <w:tc>
          <w:tcPr>
            <w:tcW w:w="2983" w:type="pct"/>
            <w:tcBorders>
              <w:top w:val="single" w:sz="4" w:space="0" w:color="auto"/>
              <w:left w:val="single" w:sz="4" w:space="0" w:color="auto"/>
              <w:bottom w:val="single" w:sz="4" w:space="0" w:color="auto"/>
              <w:right w:val="single" w:sz="4" w:space="0" w:color="auto"/>
            </w:tcBorders>
          </w:tcPr>
          <w:p w14:paraId="70EF5E49" w14:textId="77777777" w:rsidR="00E03828" w:rsidRDefault="00E03828" w:rsidP="00226717">
            <w:pPr>
              <w:spacing w:before="120" w:after="120"/>
              <w:contextualSpacing/>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14:paraId="2A01021E"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21. </w:t>
            </w:r>
            <w:r w:rsidRPr="00F0334B">
              <w:rPr>
                <w:rFonts w:asciiTheme="majorHAnsi" w:hAnsiTheme="majorHAnsi" w:cstheme="majorBidi"/>
                <w:sz w:val="20"/>
              </w:rPr>
              <w:t xml:space="preserve">Brak lub niewystarczający dostęp do transportu publicznego na części obszaru KKBOF (brak skomunikowania obszarów wiejskich z centrami/miastami), niewystarczająca infrastruktura przystankowa na terenach wiejskich oraz miejsc postojowych i parkingowych w miastach. </w:t>
            </w:r>
          </w:p>
          <w:p w14:paraId="03BB0C73" w14:textId="69403F9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22. </w:t>
            </w:r>
            <w:r w:rsidRPr="00F0334B">
              <w:rPr>
                <w:rFonts w:asciiTheme="majorHAnsi" w:hAnsiTheme="majorHAnsi" w:cstheme="majorBidi"/>
                <w:sz w:val="20"/>
              </w:rPr>
              <w:t>Niska świadomość społeczna z korzyści wynikających z</w:t>
            </w:r>
            <w:r w:rsidR="00A266B6">
              <w:rPr>
                <w:rFonts w:asciiTheme="majorHAnsi" w:hAnsiTheme="majorHAnsi" w:cstheme="majorBidi"/>
                <w:sz w:val="20"/>
              </w:rPr>
              <w:t> </w:t>
            </w:r>
            <w:r w:rsidRPr="00F0334B">
              <w:rPr>
                <w:rFonts w:asciiTheme="majorHAnsi" w:hAnsiTheme="majorHAnsi" w:cstheme="majorBidi"/>
                <w:sz w:val="20"/>
              </w:rPr>
              <w:t xml:space="preserve">przemieszczania się transportem publicznym oraz niska atrakcyjność i konkurencyjność transportu publicznego względem transportu indywidualnego. </w:t>
            </w:r>
          </w:p>
          <w:p w14:paraId="39D93932" w14:textId="4EC7BF93"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23. </w:t>
            </w:r>
            <w:r w:rsidRPr="00F0334B">
              <w:rPr>
                <w:rFonts w:asciiTheme="majorHAnsi" w:hAnsiTheme="majorHAnsi" w:cstheme="majorBidi"/>
                <w:sz w:val="20"/>
              </w:rPr>
              <w:t>Słaba przepustowość komunikacyjna infrastruktury drogowej oraz wysokie natężenie ruchu w centrach, w miastach (korki, zatory) oraz w pasie nadmorskim w</w:t>
            </w:r>
            <w:r w:rsidR="00A266B6">
              <w:rPr>
                <w:rFonts w:asciiTheme="majorHAnsi" w:hAnsiTheme="majorHAnsi" w:cstheme="majorBidi"/>
                <w:sz w:val="20"/>
              </w:rPr>
              <w:t> </w:t>
            </w:r>
            <w:r w:rsidRPr="00F0334B">
              <w:rPr>
                <w:rFonts w:asciiTheme="majorHAnsi" w:hAnsiTheme="majorHAnsi" w:cstheme="majorBidi"/>
                <w:sz w:val="20"/>
              </w:rPr>
              <w:t>sezonie letnim; niewystarczające działania i niska akceptacja społeczna działań na rzecz uspokojenia ruchu w</w:t>
            </w:r>
            <w:r w:rsidR="00184C10">
              <w:rPr>
                <w:rFonts w:asciiTheme="majorHAnsi" w:hAnsiTheme="majorHAnsi" w:cstheme="majorBidi"/>
                <w:sz w:val="20"/>
              </w:rPr>
              <w:t> </w:t>
            </w:r>
            <w:r w:rsidRPr="00F0334B">
              <w:rPr>
                <w:rFonts w:asciiTheme="majorHAnsi" w:hAnsiTheme="majorHAnsi" w:cstheme="majorBidi"/>
                <w:sz w:val="20"/>
              </w:rPr>
              <w:t xml:space="preserve">centrach miast. </w:t>
            </w:r>
          </w:p>
          <w:p w14:paraId="5D740D74"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24. </w:t>
            </w:r>
            <w:r w:rsidRPr="00F0334B">
              <w:rPr>
                <w:rFonts w:asciiTheme="majorHAnsi" w:hAnsiTheme="majorHAnsi" w:cstheme="majorBidi"/>
                <w:sz w:val="20"/>
              </w:rPr>
              <w:t xml:space="preserve">Niski poziom rozwoju transportu ekologicznego i infrastruktury na obszarze KKBOF </w:t>
            </w:r>
          </w:p>
          <w:p w14:paraId="4834F042" w14:textId="7B1EEC3D"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F0334B">
              <w:rPr>
                <w:rFonts w:asciiTheme="majorHAnsi" w:hAnsiTheme="majorHAnsi" w:cstheme="majorBidi"/>
                <w:sz w:val="20"/>
              </w:rPr>
              <w:t>Brak rozwiązań systemowych w zakresie integracji transportu publicznego. Niewystraczająca współpraca JST w</w:t>
            </w:r>
            <w:r w:rsidR="00A266B6">
              <w:rPr>
                <w:rFonts w:asciiTheme="majorHAnsi" w:hAnsiTheme="majorHAnsi" w:cstheme="majorBidi"/>
                <w:sz w:val="20"/>
              </w:rPr>
              <w:t> </w:t>
            </w:r>
            <w:r w:rsidRPr="00F0334B">
              <w:rPr>
                <w:rFonts w:asciiTheme="majorHAnsi" w:hAnsiTheme="majorHAnsi" w:cstheme="majorBidi"/>
                <w:sz w:val="20"/>
              </w:rPr>
              <w:t xml:space="preserve">zakresie organizacji transportu publicznego. </w:t>
            </w:r>
          </w:p>
          <w:p w14:paraId="31F1FB01" w14:textId="77777777" w:rsidR="00E03828" w:rsidRPr="00973B0D"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26. </w:t>
            </w: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usb, biletomatów, aplikacji), inteligentnych parkingów</w:t>
            </w:r>
            <w:r>
              <w:rPr>
                <w:rFonts w:asciiTheme="majorHAnsi" w:hAnsiTheme="majorHAnsi" w:cstheme="majorBidi"/>
                <w:sz w:val="20"/>
              </w:rPr>
              <w:t>.</w:t>
            </w:r>
          </w:p>
        </w:tc>
      </w:tr>
      <w:tr w:rsidR="00E03828" w:rsidRPr="002E0098" w14:paraId="0C0069A5"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7DB35FBA" w14:textId="77777777" w:rsidR="00E03828" w:rsidRPr="00721B1C" w:rsidRDefault="00E03828" w:rsidP="00E03828">
            <w:pPr>
              <w:pStyle w:val="Akapitzlist"/>
              <w:numPr>
                <w:ilvl w:val="0"/>
                <w:numId w:val="114"/>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Rozw</w:t>
            </w:r>
            <w:r>
              <w:rPr>
                <w:rFonts w:asciiTheme="majorHAnsi" w:hAnsiTheme="majorHAnsi" w:cstheme="majorBidi"/>
                <w:sz w:val="20"/>
              </w:rPr>
              <w:t>ijanie</w:t>
            </w:r>
            <w:r w:rsidRPr="0BDC4453">
              <w:rPr>
                <w:rFonts w:asciiTheme="majorHAnsi" w:hAnsiTheme="majorHAnsi" w:cstheme="majorBidi"/>
                <w:sz w:val="20"/>
              </w:rPr>
              <w:t xml:space="preserve"> transportu ekologicznego.</w:t>
            </w:r>
          </w:p>
        </w:tc>
        <w:tc>
          <w:tcPr>
            <w:tcW w:w="2983" w:type="pct"/>
            <w:tcBorders>
              <w:top w:val="single" w:sz="4" w:space="0" w:color="auto"/>
              <w:left w:val="single" w:sz="4" w:space="0" w:color="auto"/>
              <w:bottom w:val="single" w:sz="4" w:space="0" w:color="auto"/>
              <w:right w:val="single" w:sz="4" w:space="0" w:color="auto"/>
            </w:tcBorders>
          </w:tcPr>
          <w:p w14:paraId="656C4C5E" w14:textId="77777777" w:rsidR="00E03828" w:rsidRDefault="00E03828" w:rsidP="00226717">
            <w:pPr>
              <w:spacing w:before="120" w:after="120"/>
              <w:contextualSpacing/>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14:paraId="06BA9E46"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21. </w:t>
            </w:r>
            <w:r w:rsidRPr="00F0334B">
              <w:rPr>
                <w:rFonts w:asciiTheme="majorHAnsi" w:hAnsiTheme="majorHAnsi" w:cstheme="majorBidi"/>
                <w:sz w:val="20"/>
              </w:rPr>
              <w:t xml:space="preserve">Brak lub niewystarczający dostęp do transportu publicznego na części obszaru KKBOF (brak skomunikowania obszarów wiejskich z centrami/miastami), niewystarczająca infrastruktura przystankowa na terenach wiejskich oraz miejsc postojowych i parkingowych w miastach. </w:t>
            </w:r>
          </w:p>
          <w:p w14:paraId="40569B07"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22. </w:t>
            </w:r>
            <w:r w:rsidRPr="00F0334B">
              <w:rPr>
                <w:rFonts w:asciiTheme="majorHAnsi" w:hAnsiTheme="majorHAnsi" w:cstheme="majorBidi"/>
                <w:sz w:val="20"/>
              </w:rPr>
              <w:t xml:space="preserve">Niska świadomość społeczna z korzyści wynikających z przemieszczania się transportem publicznym oraz niska atrakcyjność i konkurencyjność transportu </w:t>
            </w:r>
          </w:p>
          <w:p w14:paraId="55862CD7" w14:textId="4FB91941"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24. </w:t>
            </w:r>
            <w:r w:rsidRPr="00F0334B">
              <w:rPr>
                <w:rFonts w:asciiTheme="majorHAnsi" w:hAnsiTheme="majorHAnsi" w:cstheme="majorBidi"/>
                <w:sz w:val="20"/>
              </w:rPr>
              <w:t>Niski poziom rozwoju transportu ekologicznego i</w:t>
            </w:r>
            <w:r w:rsidR="00A266B6">
              <w:rPr>
                <w:rFonts w:asciiTheme="majorHAnsi" w:hAnsiTheme="majorHAnsi" w:cstheme="majorBidi"/>
                <w:sz w:val="20"/>
              </w:rPr>
              <w:t> </w:t>
            </w:r>
            <w:r w:rsidRPr="00F0334B">
              <w:rPr>
                <w:rFonts w:asciiTheme="majorHAnsi" w:hAnsiTheme="majorHAnsi" w:cstheme="majorBidi"/>
                <w:sz w:val="20"/>
              </w:rPr>
              <w:t xml:space="preserve">infrastruktury na obszarze KKBOF </w:t>
            </w:r>
          </w:p>
          <w:p w14:paraId="17731105" w14:textId="353B9C28"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F0334B">
              <w:rPr>
                <w:rFonts w:asciiTheme="majorHAnsi" w:hAnsiTheme="majorHAnsi" w:cstheme="majorBidi"/>
                <w:sz w:val="20"/>
              </w:rPr>
              <w:t>Brak rozwiązań systemowych w zakresie integracji transportu publicznego. Niewystraczająca współpraca JST w</w:t>
            </w:r>
            <w:r w:rsidR="00A266B6">
              <w:rPr>
                <w:rFonts w:asciiTheme="majorHAnsi" w:hAnsiTheme="majorHAnsi" w:cstheme="majorBidi"/>
                <w:sz w:val="20"/>
              </w:rPr>
              <w:t> </w:t>
            </w:r>
            <w:r w:rsidRPr="00F0334B">
              <w:rPr>
                <w:rFonts w:asciiTheme="majorHAnsi" w:hAnsiTheme="majorHAnsi" w:cstheme="majorBidi"/>
                <w:sz w:val="20"/>
              </w:rPr>
              <w:t xml:space="preserve">zakresie organizacji transportu publicznego. </w:t>
            </w:r>
          </w:p>
          <w:p w14:paraId="3460A949" w14:textId="77777777" w:rsidR="00E03828" w:rsidRPr="00F4148A"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26. </w:t>
            </w: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usb, biletomatów, aplikacji), inteligentnych parkingów</w:t>
            </w:r>
            <w:r>
              <w:rPr>
                <w:rFonts w:asciiTheme="majorHAnsi" w:hAnsiTheme="majorHAnsi" w:cstheme="majorBidi"/>
                <w:sz w:val="20"/>
              </w:rPr>
              <w:t>.</w:t>
            </w:r>
          </w:p>
          <w:p w14:paraId="7B4B1F65" w14:textId="77777777" w:rsidR="00E03828" w:rsidRPr="00973B0D" w:rsidRDefault="00E03828" w:rsidP="00226717">
            <w:pPr>
              <w:spacing w:after="0" w:line="240" w:lineRule="auto"/>
              <w:contextualSpacing/>
              <w:rPr>
                <w:rFonts w:asciiTheme="majorHAnsi" w:hAnsiTheme="majorHAnsi" w:cstheme="majorBidi"/>
                <w:sz w:val="20"/>
              </w:rPr>
            </w:pPr>
          </w:p>
        </w:tc>
      </w:tr>
      <w:tr w:rsidR="00E03828" w:rsidRPr="002E0098" w14:paraId="390EBA80"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06E18D7A" w14:textId="77777777" w:rsidR="00E03828" w:rsidRPr="002E0098" w:rsidRDefault="00E03828" w:rsidP="00E03828">
            <w:pPr>
              <w:pStyle w:val="Akapitzlist"/>
              <w:numPr>
                <w:ilvl w:val="0"/>
                <w:numId w:val="114"/>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Tworzenie zintegrowanych, inteligentnych systemów zarządzania transportem.</w:t>
            </w:r>
          </w:p>
        </w:tc>
        <w:tc>
          <w:tcPr>
            <w:tcW w:w="2983" w:type="pct"/>
            <w:tcBorders>
              <w:top w:val="single" w:sz="4" w:space="0" w:color="auto"/>
              <w:left w:val="single" w:sz="4" w:space="0" w:color="auto"/>
              <w:bottom w:val="single" w:sz="4" w:space="0" w:color="auto"/>
              <w:right w:val="single" w:sz="4" w:space="0" w:color="auto"/>
            </w:tcBorders>
          </w:tcPr>
          <w:p w14:paraId="15FD2D15" w14:textId="77777777" w:rsidR="00E03828" w:rsidRDefault="00E03828" w:rsidP="00226717">
            <w:pPr>
              <w:spacing w:before="120" w:after="120"/>
              <w:contextualSpacing/>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14:paraId="2CB7351A" w14:textId="6D08D8AF"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24. Niski poziom rozwoju transportu ekologicznego i</w:t>
            </w:r>
            <w:r w:rsidR="00A266B6">
              <w:rPr>
                <w:rFonts w:asciiTheme="majorHAnsi" w:hAnsiTheme="majorHAnsi" w:cstheme="majorBidi"/>
                <w:sz w:val="20"/>
              </w:rPr>
              <w:t> </w:t>
            </w:r>
            <w:r w:rsidRPr="001517F1">
              <w:rPr>
                <w:rFonts w:asciiTheme="majorHAnsi" w:hAnsiTheme="majorHAnsi" w:cstheme="majorBidi"/>
                <w:sz w:val="20"/>
              </w:rPr>
              <w:t xml:space="preserve">infrastruktury na obszarze KKBOF </w:t>
            </w:r>
          </w:p>
          <w:p w14:paraId="0B7D0250"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 xml:space="preserve">25. Brak rozwiązań systemowych w zakresie integracji transportu publicznego. Niewystraczająca współpraca JST w zakresie organizacji transportu publicznego. </w:t>
            </w:r>
          </w:p>
          <w:p w14:paraId="55CE5EB3" w14:textId="6B7B538B"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26. Brak kompleksowych rozwiązań ITS, w tym brak wspólnego zarządzania mobilnością i</w:t>
            </w:r>
            <w:r w:rsidR="00D20A0D">
              <w:rPr>
                <w:rFonts w:asciiTheme="majorHAnsi" w:hAnsiTheme="majorHAnsi" w:cstheme="majorBidi"/>
                <w:sz w:val="20"/>
              </w:rPr>
              <w:t> </w:t>
            </w:r>
            <w:r w:rsidRPr="001517F1">
              <w:rPr>
                <w:rFonts w:asciiTheme="majorHAnsi" w:hAnsiTheme="majorHAnsi" w:cstheme="majorBidi"/>
                <w:sz w:val="20"/>
              </w:rPr>
              <w:t>ITS, inteligentnych przystanków autobusowych (tablic świetlnych, ładowarek usb, biletomatów, aplikacji), inteligentnych parkingów.</w:t>
            </w:r>
          </w:p>
          <w:p w14:paraId="6913D63C" w14:textId="77777777" w:rsidR="00E03828" w:rsidRPr="00973B0D" w:rsidRDefault="00E03828" w:rsidP="00226717">
            <w:pPr>
              <w:spacing w:after="0" w:line="240" w:lineRule="auto"/>
              <w:contextualSpacing/>
              <w:rPr>
                <w:rFonts w:asciiTheme="majorHAnsi" w:hAnsiTheme="majorHAnsi" w:cstheme="majorBidi"/>
                <w:sz w:val="20"/>
              </w:rPr>
            </w:pPr>
          </w:p>
        </w:tc>
      </w:tr>
    </w:tbl>
    <w:p w14:paraId="7924A997" w14:textId="4B04F3FF" w:rsidR="00E03828" w:rsidRDefault="00E03828" w:rsidP="00C534D8">
      <w:pPr>
        <w:jc w:val="both"/>
        <w:rPr>
          <w:rFonts w:asciiTheme="majorHAnsi" w:hAnsiTheme="majorHAnsi" w:cstheme="majorHAnsi"/>
        </w:rPr>
      </w:pPr>
    </w:p>
    <w:p w14:paraId="18114D70" w14:textId="1194C610" w:rsidR="00345BD7" w:rsidRDefault="00345BD7" w:rsidP="001C7DC5">
      <w:pPr>
        <w:pStyle w:val="Legenda"/>
        <w:rPr>
          <w:rFonts w:asciiTheme="majorHAnsi" w:hAnsiTheme="majorHAnsi" w:cstheme="majorHAnsi"/>
        </w:rPr>
      </w:pPr>
      <w:bookmarkStart w:id="134" w:name="_Toc117262357"/>
      <w:r>
        <w:t xml:space="preserve">Tabela </w:t>
      </w:r>
      <w:r w:rsidR="00132052">
        <w:rPr>
          <w:noProof/>
        </w:rPr>
        <w:fldChar w:fldCharType="begin"/>
      </w:r>
      <w:r w:rsidR="00132052">
        <w:rPr>
          <w:noProof/>
        </w:rPr>
        <w:instrText xml:space="preserve"> SEQ Tabela \* ARABIC </w:instrText>
      </w:r>
      <w:r w:rsidR="00132052">
        <w:rPr>
          <w:noProof/>
        </w:rPr>
        <w:fldChar w:fldCharType="separate"/>
      </w:r>
      <w:r w:rsidR="00E77832">
        <w:rPr>
          <w:noProof/>
        </w:rPr>
        <w:t>13</w:t>
      </w:r>
      <w:r w:rsidR="00132052">
        <w:rPr>
          <w:noProof/>
        </w:rPr>
        <w:fldChar w:fldCharType="end"/>
      </w:r>
      <w:r>
        <w:t>. Powiązanie problemów ze sfery infrastrukturalnej, przestrzeni i środowiska zdiagnozowanych w ramach prac diagnostycznych nad Strategią Rozwoju Ponadlokalnego KKBO z kierunkami działań w ramach poszczególnych celów strategicznych.</w:t>
      </w:r>
      <w:bookmarkEnd w:id="134"/>
    </w:p>
    <w:tbl>
      <w:tblPr>
        <w:tblW w:w="48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5066"/>
      </w:tblGrid>
      <w:tr w:rsidR="00E03828" w:rsidRPr="002E0098" w14:paraId="543AA3D2" w14:textId="77777777" w:rsidTr="00226717">
        <w:trPr>
          <w:trHeight w:val="283"/>
        </w:trPr>
        <w:tc>
          <w:tcPr>
            <w:tcW w:w="5000" w:type="pct"/>
            <w:gridSpan w:val="2"/>
            <w:shd w:val="clear" w:color="auto" w:fill="E7E6E6" w:themeFill="background2"/>
            <w:vAlign w:val="center"/>
          </w:tcPr>
          <w:p w14:paraId="42A1CCCD" w14:textId="77777777" w:rsidR="00E03828" w:rsidRDefault="00E03828" w:rsidP="00226717">
            <w:pPr>
              <w:pStyle w:val="Akapitzlist"/>
              <w:spacing w:before="120" w:after="120" w:line="240" w:lineRule="auto"/>
              <w:ind w:left="34" w:hanging="34"/>
              <w:jc w:val="center"/>
              <w:rPr>
                <w:rFonts w:asciiTheme="majorHAnsi" w:hAnsiTheme="majorHAnsi" w:cstheme="majorHAnsi"/>
                <w:b/>
                <w:iCs/>
                <w:sz w:val="20"/>
              </w:rPr>
            </w:pPr>
            <w:r>
              <w:rPr>
                <w:rFonts w:asciiTheme="majorHAnsi" w:hAnsiTheme="majorHAnsi" w:cstheme="majorHAnsi"/>
                <w:b/>
                <w:iCs/>
                <w:sz w:val="20"/>
              </w:rPr>
              <w:t xml:space="preserve">Cele i problemy – </w:t>
            </w:r>
            <w:r w:rsidRPr="00DD2646">
              <w:rPr>
                <w:rFonts w:asciiTheme="majorHAnsi" w:hAnsiTheme="majorHAnsi" w:cstheme="majorHAnsi"/>
                <w:b/>
                <w:iCs/>
                <w:sz w:val="20"/>
                <w:u w:val="single"/>
              </w:rPr>
              <w:t xml:space="preserve">sfera </w:t>
            </w:r>
            <w:r>
              <w:rPr>
                <w:rFonts w:asciiTheme="majorHAnsi" w:hAnsiTheme="majorHAnsi" w:cstheme="majorHAnsi"/>
                <w:b/>
                <w:iCs/>
                <w:sz w:val="20"/>
                <w:u w:val="single"/>
              </w:rPr>
              <w:t>gospodarcza</w:t>
            </w:r>
          </w:p>
        </w:tc>
      </w:tr>
      <w:tr w:rsidR="00E03828" w:rsidRPr="002E0098" w14:paraId="59CA900C" w14:textId="77777777" w:rsidTr="005F5E11">
        <w:trPr>
          <w:trHeight w:val="283"/>
        </w:trPr>
        <w:tc>
          <w:tcPr>
            <w:tcW w:w="2104" w:type="pct"/>
            <w:shd w:val="clear" w:color="auto" w:fill="E7E6E6" w:themeFill="background2"/>
            <w:vAlign w:val="center"/>
          </w:tcPr>
          <w:p w14:paraId="68ABA24D" w14:textId="77777777" w:rsidR="00E03828" w:rsidRPr="00453F36" w:rsidRDefault="00E03828" w:rsidP="00226717">
            <w:pPr>
              <w:pStyle w:val="Akapitzlist"/>
              <w:spacing w:before="120" w:after="120" w:line="240" w:lineRule="auto"/>
              <w:ind w:left="34" w:hanging="34"/>
              <w:rPr>
                <w:rFonts w:asciiTheme="majorHAnsi" w:hAnsiTheme="majorHAnsi" w:cstheme="majorHAnsi"/>
                <w:b/>
                <w:sz w:val="20"/>
              </w:rPr>
            </w:pPr>
            <w:r w:rsidRPr="002E0098">
              <w:rPr>
                <w:rFonts w:asciiTheme="majorHAnsi" w:hAnsiTheme="majorHAnsi" w:cstheme="majorHAnsi"/>
                <w:b/>
                <w:sz w:val="20"/>
              </w:rPr>
              <w:t>Cel strategiczny w sferze gospodarczej:</w:t>
            </w:r>
          </w:p>
        </w:tc>
        <w:tc>
          <w:tcPr>
            <w:tcW w:w="2896" w:type="pct"/>
            <w:vMerge w:val="restart"/>
            <w:shd w:val="clear" w:color="auto" w:fill="E7E6E6" w:themeFill="background2"/>
            <w:vAlign w:val="center"/>
          </w:tcPr>
          <w:p w14:paraId="1B7E5D36" w14:textId="3F2F4A69" w:rsidR="00E03828" w:rsidRPr="002E0098" w:rsidRDefault="00345BD7" w:rsidP="00A266B6">
            <w:pPr>
              <w:pStyle w:val="Akapitzlist"/>
              <w:spacing w:after="0" w:line="240" w:lineRule="auto"/>
              <w:ind w:left="32" w:hanging="32"/>
              <w:rPr>
                <w:rFonts w:asciiTheme="majorHAnsi" w:hAnsiTheme="majorHAnsi" w:cstheme="majorHAnsi"/>
                <w:b/>
                <w:sz w:val="20"/>
              </w:rPr>
            </w:pPr>
            <w:r>
              <w:rPr>
                <w:rFonts w:asciiTheme="majorHAnsi" w:hAnsiTheme="majorHAnsi" w:cstheme="majorHAnsi"/>
                <w:b/>
                <w:iCs/>
                <w:sz w:val="20"/>
              </w:rPr>
              <w:t>Powiazanie problemów z celami st</w:t>
            </w:r>
            <w:r w:rsidR="006B2133">
              <w:rPr>
                <w:rFonts w:asciiTheme="majorHAnsi" w:hAnsiTheme="majorHAnsi" w:cstheme="majorHAnsi"/>
                <w:b/>
                <w:iCs/>
                <w:sz w:val="20"/>
              </w:rPr>
              <w:t>ra</w:t>
            </w:r>
            <w:r>
              <w:rPr>
                <w:rFonts w:asciiTheme="majorHAnsi" w:hAnsiTheme="majorHAnsi" w:cstheme="majorHAnsi"/>
                <w:b/>
                <w:iCs/>
                <w:sz w:val="20"/>
              </w:rPr>
              <w:t>tegicznymi i kierunkami działań.</w:t>
            </w:r>
          </w:p>
        </w:tc>
      </w:tr>
      <w:tr w:rsidR="00E03828" w:rsidRPr="002E0098" w14:paraId="5883F51E" w14:textId="77777777" w:rsidTr="005F5E11">
        <w:trPr>
          <w:trHeight w:val="283"/>
        </w:trPr>
        <w:tc>
          <w:tcPr>
            <w:tcW w:w="2104" w:type="pct"/>
            <w:shd w:val="clear" w:color="auto" w:fill="E7E6E6" w:themeFill="background2"/>
            <w:vAlign w:val="center"/>
          </w:tcPr>
          <w:p w14:paraId="4B04F560" w14:textId="0329B3D6" w:rsidR="00E03828" w:rsidRPr="002E0098" w:rsidRDefault="00E03828" w:rsidP="00226717">
            <w:pPr>
              <w:pStyle w:val="Akapitzlist"/>
              <w:spacing w:before="120" w:after="120" w:line="240" w:lineRule="auto"/>
              <w:ind w:left="34" w:hanging="34"/>
              <w:rPr>
                <w:rFonts w:asciiTheme="majorHAnsi" w:hAnsiTheme="majorHAnsi" w:cstheme="majorHAnsi"/>
                <w:b/>
                <w:sz w:val="20"/>
              </w:rPr>
            </w:pPr>
            <w:r>
              <w:rPr>
                <w:rFonts w:asciiTheme="majorHAnsi" w:hAnsiTheme="majorHAnsi" w:cstheme="majorHAnsi"/>
                <w:b/>
                <w:sz w:val="20"/>
              </w:rPr>
              <w:t xml:space="preserve">Cel strategiczny 6. </w:t>
            </w:r>
            <w:r w:rsidRPr="00453F36">
              <w:rPr>
                <w:rFonts w:asciiTheme="majorHAnsi" w:hAnsiTheme="majorHAnsi" w:cstheme="majorHAnsi"/>
                <w:sz w:val="20"/>
              </w:rPr>
              <w:t>Zrównoważony rozwój gospodarczy KKBOF spójny potencjałami lokalnymi</w:t>
            </w:r>
          </w:p>
        </w:tc>
        <w:tc>
          <w:tcPr>
            <w:tcW w:w="2896" w:type="pct"/>
            <w:vMerge/>
            <w:shd w:val="clear" w:color="auto" w:fill="E7E6E6" w:themeFill="background2"/>
            <w:vAlign w:val="center"/>
          </w:tcPr>
          <w:p w14:paraId="184635A0" w14:textId="77777777" w:rsidR="00E03828" w:rsidRDefault="00E03828" w:rsidP="00226717">
            <w:pPr>
              <w:pStyle w:val="Akapitzlist"/>
              <w:spacing w:after="0" w:line="240" w:lineRule="auto"/>
              <w:ind w:left="32" w:hanging="32"/>
              <w:jc w:val="center"/>
              <w:rPr>
                <w:rFonts w:asciiTheme="majorHAnsi" w:hAnsiTheme="majorHAnsi" w:cstheme="majorHAnsi"/>
                <w:b/>
                <w:iCs/>
                <w:sz w:val="20"/>
              </w:rPr>
            </w:pPr>
          </w:p>
        </w:tc>
      </w:tr>
      <w:tr w:rsidR="00E03828" w:rsidRPr="00453F36" w14:paraId="23067640" w14:textId="77777777" w:rsidTr="005F5E11">
        <w:trPr>
          <w:trHeight w:val="593"/>
        </w:trPr>
        <w:tc>
          <w:tcPr>
            <w:tcW w:w="2104" w:type="pct"/>
            <w:shd w:val="clear" w:color="auto" w:fill="FBFBFB"/>
            <w:vAlign w:val="center"/>
          </w:tcPr>
          <w:p w14:paraId="595F705D" w14:textId="11011652" w:rsidR="00E03828" w:rsidRPr="00453F36" w:rsidRDefault="00E03828" w:rsidP="00226717">
            <w:pPr>
              <w:pStyle w:val="Akapitzlist"/>
              <w:spacing w:before="120" w:after="120" w:line="240" w:lineRule="auto"/>
              <w:ind w:left="0"/>
              <w:jc w:val="center"/>
              <w:rPr>
                <w:rFonts w:asciiTheme="majorHAnsi" w:hAnsiTheme="majorHAnsi" w:cstheme="majorHAnsi"/>
                <w:b/>
                <w:bCs/>
                <w:sz w:val="20"/>
              </w:rPr>
            </w:pPr>
            <w:r w:rsidRPr="00453F36">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896" w:type="pct"/>
            <w:shd w:val="clear" w:color="auto" w:fill="FBFBFB"/>
            <w:vAlign w:val="center"/>
          </w:tcPr>
          <w:p w14:paraId="3D669247" w14:textId="77777777" w:rsidR="00E03828" w:rsidRPr="00453F36" w:rsidRDefault="00E03828" w:rsidP="00226717">
            <w:pPr>
              <w:pStyle w:val="Akapitzlist"/>
              <w:spacing w:before="120" w:after="120" w:line="240" w:lineRule="auto"/>
              <w:ind w:left="0"/>
              <w:jc w:val="center"/>
              <w:rPr>
                <w:rFonts w:asciiTheme="majorHAnsi" w:hAnsiTheme="majorHAnsi" w:cstheme="majorHAnsi"/>
                <w:b/>
                <w:bCs/>
                <w:sz w:val="20"/>
              </w:rPr>
            </w:pPr>
            <w:r w:rsidRPr="00453F36">
              <w:rPr>
                <w:rFonts w:asciiTheme="majorHAnsi" w:hAnsiTheme="majorHAnsi" w:cstheme="majorHAnsi"/>
                <w:b/>
                <w:bCs/>
                <w:sz w:val="20"/>
              </w:rPr>
              <w:t>Zakres tematyczny problemu, nr i treść problemu</w:t>
            </w:r>
          </w:p>
        </w:tc>
      </w:tr>
      <w:tr w:rsidR="00E03828" w:rsidRPr="002E0098" w14:paraId="1A8A4E45" w14:textId="77777777" w:rsidTr="005F5E11">
        <w:trPr>
          <w:trHeight w:val="771"/>
        </w:trPr>
        <w:tc>
          <w:tcPr>
            <w:tcW w:w="2104" w:type="pct"/>
            <w:tcBorders>
              <w:top w:val="single" w:sz="4" w:space="0" w:color="auto"/>
              <w:left w:val="single" w:sz="4" w:space="0" w:color="auto"/>
              <w:bottom w:val="single" w:sz="4" w:space="0" w:color="auto"/>
              <w:right w:val="single" w:sz="4" w:space="0" w:color="auto"/>
            </w:tcBorders>
            <w:shd w:val="clear" w:color="auto" w:fill="auto"/>
          </w:tcPr>
          <w:p w14:paraId="49F34187" w14:textId="77777777" w:rsidR="00E03828" w:rsidRPr="0071552E" w:rsidRDefault="00E03828" w:rsidP="00E03828">
            <w:pPr>
              <w:pStyle w:val="Akapitzlist"/>
              <w:numPr>
                <w:ilvl w:val="0"/>
                <w:numId w:val="118"/>
              </w:numPr>
              <w:spacing w:before="120" w:after="0" w:line="240" w:lineRule="auto"/>
              <w:ind w:left="714" w:hanging="357"/>
              <w:contextualSpacing/>
              <w:rPr>
                <w:rFonts w:asciiTheme="majorHAnsi" w:hAnsiTheme="majorHAnsi" w:cstheme="majorBidi"/>
                <w:sz w:val="20"/>
              </w:rPr>
            </w:pPr>
            <w:r w:rsidRPr="0071552E">
              <w:rPr>
                <w:rFonts w:asciiTheme="majorHAnsi" w:hAnsiTheme="majorHAnsi" w:cstheme="majorBidi"/>
                <w:sz w:val="20"/>
              </w:rPr>
              <w:t>Roz</w:t>
            </w:r>
            <w:r>
              <w:rPr>
                <w:rFonts w:asciiTheme="majorHAnsi" w:hAnsiTheme="majorHAnsi" w:cstheme="majorBidi"/>
                <w:sz w:val="20"/>
              </w:rPr>
              <w:t>wijanie</w:t>
            </w:r>
            <w:r w:rsidRPr="0071552E">
              <w:rPr>
                <w:rFonts w:asciiTheme="majorHAnsi" w:hAnsiTheme="majorHAnsi" w:cstheme="majorBidi"/>
                <w:sz w:val="20"/>
              </w:rPr>
              <w:t xml:space="preserve"> przedsiębiorczości i kreatywności mieszkańców.</w:t>
            </w:r>
          </w:p>
          <w:p w14:paraId="1425AE70" w14:textId="77777777" w:rsidR="00E03828" w:rsidRPr="00C17D43" w:rsidRDefault="00E03828" w:rsidP="00226717">
            <w:pPr>
              <w:spacing w:after="120" w:line="240" w:lineRule="auto"/>
              <w:contextualSpacing/>
              <w:rPr>
                <w:rFonts w:asciiTheme="majorHAnsi" w:hAnsiTheme="majorHAnsi" w:cstheme="majorBidi"/>
                <w:sz w:val="20"/>
              </w:rPr>
            </w:pPr>
          </w:p>
        </w:tc>
        <w:tc>
          <w:tcPr>
            <w:tcW w:w="2896" w:type="pct"/>
            <w:tcBorders>
              <w:top w:val="single" w:sz="4" w:space="0" w:color="auto"/>
              <w:left w:val="single" w:sz="4" w:space="0" w:color="auto"/>
              <w:bottom w:val="single" w:sz="4" w:space="0" w:color="auto"/>
            </w:tcBorders>
          </w:tcPr>
          <w:p w14:paraId="04A1C2BA" w14:textId="77777777" w:rsidR="00E03828" w:rsidRPr="008255AF" w:rsidRDefault="00E03828" w:rsidP="00226717">
            <w:pPr>
              <w:spacing w:before="120" w:after="0"/>
              <w:rPr>
                <w:rFonts w:asciiTheme="majorHAnsi" w:hAnsiTheme="majorHAnsi" w:cstheme="majorHAnsi"/>
                <w:b/>
                <w:bCs/>
                <w:sz w:val="20"/>
              </w:rPr>
            </w:pPr>
            <w:r w:rsidRPr="008255AF">
              <w:rPr>
                <w:rFonts w:asciiTheme="majorHAnsi" w:hAnsiTheme="majorHAnsi" w:cstheme="majorHAnsi"/>
                <w:b/>
                <w:bCs/>
                <w:sz w:val="20"/>
                <w:szCs w:val="20"/>
              </w:rPr>
              <w:t>Gospodarka i przedsiębiorczość</w:t>
            </w:r>
          </w:p>
          <w:p w14:paraId="4CB80A59" w14:textId="4D3C624E"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 Niski poziom współpracy i koordynacji przedsiębiorczości pomiędzy samorządami, firmami w</w:t>
            </w:r>
            <w:r w:rsidR="00184C10">
              <w:rPr>
                <w:rFonts w:asciiTheme="majorHAnsi" w:hAnsiTheme="majorHAnsi" w:cstheme="majorBidi"/>
                <w:sz w:val="20"/>
              </w:rPr>
              <w:t> </w:t>
            </w:r>
            <w:r w:rsidRPr="001517F1">
              <w:rPr>
                <w:rFonts w:asciiTheme="majorHAnsi" w:hAnsiTheme="majorHAnsi" w:cstheme="majorBidi"/>
                <w:sz w:val="20"/>
              </w:rPr>
              <w:t>tym przedsiębiorstwami społecznymi.</w:t>
            </w:r>
          </w:p>
          <w:p w14:paraId="4B71DBB0" w14:textId="14728641"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 Monokultura branżowa, słabo rozwinięte inne branże w</w:t>
            </w:r>
            <w:r w:rsidR="00A266B6">
              <w:rPr>
                <w:rFonts w:asciiTheme="majorHAnsi" w:hAnsiTheme="majorHAnsi" w:cstheme="majorBidi"/>
                <w:sz w:val="20"/>
              </w:rPr>
              <w:t> </w:t>
            </w:r>
            <w:r w:rsidRPr="001517F1">
              <w:rPr>
                <w:rFonts w:asciiTheme="majorHAnsi" w:hAnsiTheme="majorHAnsi" w:cstheme="majorBidi"/>
                <w:sz w:val="20"/>
              </w:rPr>
              <w:t>gminach nadmorskich poza turystyką.</w:t>
            </w:r>
          </w:p>
          <w:p w14:paraId="6A05C33B"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3. Spowolnienie dynamiki wzrostu liczby podmiotów gospodarczych pomiędzy dekadą 2000 - 2010 a dekadą 2010 - 2020.</w:t>
            </w:r>
          </w:p>
          <w:p w14:paraId="7A1F9588"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 xml:space="preserve">4. Niski poziom innowacyjności przedsiębiorstw. </w:t>
            </w:r>
          </w:p>
          <w:p w14:paraId="28B88036"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6. Małe zaangażowanie przedsiębiorców w rozwój samorządu gospodarczego.</w:t>
            </w:r>
          </w:p>
          <w:p w14:paraId="491B708F"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7. Nierozwinięta konkurencyjna współpraca firm – nierozwinięte klastry, słaby lobbing przedsiębiorców.</w:t>
            </w:r>
          </w:p>
          <w:p w14:paraId="3CB9E8BA" w14:textId="5A9D351F"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8. Słabe wykorzystanie oferty doradztwa IOB dla firm w</w:t>
            </w:r>
            <w:r w:rsidR="00A266B6">
              <w:rPr>
                <w:rFonts w:asciiTheme="majorHAnsi" w:hAnsiTheme="majorHAnsi" w:cstheme="majorBidi"/>
                <w:sz w:val="20"/>
              </w:rPr>
              <w:t> </w:t>
            </w:r>
            <w:r w:rsidRPr="001517F1">
              <w:rPr>
                <w:rFonts w:asciiTheme="majorHAnsi" w:hAnsiTheme="majorHAnsi" w:cstheme="majorBidi"/>
                <w:sz w:val="20"/>
              </w:rPr>
              <w:t>zakresie wsparcia rozwoju (niski stopień wykorzystania dostępnej oferty wsparcia biznesu)</w:t>
            </w:r>
          </w:p>
          <w:p w14:paraId="43220C0D"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9. Niewystarczająca współpraca i koordynacja działań instytucji okołobiznesowych.</w:t>
            </w:r>
          </w:p>
          <w:p w14:paraId="0C351875"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10. Niewystarczająco wykorzystany i rozwijany istniejący kapitał kreatywny obszaru.</w:t>
            </w:r>
          </w:p>
          <w:p w14:paraId="6BF7E9C9" w14:textId="77777777" w:rsidR="00E03828" w:rsidRPr="00877085" w:rsidRDefault="00E03828" w:rsidP="00226717">
            <w:pPr>
              <w:spacing w:before="240" w:after="0"/>
              <w:rPr>
                <w:rFonts w:asciiTheme="majorHAnsi" w:hAnsiTheme="majorHAnsi" w:cstheme="majorHAnsi"/>
                <w:b/>
                <w:sz w:val="20"/>
                <w:szCs w:val="20"/>
              </w:rPr>
            </w:pPr>
            <w:r w:rsidRPr="00877085">
              <w:rPr>
                <w:rFonts w:asciiTheme="majorHAnsi" w:hAnsiTheme="majorHAnsi" w:cstheme="majorHAnsi"/>
                <w:b/>
                <w:sz w:val="20"/>
                <w:szCs w:val="20"/>
              </w:rPr>
              <w:t>Rynek pracy</w:t>
            </w:r>
          </w:p>
          <w:p w14:paraId="20D0C772"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 xml:space="preserve">12. Deficyt (w wyniku depopulacji) osób na lokalnym rynku pracy/niezaspokojony popyt na pracowników - niedobór kadr, w szczególności specjalistów o najwyższych kwalifikacjach. </w:t>
            </w:r>
          </w:p>
          <w:p w14:paraId="04802AF9"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13. Odpływ ludzi młodych z obszaru funkcjonalnego, mała aktywność ludzi młodych w sferze gospodarczej.</w:t>
            </w:r>
          </w:p>
          <w:p w14:paraId="43FD3BAB"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14. Niska gotowość do przekwalifikowania się osób aktywnych zawodowo, zwiększający się udział osób nieaktywnych na rynku pracy w okresie powyżej roku.</w:t>
            </w:r>
          </w:p>
          <w:p w14:paraId="64E6E536"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15. Niewystarczająca współpraca między przedsiębiorcami a instytucjami edukacji zawodowej, w tym w zakresie kształcenia pracowników.</w:t>
            </w:r>
          </w:p>
          <w:p w14:paraId="08F43D82"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16. Utrudnienia związane z dojazdami do pracy transportem publicznym.</w:t>
            </w:r>
          </w:p>
          <w:p w14:paraId="1CE8657E" w14:textId="77777777" w:rsidR="00E03828" w:rsidRPr="00453F36" w:rsidRDefault="00E03828" w:rsidP="00226717">
            <w:pPr>
              <w:spacing w:after="120" w:line="276" w:lineRule="auto"/>
              <w:ind w:left="32"/>
              <w:contextualSpacing/>
              <w:rPr>
                <w:rFonts w:ascii="Calibri Light" w:hAnsi="Calibri Light" w:cs="Calibri Light"/>
                <w:sz w:val="20"/>
              </w:rPr>
            </w:pPr>
            <w:r w:rsidRPr="001517F1">
              <w:rPr>
                <w:rFonts w:asciiTheme="majorHAnsi" w:hAnsiTheme="majorHAnsi" w:cstheme="majorBidi"/>
                <w:sz w:val="20"/>
              </w:rPr>
              <w:t>17. Niewystarczająco rozwinięta promocja OF jako atrakcyjnego miejsca życia i pracy.</w:t>
            </w:r>
          </w:p>
        </w:tc>
      </w:tr>
      <w:tr w:rsidR="00E03828" w:rsidRPr="002E0098" w14:paraId="5884CE7C" w14:textId="77777777" w:rsidTr="005F5E11">
        <w:trPr>
          <w:trHeight w:val="3606"/>
        </w:trPr>
        <w:tc>
          <w:tcPr>
            <w:tcW w:w="2104" w:type="pct"/>
            <w:shd w:val="clear" w:color="auto" w:fill="auto"/>
          </w:tcPr>
          <w:p w14:paraId="46E96915" w14:textId="77777777" w:rsidR="00E03828" w:rsidRPr="00AB1EDE" w:rsidRDefault="00E03828" w:rsidP="00E03828">
            <w:pPr>
              <w:pStyle w:val="Akapitzlist"/>
              <w:numPr>
                <w:ilvl w:val="0"/>
                <w:numId w:val="118"/>
              </w:numPr>
              <w:spacing w:before="120" w:after="0" w:line="240" w:lineRule="auto"/>
              <w:ind w:left="714" w:hanging="357"/>
              <w:contextualSpacing/>
              <w:rPr>
                <w:rFonts w:asciiTheme="majorHAnsi" w:hAnsiTheme="majorHAnsi" w:cstheme="majorHAnsi"/>
                <w:sz w:val="20"/>
              </w:rPr>
            </w:pPr>
            <w:r w:rsidRPr="003E7A64">
              <w:rPr>
                <w:rFonts w:asciiTheme="majorHAnsi" w:hAnsiTheme="majorHAnsi" w:cstheme="majorBidi"/>
                <w:sz w:val="20"/>
              </w:rPr>
              <w:t>Rozwijanie kreatywnej współpracy – środowiska turystycznego i okołoturystycznego w</w:t>
            </w:r>
            <w:r>
              <w:rPr>
                <w:rFonts w:asciiTheme="majorHAnsi" w:hAnsiTheme="majorHAnsi" w:cstheme="majorBidi"/>
                <w:sz w:val="20"/>
              </w:rPr>
              <w:t> </w:t>
            </w:r>
            <w:r w:rsidRPr="003E7A64">
              <w:rPr>
                <w:rFonts w:asciiTheme="majorHAnsi" w:hAnsiTheme="majorHAnsi" w:cstheme="majorBidi"/>
                <w:sz w:val="20"/>
              </w:rPr>
              <w:t>tworzeniu oferty turystycznej.</w:t>
            </w:r>
          </w:p>
        </w:tc>
        <w:tc>
          <w:tcPr>
            <w:tcW w:w="2896" w:type="pct"/>
          </w:tcPr>
          <w:p w14:paraId="0371376E" w14:textId="77777777" w:rsidR="00E03828" w:rsidRPr="00877085" w:rsidRDefault="00E03828" w:rsidP="0054061A">
            <w:pPr>
              <w:spacing w:before="120" w:after="0" w:line="240" w:lineRule="auto"/>
              <w:rPr>
                <w:rFonts w:asciiTheme="majorHAnsi" w:hAnsiTheme="majorHAnsi" w:cstheme="majorHAnsi"/>
                <w:b/>
                <w:iCs/>
                <w:sz w:val="20"/>
                <w:szCs w:val="20"/>
              </w:rPr>
            </w:pPr>
            <w:r w:rsidRPr="00877085">
              <w:rPr>
                <w:rFonts w:asciiTheme="majorHAnsi" w:hAnsiTheme="majorHAnsi" w:cstheme="majorHAnsi"/>
                <w:b/>
                <w:iCs/>
                <w:sz w:val="20"/>
                <w:szCs w:val="20"/>
              </w:rPr>
              <w:t>Turystyka na obszarze KKBOF</w:t>
            </w:r>
          </w:p>
          <w:p w14:paraId="2968208C" w14:textId="4DD7A8F3" w:rsidR="00E03828" w:rsidRPr="001517F1" w:rsidDel="00E32F65"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19.</w:t>
            </w:r>
            <w:r>
              <w:rPr>
                <w:rFonts w:asciiTheme="majorHAnsi" w:hAnsiTheme="majorHAnsi" w:cstheme="majorBidi"/>
                <w:sz w:val="20"/>
              </w:rPr>
              <w:t xml:space="preserve"> </w:t>
            </w:r>
            <w:r w:rsidRPr="001517F1">
              <w:rPr>
                <w:rFonts w:asciiTheme="majorHAnsi" w:hAnsiTheme="majorHAnsi" w:cstheme="majorBidi"/>
                <w:sz w:val="20"/>
              </w:rPr>
              <w:t>Niewystarczająco wykorzystany potencjał kulturowy i</w:t>
            </w:r>
            <w:r w:rsidR="00A266B6">
              <w:rPr>
                <w:rFonts w:asciiTheme="majorHAnsi" w:hAnsiTheme="majorHAnsi" w:cstheme="majorBidi"/>
                <w:sz w:val="20"/>
              </w:rPr>
              <w:t> </w:t>
            </w:r>
            <w:r w:rsidRPr="001517F1">
              <w:rPr>
                <w:rFonts w:asciiTheme="majorHAnsi" w:hAnsiTheme="majorHAnsi" w:cstheme="majorBidi"/>
                <w:sz w:val="20"/>
              </w:rPr>
              <w:t>przyrodniczy do rozwoju turystyki oraz niewystarczająca wspólna oferta regionu.</w:t>
            </w:r>
          </w:p>
          <w:p w14:paraId="1AB56D6F" w14:textId="7756247E"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20.</w:t>
            </w:r>
            <w:r>
              <w:rPr>
                <w:rFonts w:asciiTheme="majorHAnsi" w:hAnsiTheme="majorHAnsi" w:cstheme="majorBidi"/>
                <w:sz w:val="20"/>
              </w:rPr>
              <w:t xml:space="preserve"> </w:t>
            </w:r>
            <w:r w:rsidRPr="001517F1">
              <w:rPr>
                <w:rFonts w:asciiTheme="majorHAnsi" w:hAnsiTheme="majorHAnsi" w:cstheme="majorBidi"/>
                <w:sz w:val="20"/>
              </w:rPr>
              <w:t>Niewystarczająca współpraca podmiotów działających w</w:t>
            </w:r>
            <w:r w:rsidR="00A266B6">
              <w:rPr>
                <w:rFonts w:asciiTheme="majorHAnsi" w:hAnsiTheme="majorHAnsi" w:cstheme="majorBidi"/>
                <w:sz w:val="20"/>
              </w:rPr>
              <w:t> </w:t>
            </w:r>
            <w:r w:rsidRPr="001517F1">
              <w:rPr>
                <w:rFonts w:asciiTheme="majorHAnsi" w:hAnsiTheme="majorHAnsi" w:cstheme="majorBidi"/>
                <w:sz w:val="20"/>
              </w:rPr>
              <w:t>branży turystycznej, branży z JST oraz pomiędzy JST.</w:t>
            </w:r>
          </w:p>
          <w:p w14:paraId="3D33F53F"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21.</w:t>
            </w:r>
            <w:r>
              <w:rPr>
                <w:rFonts w:asciiTheme="majorHAnsi" w:hAnsiTheme="majorHAnsi" w:cstheme="majorBidi"/>
                <w:sz w:val="20"/>
              </w:rPr>
              <w:t xml:space="preserve"> </w:t>
            </w:r>
            <w:r w:rsidRPr="001517F1">
              <w:rPr>
                <w:rFonts w:asciiTheme="majorHAnsi" w:hAnsiTheme="majorHAnsi" w:cstheme="majorBidi"/>
                <w:sz w:val="20"/>
              </w:rPr>
              <w:t>Niewystarczająco rozwinięta oferta turystyki poza sezonem letnim, mała liczba atrakcji całorocznych</w:t>
            </w:r>
          </w:p>
          <w:p w14:paraId="0D543507" w14:textId="579732AC"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22.</w:t>
            </w:r>
            <w:r>
              <w:rPr>
                <w:rFonts w:asciiTheme="majorHAnsi" w:hAnsiTheme="majorHAnsi" w:cstheme="majorBidi"/>
                <w:sz w:val="20"/>
              </w:rPr>
              <w:t xml:space="preserve"> </w:t>
            </w:r>
            <w:r w:rsidRPr="001517F1">
              <w:rPr>
                <w:rFonts w:asciiTheme="majorHAnsi" w:hAnsiTheme="majorHAnsi" w:cstheme="majorBidi"/>
                <w:sz w:val="20"/>
              </w:rPr>
              <w:t>Niewykorzystany potencjał turystyczny gmin śródlądowych/południowych - niski stopień zagospodarowania turystycznego obszarów leśnych i</w:t>
            </w:r>
            <w:r w:rsidR="00A266B6">
              <w:rPr>
                <w:rFonts w:asciiTheme="majorHAnsi" w:hAnsiTheme="majorHAnsi" w:cstheme="majorBidi"/>
                <w:sz w:val="20"/>
              </w:rPr>
              <w:t> </w:t>
            </w:r>
            <w:r w:rsidRPr="001517F1">
              <w:rPr>
                <w:rFonts w:asciiTheme="majorHAnsi" w:hAnsiTheme="majorHAnsi" w:cstheme="majorBidi"/>
                <w:sz w:val="20"/>
              </w:rPr>
              <w:t>akwenów wodnych (rzeki, jeziora).</w:t>
            </w:r>
          </w:p>
          <w:p w14:paraId="7282F76D"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23.</w:t>
            </w:r>
            <w:r>
              <w:rPr>
                <w:rFonts w:asciiTheme="majorHAnsi" w:hAnsiTheme="majorHAnsi" w:cstheme="majorBidi"/>
                <w:sz w:val="20"/>
              </w:rPr>
              <w:t xml:space="preserve"> </w:t>
            </w:r>
            <w:r w:rsidRPr="001517F1">
              <w:rPr>
                <w:rFonts w:asciiTheme="majorHAnsi" w:hAnsiTheme="majorHAnsi" w:cstheme="majorBidi"/>
                <w:sz w:val="20"/>
              </w:rPr>
              <w:t>Niewykorzystany potencjał w zakresie agroturystyki. Małe wsparcie dla aktywizacji agroturystyki przy słabej bazie noclegowej poza pasem nadmorskim.</w:t>
            </w:r>
          </w:p>
          <w:p w14:paraId="255AFF0B"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24.</w:t>
            </w:r>
            <w:r>
              <w:rPr>
                <w:rFonts w:asciiTheme="majorHAnsi" w:hAnsiTheme="majorHAnsi" w:cstheme="majorBidi"/>
                <w:sz w:val="20"/>
              </w:rPr>
              <w:t xml:space="preserve"> </w:t>
            </w:r>
            <w:r w:rsidRPr="001517F1">
              <w:rPr>
                <w:rFonts w:asciiTheme="majorHAnsi" w:hAnsiTheme="majorHAnsi" w:cstheme="majorBidi"/>
                <w:sz w:val="20"/>
              </w:rPr>
              <w:t>Brakuje zintegrowanej, sieciowej i pakietowej oferty turystycznej.</w:t>
            </w:r>
          </w:p>
          <w:p w14:paraId="2EF718F2" w14:textId="77777777" w:rsidR="00E03828" w:rsidRPr="00877085" w:rsidRDefault="00E03828" w:rsidP="00226717">
            <w:pPr>
              <w:spacing w:after="120" w:line="276" w:lineRule="auto"/>
              <w:ind w:left="32"/>
              <w:contextualSpacing/>
              <w:rPr>
                <w:rFonts w:ascii="Calibri Light" w:hAnsi="Calibri Light" w:cs="Calibri Light"/>
                <w:sz w:val="20"/>
              </w:rPr>
            </w:pPr>
            <w:r w:rsidRPr="001517F1">
              <w:rPr>
                <w:rFonts w:asciiTheme="majorHAnsi" w:hAnsiTheme="majorHAnsi" w:cstheme="majorBidi"/>
                <w:sz w:val="20"/>
              </w:rPr>
              <w:t>26.</w:t>
            </w:r>
            <w:r>
              <w:rPr>
                <w:rFonts w:asciiTheme="majorHAnsi" w:hAnsiTheme="majorHAnsi" w:cstheme="majorBidi"/>
                <w:sz w:val="20"/>
              </w:rPr>
              <w:t xml:space="preserve"> </w:t>
            </w:r>
            <w:r w:rsidRPr="001517F1">
              <w:rPr>
                <w:rFonts w:asciiTheme="majorHAnsi" w:hAnsiTheme="majorHAnsi" w:cstheme="majorBidi"/>
                <w:sz w:val="20"/>
              </w:rPr>
              <w:t>Nierozwinięta wspólna promocja turystyczna obszaru oraz jego atrakcji (np. słaba promocja produktów regionalnych, szlaków kajakowych i turystyki wodnej).</w:t>
            </w:r>
          </w:p>
        </w:tc>
      </w:tr>
      <w:tr w:rsidR="00E03828" w:rsidRPr="006876F6" w14:paraId="5512FA16" w14:textId="77777777" w:rsidTr="005F5E11">
        <w:trPr>
          <w:trHeight w:val="629"/>
        </w:trPr>
        <w:tc>
          <w:tcPr>
            <w:tcW w:w="2104" w:type="pct"/>
            <w:tcBorders>
              <w:top w:val="single" w:sz="4" w:space="0" w:color="auto"/>
              <w:left w:val="single" w:sz="4" w:space="0" w:color="auto"/>
              <w:bottom w:val="single" w:sz="4" w:space="0" w:color="auto"/>
              <w:right w:val="single" w:sz="4" w:space="0" w:color="auto"/>
            </w:tcBorders>
            <w:shd w:val="clear" w:color="auto" w:fill="auto"/>
          </w:tcPr>
          <w:p w14:paraId="79F24B54" w14:textId="77777777" w:rsidR="00E03828" w:rsidRPr="00AB1EDE" w:rsidRDefault="00E03828" w:rsidP="0054061A">
            <w:pPr>
              <w:pStyle w:val="Akapitzlist"/>
              <w:numPr>
                <w:ilvl w:val="0"/>
                <w:numId w:val="118"/>
              </w:numPr>
              <w:spacing w:before="120" w:after="0" w:line="240" w:lineRule="auto"/>
              <w:ind w:left="714" w:hanging="357"/>
              <w:contextualSpacing/>
              <w:rPr>
                <w:rFonts w:asciiTheme="majorHAnsi" w:hAnsiTheme="majorHAnsi" w:cstheme="majorBidi"/>
                <w:sz w:val="20"/>
              </w:rPr>
            </w:pPr>
            <w:r w:rsidRPr="00AB1EDE">
              <w:rPr>
                <w:rFonts w:asciiTheme="majorHAnsi" w:hAnsiTheme="majorHAnsi" w:cstheme="majorBidi"/>
                <w:sz w:val="20"/>
              </w:rPr>
              <w:t>Wspieranie różnych form turystyki.</w:t>
            </w:r>
          </w:p>
        </w:tc>
        <w:tc>
          <w:tcPr>
            <w:tcW w:w="2896" w:type="pct"/>
            <w:shd w:val="clear" w:color="auto" w:fill="FFFFFF" w:themeFill="background1"/>
          </w:tcPr>
          <w:p w14:paraId="5F40BF03"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Turystyka na obszarze KKBOF</w:t>
            </w:r>
          </w:p>
          <w:p w14:paraId="51ECCCB3" w14:textId="6B0B1B16"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18. Niedostateczna promocja walorów przyrodniczych i</w:t>
            </w:r>
            <w:r w:rsidR="00A266B6">
              <w:rPr>
                <w:rFonts w:asciiTheme="majorHAnsi" w:hAnsiTheme="majorHAnsi" w:cstheme="majorBidi"/>
                <w:sz w:val="20"/>
              </w:rPr>
              <w:t> </w:t>
            </w:r>
            <w:r w:rsidRPr="001517F1">
              <w:rPr>
                <w:rFonts w:asciiTheme="majorHAnsi" w:hAnsiTheme="majorHAnsi" w:cstheme="majorBidi"/>
                <w:sz w:val="20"/>
              </w:rPr>
              <w:t>turystycznych.</w:t>
            </w:r>
          </w:p>
          <w:p w14:paraId="0475DD7A" w14:textId="3A0CB718"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19. Niewystarczająco wykorzystany potencjał kulturowy i</w:t>
            </w:r>
            <w:r w:rsidR="00A266B6">
              <w:rPr>
                <w:rFonts w:asciiTheme="majorHAnsi" w:hAnsiTheme="majorHAnsi" w:cstheme="majorBidi"/>
                <w:sz w:val="20"/>
              </w:rPr>
              <w:t> </w:t>
            </w:r>
            <w:r w:rsidRPr="001517F1">
              <w:rPr>
                <w:rFonts w:asciiTheme="majorHAnsi" w:hAnsiTheme="majorHAnsi" w:cstheme="majorBidi"/>
                <w:sz w:val="20"/>
              </w:rPr>
              <w:t>przyrodniczy do rozwoju turystyki oraz niewystarczająca wspólna oferta regionu.</w:t>
            </w:r>
          </w:p>
          <w:p w14:paraId="38BE3AC2"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21. Niewystarczająco rozwinięta oferta turystyki poza sezonem letnim, mała liczba atrakcji całorocznych</w:t>
            </w:r>
          </w:p>
          <w:p w14:paraId="74E0E91C" w14:textId="5F7D8B5F"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22. Niewykorzystany potencjał turystyczny gmin śródlądowych/południowych - niski stopień zagospodarowania turystycznego obszarów leśnych i</w:t>
            </w:r>
            <w:r w:rsidR="00A266B6">
              <w:rPr>
                <w:rFonts w:asciiTheme="majorHAnsi" w:hAnsiTheme="majorHAnsi" w:cstheme="majorBidi"/>
                <w:sz w:val="20"/>
              </w:rPr>
              <w:t> </w:t>
            </w:r>
            <w:r w:rsidRPr="001517F1">
              <w:rPr>
                <w:rFonts w:asciiTheme="majorHAnsi" w:hAnsiTheme="majorHAnsi" w:cstheme="majorBidi"/>
                <w:sz w:val="20"/>
              </w:rPr>
              <w:t>akwenów wodnych (rzeki, jeziora).</w:t>
            </w:r>
          </w:p>
          <w:p w14:paraId="735BBFB2"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23. Niewykorzystany potencjał w zakresie agroturystyki. Małe wsparcie dla aktywizacji agroturystyki przy słabej bazie noclegowej poza pasem nadmorskim.</w:t>
            </w:r>
          </w:p>
          <w:p w14:paraId="21D5F87E"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25. Niedostatek unikalnych, obiektów spędzania wolnego czasu.</w:t>
            </w:r>
          </w:p>
          <w:p w14:paraId="28AAB1BF"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26. Nierozwinięta wspólna promocja turystyczna obszaru oraz jego atrakcji (np. słaba promocja produktów regionalnych, szlaków kajakowych i turystyki wodnej).</w:t>
            </w:r>
          </w:p>
          <w:p w14:paraId="3771BA2A"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27. Ograniczona dostępność obszaru transportem publicznym, szczególnie poza sezonem letnim.</w:t>
            </w:r>
          </w:p>
          <w:p w14:paraId="20FFA591"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27. Ograniczona dostępność obszaru transportem publicznym, szczególnie poza sezonem letnim.</w:t>
            </w:r>
          </w:p>
          <w:p w14:paraId="0A7F6A05" w14:textId="75C4C8C9"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28. Ograniczona dostępność szlakami rowerowymi ze względu na niewystarczająco spójny system dróg rowerowych (luki w systemie - nieciągłości w sieci dróg rowerowych w wielu miejscach oraz różny ich standard techniczny i ich oznakowania). Niezadawalający standard dróg rowerowych (brakuje stacji postoju, zaplecza technicznego przy trasach rowerowych, parkingów, toalet i gastronomii).</w:t>
            </w:r>
          </w:p>
        </w:tc>
      </w:tr>
    </w:tbl>
    <w:p w14:paraId="7C43949C" w14:textId="2A12D491" w:rsidR="00A266B6" w:rsidRDefault="00A266B6" w:rsidP="00C534D8">
      <w:pPr>
        <w:pStyle w:val="Nagwek2"/>
        <w:numPr>
          <w:ilvl w:val="0"/>
          <w:numId w:val="0"/>
        </w:numPr>
        <w:jc w:val="both"/>
        <w:rPr>
          <w:rFonts w:cstheme="majorHAnsi"/>
        </w:rPr>
      </w:pPr>
    </w:p>
    <w:p w14:paraId="3FAD9BB7" w14:textId="20785492" w:rsidR="00A266B6" w:rsidRDefault="00A266B6">
      <w:pPr>
        <w:rPr>
          <w:rFonts w:asciiTheme="majorHAnsi" w:eastAsiaTheme="majorEastAsia" w:hAnsiTheme="majorHAnsi" w:cstheme="majorHAnsi"/>
          <w:color w:val="2E74B5" w:themeColor="accent1" w:themeShade="BF"/>
          <w:sz w:val="32"/>
          <w:szCs w:val="32"/>
        </w:rPr>
      </w:pPr>
      <w:r>
        <w:rPr>
          <w:rFonts w:cstheme="majorHAnsi"/>
        </w:rPr>
        <w:br w:type="page"/>
      </w:r>
    </w:p>
    <w:p w14:paraId="45C6429C" w14:textId="43512ACC" w:rsidR="00A266B6" w:rsidRDefault="002D4942" w:rsidP="00C534D8">
      <w:pPr>
        <w:pStyle w:val="Nagwek2"/>
        <w:numPr>
          <w:ilvl w:val="0"/>
          <w:numId w:val="0"/>
        </w:numPr>
        <w:jc w:val="both"/>
        <w:rPr>
          <w:rFonts w:cstheme="majorHAnsi"/>
        </w:rPr>
      </w:pPr>
      <w:r>
        <w:rPr>
          <w:rFonts w:cstheme="majorHAnsi"/>
          <w:noProof/>
          <w:lang w:eastAsia="pl-PL"/>
        </w:rPr>
        <w:drawing>
          <wp:anchor distT="0" distB="0" distL="114300" distR="114300" simplePos="0" relativeHeight="251810816" behindDoc="0" locked="0" layoutInCell="1" allowOverlap="1" wp14:anchorId="7BD871EC" wp14:editId="4AD0DC84">
            <wp:simplePos x="0" y="0"/>
            <wp:positionH relativeFrom="column">
              <wp:posOffset>-928369</wp:posOffset>
            </wp:positionH>
            <wp:positionV relativeFrom="page">
              <wp:posOffset>-161925</wp:posOffset>
            </wp:positionV>
            <wp:extent cx="7770458" cy="10761980"/>
            <wp:effectExtent l="0" t="0" r="2540" b="1270"/>
            <wp:wrapNone/>
            <wp:docPr id="921" name="Obraz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Obraz 921"/>
                    <pic:cNvPicPr/>
                  </pic:nvPicPr>
                  <pic:blipFill>
                    <a:blip r:embed="rId50">
                      <a:extLst>
                        <a:ext uri="{28A0092B-C50C-407E-A947-70E740481C1C}">
                          <a14:useLocalDpi xmlns:a14="http://schemas.microsoft.com/office/drawing/2010/main" val="0"/>
                        </a:ext>
                      </a:extLst>
                    </a:blip>
                    <a:stretch>
                      <a:fillRect/>
                    </a:stretch>
                  </pic:blipFill>
                  <pic:spPr>
                    <a:xfrm>
                      <a:off x="0" y="0"/>
                      <a:ext cx="7773233" cy="10765824"/>
                    </a:xfrm>
                    <a:prstGeom prst="rect">
                      <a:avLst/>
                    </a:prstGeom>
                  </pic:spPr>
                </pic:pic>
              </a:graphicData>
            </a:graphic>
            <wp14:sizeRelH relativeFrom="margin">
              <wp14:pctWidth>0</wp14:pctWidth>
            </wp14:sizeRelH>
            <wp14:sizeRelV relativeFrom="margin">
              <wp14:pctHeight>0</wp14:pctHeight>
            </wp14:sizeRelV>
          </wp:anchor>
        </w:drawing>
      </w:r>
    </w:p>
    <w:p w14:paraId="57D323D5" w14:textId="4F5CB938" w:rsidR="007C283C" w:rsidRPr="00A266B6" w:rsidRDefault="007C283C" w:rsidP="00A266B6">
      <w:pPr>
        <w:rPr>
          <w:rFonts w:asciiTheme="majorHAnsi" w:eastAsiaTheme="majorEastAsia" w:hAnsiTheme="majorHAnsi" w:cstheme="majorHAnsi"/>
          <w:color w:val="2E74B5" w:themeColor="accent1" w:themeShade="BF"/>
          <w:sz w:val="32"/>
          <w:szCs w:val="32"/>
        </w:rPr>
        <w:sectPr w:rsidR="007C283C" w:rsidRPr="00A266B6" w:rsidSect="00A266B6">
          <w:headerReference w:type="first" r:id="rId51"/>
          <w:pgSz w:w="11906" w:h="16838"/>
          <w:pgMar w:top="1417" w:right="1417" w:bottom="1417" w:left="1417" w:header="708" w:footer="445" w:gutter="0"/>
          <w:cols w:space="708"/>
          <w:titlePg/>
          <w:docGrid w:linePitch="299"/>
        </w:sectPr>
      </w:pPr>
    </w:p>
    <w:p w14:paraId="47A91789" w14:textId="5FCC2A7A" w:rsidR="00F939B1" w:rsidRPr="00580BA9" w:rsidRDefault="00F939B1">
      <w:pPr>
        <w:pStyle w:val="Nagwek2"/>
        <w:numPr>
          <w:ilvl w:val="1"/>
          <w:numId w:val="43"/>
        </w:numPr>
        <w:jc w:val="both"/>
        <w:rPr>
          <w:rFonts w:cstheme="majorHAnsi"/>
          <w:sz w:val="24"/>
          <w:szCs w:val="24"/>
        </w:rPr>
      </w:pPr>
      <w:bookmarkStart w:id="135" w:name="_Toc117509731"/>
      <w:r w:rsidRPr="00580BA9">
        <w:rPr>
          <w:rFonts w:cstheme="majorHAnsi"/>
          <w:sz w:val="24"/>
          <w:szCs w:val="24"/>
        </w:rPr>
        <w:t>Cele strategiczne</w:t>
      </w:r>
      <w:r w:rsidR="007D6F37" w:rsidRPr="00580BA9">
        <w:rPr>
          <w:rFonts w:cstheme="majorHAnsi"/>
          <w:sz w:val="24"/>
          <w:szCs w:val="24"/>
        </w:rPr>
        <w:t xml:space="preserve">, </w:t>
      </w:r>
      <w:r w:rsidRPr="00580BA9">
        <w:rPr>
          <w:rFonts w:cstheme="majorHAnsi"/>
          <w:sz w:val="24"/>
          <w:szCs w:val="24"/>
        </w:rPr>
        <w:t>kierunk</w:t>
      </w:r>
      <w:r w:rsidR="00803A8D" w:rsidRPr="00580BA9">
        <w:rPr>
          <w:rFonts w:cstheme="majorHAnsi"/>
          <w:sz w:val="24"/>
          <w:szCs w:val="24"/>
        </w:rPr>
        <w:t>i</w:t>
      </w:r>
      <w:r w:rsidRPr="00580BA9">
        <w:rPr>
          <w:rFonts w:cstheme="majorHAnsi"/>
          <w:sz w:val="24"/>
          <w:szCs w:val="24"/>
        </w:rPr>
        <w:t xml:space="preserve"> działań </w:t>
      </w:r>
      <w:r w:rsidR="003C3734" w:rsidRPr="00580BA9">
        <w:rPr>
          <w:rFonts w:cstheme="majorHAnsi"/>
          <w:sz w:val="24"/>
          <w:szCs w:val="24"/>
        </w:rPr>
        <w:t xml:space="preserve">i wiązki projektów </w:t>
      </w:r>
      <w:r w:rsidR="001C3AF6" w:rsidRPr="00580BA9">
        <w:rPr>
          <w:rFonts w:cstheme="majorHAnsi"/>
          <w:sz w:val="24"/>
          <w:szCs w:val="24"/>
        </w:rPr>
        <w:t xml:space="preserve">Strategii </w:t>
      </w:r>
      <w:r w:rsidR="00E80929">
        <w:rPr>
          <w:rFonts w:cstheme="majorHAnsi"/>
          <w:sz w:val="24"/>
          <w:szCs w:val="24"/>
        </w:rPr>
        <w:t xml:space="preserve">Rozwoju </w:t>
      </w:r>
      <w:r w:rsidR="00E94F57">
        <w:rPr>
          <w:rFonts w:cstheme="majorHAnsi"/>
          <w:sz w:val="24"/>
          <w:szCs w:val="24"/>
        </w:rPr>
        <w:t>Ponadlokalne</w:t>
      </w:r>
      <w:r w:rsidR="00E80929">
        <w:rPr>
          <w:rFonts w:cstheme="majorHAnsi"/>
          <w:sz w:val="24"/>
          <w:szCs w:val="24"/>
        </w:rPr>
        <w:t>go</w:t>
      </w:r>
      <w:r w:rsidR="00E94F57">
        <w:rPr>
          <w:rFonts w:cstheme="majorHAnsi"/>
          <w:sz w:val="24"/>
          <w:szCs w:val="24"/>
        </w:rPr>
        <w:t xml:space="preserve"> </w:t>
      </w:r>
      <w:r w:rsidR="001C3AF6" w:rsidRPr="00580BA9">
        <w:rPr>
          <w:rFonts w:cstheme="majorHAnsi"/>
          <w:sz w:val="24"/>
          <w:szCs w:val="24"/>
        </w:rPr>
        <w:t xml:space="preserve">KKBOF </w:t>
      </w:r>
      <w:r w:rsidRPr="00580BA9">
        <w:rPr>
          <w:rFonts w:cstheme="majorHAnsi"/>
          <w:sz w:val="24"/>
          <w:szCs w:val="24"/>
        </w:rPr>
        <w:t>w sferze społecznej.</w:t>
      </w:r>
      <w:bookmarkEnd w:id="135"/>
    </w:p>
    <w:p w14:paraId="564FA806" w14:textId="77777777" w:rsidR="009C5D3D" w:rsidRDefault="009C5D3D" w:rsidP="002E0098">
      <w:pPr>
        <w:jc w:val="both"/>
        <w:rPr>
          <w:rFonts w:asciiTheme="majorHAnsi" w:hAnsiTheme="majorHAnsi" w:cstheme="majorHAnsi"/>
        </w:rPr>
      </w:pPr>
    </w:p>
    <w:p w14:paraId="30092015" w14:textId="328C91CB" w:rsidR="006073D2" w:rsidRDefault="006073D2" w:rsidP="002E0098">
      <w:pPr>
        <w:jc w:val="both"/>
        <w:rPr>
          <w:rFonts w:asciiTheme="majorHAnsi" w:hAnsiTheme="majorHAnsi" w:cstheme="majorHAnsi"/>
        </w:rPr>
      </w:pPr>
      <w:r w:rsidRPr="002E0098">
        <w:rPr>
          <w:rFonts w:asciiTheme="majorHAnsi" w:hAnsiTheme="majorHAnsi" w:cstheme="majorHAnsi"/>
        </w:rPr>
        <w:t xml:space="preserve">Poniżej prezentowane są kierunki działań i wiązki projektów do celu strategicznego Strategii </w:t>
      </w:r>
      <w:r w:rsidR="00E80929">
        <w:rPr>
          <w:rFonts w:asciiTheme="majorHAnsi" w:hAnsiTheme="majorHAnsi" w:cstheme="majorHAnsi"/>
        </w:rPr>
        <w:t xml:space="preserve">Rozwoju </w:t>
      </w:r>
      <w:r w:rsidR="00E94F57">
        <w:rPr>
          <w:rFonts w:asciiTheme="majorHAnsi" w:hAnsiTheme="majorHAnsi" w:cstheme="majorHAnsi"/>
        </w:rPr>
        <w:t>Ponadlokalne</w:t>
      </w:r>
      <w:r w:rsidR="00E80929">
        <w:rPr>
          <w:rFonts w:asciiTheme="majorHAnsi" w:hAnsiTheme="majorHAnsi" w:cstheme="majorHAnsi"/>
        </w:rPr>
        <w:t>go</w:t>
      </w:r>
      <w:r w:rsidR="00E94F57">
        <w:rPr>
          <w:rFonts w:asciiTheme="majorHAnsi" w:hAnsiTheme="majorHAnsi" w:cstheme="majorHAnsi"/>
        </w:rPr>
        <w:t xml:space="preserve"> </w:t>
      </w:r>
      <w:r w:rsidRPr="002E0098">
        <w:rPr>
          <w:rFonts w:asciiTheme="majorHAnsi" w:hAnsiTheme="majorHAnsi" w:cstheme="majorHAnsi"/>
        </w:rPr>
        <w:t>KKBOF w sferze społecznej</w:t>
      </w:r>
      <w:r w:rsidR="00777A91">
        <w:rPr>
          <w:rFonts w:asciiTheme="majorHAnsi" w:hAnsiTheme="majorHAnsi" w:cstheme="majorHAnsi"/>
        </w:rPr>
        <w:t xml:space="preserve"> wypracowane podczas warsztatów, które odbyły się w</w:t>
      </w:r>
      <w:r w:rsidR="0054061A">
        <w:rPr>
          <w:rFonts w:asciiTheme="majorHAnsi" w:hAnsiTheme="majorHAnsi" w:cstheme="majorHAnsi"/>
        </w:rPr>
        <w:t> </w:t>
      </w:r>
      <w:r w:rsidR="00777A91">
        <w:rPr>
          <w:rFonts w:asciiTheme="majorHAnsi" w:hAnsiTheme="majorHAnsi" w:cstheme="majorHAnsi"/>
        </w:rPr>
        <w:t>Koszalinie, Kołobrzegu i Białogardzie</w:t>
      </w:r>
      <w:r w:rsidR="004A24DA">
        <w:rPr>
          <w:rFonts w:asciiTheme="majorHAnsi" w:hAnsiTheme="majorHAnsi" w:cstheme="majorHAnsi"/>
        </w:rPr>
        <w:t xml:space="preserve"> oraz skonsultowane podczas spotkań roboczych i konsultacji społecznych</w:t>
      </w:r>
      <w:r w:rsidRPr="002E0098">
        <w:rPr>
          <w:rFonts w:asciiTheme="majorHAnsi" w:hAnsiTheme="majorHAnsi" w:cstheme="majorHAnsi"/>
        </w:rPr>
        <w:t>.</w:t>
      </w:r>
    </w:p>
    <w:p w14:paraId="692099C5" w14:textId="243187BE" w:rsidR="0081364A" w:rsidRPr="0081364A" w:rsidRDefault="0081364A" w:rsidP="0081364A">
      <w:pPr>
        <w:pStyle w:val="Legenda"/>
      </w:pPr>
      <w:bookmarkStart w:id="136" w:name="_Toc117262358"/>
      <w:r>
        <w:t xml:space="preserve">Tabela </w:t>
      </w:r>
      <w:r>
        <w:fldChar w:fldCharType="begin"/>
      </w:r>
      <w:r>
        <w:instrText>SEQ Tabela \* ARABIC</w:instrText>
      </w:r>
      <w:r>
        <w:fldChar w:fldCharType="separate"/>
      </w:r>
      <w:r w:rsidR="00E77832">
        <w:rPr>
          <w:noProof/>
        </w:rPr>
        <w:t>14</w:t>
      </w:r>
      <w:r>
        <w:fldChar w:fldCharType="end"/>
      </w:r>
      <w:r>
        <w:t xml:space="preserve">. </w:t>
      </w:r>
      <w:r w:rsidRPr="0081364A">
        <w:t xml:space="preserve">Cele strategiczne, kierunki działań i wiązki projektów Strategii </w:t>
      </w:r>
      <w:r w:rsidR="00E80929">
        <w:t xml:space="preserve">Rozwoju </w:t>
      </w:r>
      <w:r w:rsidR="00E94F57">
        <w:t>Ponadlokalne</w:t>
      </w:r>
      <w:r w:rsidR="00E80929">
        <w:t>go</w:t>
      </w:r>
      <w:r w:rsidR="00E94F57">
        <w:t xml:space="preserve"> </w:t>
      </w:r>
      <w:r w:rsidRPr="0081364A">
        <w:t>KKBOF w sferze społecznej</w:t>
      </w:r>
      <w:r w:rsidR="00E94F57">
        <w:t>.</w:t>
      </w:r>
      <w:bookmarkEnd w:id="1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0"/>
        <w:gridCol w:w="4602"/>
      </w:tblGrid>
      <w:tr w:rsidR="009C5D3D" w:rsidRPr="002E0098" w14:paraId="75A64988" w14:textId="6B96B063" w:rsidTr="009C5D3D">
        <w:trPr>
          <w:trHeight w:val="283"/>
        </w:trPr>
        <w:tc>
          <w:tcPr>
            <w:tcW w:w="5000" w:type="pct"/>
            <w:gridSpan w:val="2"/>
            <w:shd w:val="clear" w:color="auto" w:fill="BEE0FA"/>
            <w:vAlign w:val="center"/>
          </w:tcPr>
          <w:p w14:paraId="552CB985" w14:textId="77777777" w:rsidR="009C5D3D" w:rsidRPr="009565F4" w:rsidRDefault="009C5D3D" w:rsidP="00FA4EE6">
            <w:pPr>
              <w:pStyle w:val="Akapitzlist"/>
              <w:spacing w:after="0" w:line="240" w:lineRule="auto"/>
              <w:ind w:left="0"/>
              <w:jc w:val="both"/>
              <w:rPr>
                <w:rFonts w:asciiTheme="majorHAnsi" w:hAnsiTheme="majorHAnsi" w:cstheme="majorHAnsi"/>
                <w:b/>
                <w:bCs/>
                <w:sz w:val="20"/>
              </w:rPr>
            </w:pPr>
            <w:r w:rsidRPr="009565F4">
              <w:rPr>
                <w:rFonts w:asciiTheme="majorHAnsi" w:hAnsiTheme="majorHAnsi" w:cstheme="majorHAnsi"/>
                <w:b/>
                <w:bCs/>
                <w:sz w:val="20"/>
              </w:rPr>
              <w:t>Cele strategiczne w sferze społecznej:</w:t>
            </w:r>
          </w:p>
          <w:p w14:paraId="7F462B34" w14:textId="06FA950C" w:rsidR="009C5D3D" w:rsidRPr="0071552E" w:rsidRDefault="009C5D3D" w:rsidP="0071552E">
            <w:pPr>
              <w:pStyle w:val="Akapitzlist"/>
              <w:suppressAutoHyphens w:val="0"/>
              <w:spacing w:after="0" w:line="240" w:lineRule="auto"/>
              <w:ind w:left="0"/>
              <w:contextualSpacing/>
              <w:rPr>
                <w:rFonts w:asciiTheme="majorHAnsi" w:hAnsiTheme="majorHAnsi" w:cstheme="majorHAnsi"/>
                <w:bCs/>
                <w:iCs/>
                <w:sz w:val="20"/>
              </w:rPr>
            </w:pPr>
            <w:r w:rsidRPr="0071552E">
              <w:rPr>
                <w:rFonts w:asciiTheme="majorHAnsi" w:hAnsiTheme="majorHAnsi" w:cstheme="majorHAnsi"/>
                <w:b/>
                <w:iCs/>
                <w:sz w:val="20"/>
              </w:rPr>
              <w:t>Cel strategiczny 1</w:t>
            </w:r>
            <w:r>
              <w:rPr>
                <w:rFonts w:asciiTheme="majorHAnsi" w:hAnsiTheme="majorHAnsi" w:cstheme="majorHAnsi"/>
                <w:bCs/>
                <w:iCs/>
                <w:sz w:val="20"/>
              </w:rPr>
              <w:t xml:space="preserve">. </w:t>
            </w:r>
            <w:r w:rsidRPr="009565F4">
              <w:rPr>
                <w:rFonts w:asciiTheme="majorHAnsi" w:hAnsiTheme="majorHAnsi" w:cstheme="majorHAnsi"/>
                <w:bCs/>
                <w:iCs/>
                <w:sz w:val="20"/>
              </w:rPr>
              <w:t>Rozwinięte sieci współpracy w ramach KKBOF</w:t>
            </w:r>
          </w:p>
        </w:tc>
      </w:tr>
      <w:tr w:rsidR="009C5D3D" w:rsidRPr="002E0098" w14:paraId="528C7D77" w14:textId="77777777" w:rsidTr="001C7DC5">
        <w:trPr>
          <w:trHeight w:val="283"/>
        </w:trPr>
        <w:tc>
          <w:tcPr>
            <w:tcW w:w="2461" w:type="pct"/>
            <w:shd w:val="clear" w:color="auto" w:fill="FBFBFB"/>
            <w:vAlign w:val="center"/>
          </w:tcPr>
          <w:p w14:paraId="075FD7A0" w14:textId="124EDC7D" w:rsidR="009C5D3D" w:rsidRPr="009565F4" w:rsidRDefault="009C5D3D" w:rsidP="0071552E">
            <w:pPr>
              <w:pStyle w:val="Akapitzlist"/>
              <w:suppressAutoHyphens w:val="0"/>
              <w:spacing w:after="0" w:line="240" w:lineRule="auto"/>
              <w:ind w:left="318"/>
              <w:contextualSpacing/>
              <w:rPr>
                <w:rFonts w:asciiTheme="majorHAnsi" w:hAnsiTheme="majorHAnsi" w:cstheme="majorHAnsi"/>
                <w:b/>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9" w:type="pct"/>
            <w:shd w:val="clear" w:color="auto" w:fill="FBFBFB"/>
            <w:vAlign w:val="center"/>
          </w:tcPr>
          <w:p w14:paraId="02DFDA4A" w14:textId="77777777" w:rsidR="009C5D3D" w:rsidRPr="009565F4" w:rsidRDefault="009C5D3D" w:rsidP="0071552E">
            <w:pPr>
              <w:spacing w:line="240" w:lineRule="auto"/>
              <w:ind w:left="-10"/>
              <w:contextualSpacing/>
              <w:rPr>
                <w:rFonts w:asciiTheme="majorHAnsi" w:hAnsiTheme="majorHAnsi" w:cstheme="majorHAnsi"/>
                <w:b/>
                <w:sz w:val="20"/>
                <w:szCs w:val="20"/>
              </w:rPr>
            </w:pPr>
            <w:r w:rsidRPr="009565F4">
              <w:rPr>
                <w:rFonts w:asciiTheme="majorHAnsi" w:hAnsiTheme="majorHAnsi" w:cstheme="majorHAnsi"/>
                <w:b/>
                <w:sz w:val="20"/>
                <w:szCs w:val="20"/>
              </w:rPr>
              <w:t>Wiązki projektów w kierunkach działań</w:t>
            </w:r>
          </w:p>
        </w:tc>
      </w:tr>
      <w:tr w:rsidR="009C5D3D" w:rsidRPr="002E0098" w14:paraId="0C0AD462" w14:textId="77777777" w:rsidTr="001C7DC5">
        <w:trPr>
          <w:trHeight w:val="3163"/>
        </w:trPr>
        <w:tc>
          <w:tcPr>
            <w:tcW w:w="2461" w:type="pct"/>
            <w:shd w:val="clear" w:color="auto" w:fill="auto"/>
          </w:tcPr>
          <w:p w14:paraId="03DAF2E1" w14:textId="13D767F5" w:rsidR="009C5D3D" w:rsidRPr="00FB244A" w:rsidRDefault="00893F35" w:rsidP="005E3D4F">
            <w:pPr>
              <w:pStyle w:val="Akapitzlist"/>
              <w:numPr>
                <w:ilvl w:val="1"/>
                <w:numId w:val="225"/>
              </w:numPr>
              <w:suppressAutoHyphens w:val="0"/>
              <w:spacing w:after="0" w:line="240" w:lineRule="auto"/>
              <w:ind w:left="597" w:hanging="597"/>
              <w:contextualSpacing/>
            </w:pPr>
            <w:r w:rsidRPr="00807214">
              <w:rPr>
                <w:noProof/>
                <w:lang w:eastAsia="pl-PL"/>
              </w:rPr>
              <w:drawing>
                <wp:anchor distT="0" distB="0" distL="114300" distR="114300" simplePos="0" relativeHeight="251764736" behindDoc="0" locked="0" layoutInCell="1" allowOverlap="1" wp14:anchorId="20F6CC4F" wp14:editId="7DCE9B75">
                  <wp:simplePos x="0" y="0"/>
                  <wp:positionH relativeFrom="column">
                    <wp:posOffset>1979295</wp:posOffset>
                  </wp:positionH>
                  <wp:positionV relativeFrom="page">
                    <wp:posOffset>33020</wp:posOffset>
                  </wp:positionV>
                  <wp:extent cx="752891" cy="756000"/>
                  <wp:effectExtent l="0" t="0" r="9525" b="6350"/>
                  <wp:wrapThrough wrapText="bothSides">
                    <wp:wrapPolygon edited="0">
                      <wp:start x="0" y="0"/>
                      <wp:lineTo x="0" y="21237"/>
                      <wp:lineTo x="21327" y="21237"/>
                      <wp:lineTo x="21327" y="0"/>
                      <wp:lineTo x="0" y="0"/>
                    </wp:wrapPolygon>
                  </wp:wrapThrough>
                  <wp:docPr id="912" name="Obraz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52891" cy="756000"/>
                          </a:xfrm>
                          <a:prstGeom prst="rect">
                            <a:avLst/>
                          </a:prstGeom>
                        </pic:spPr>
                      </pic:pic>
                    </a:graphicData>
                  </a:graphic>
                  <wp14:sizeRelH relativeFrom="margin">
                    <wp14:pctWidth>0</wp14:pctWidth>
                  </wp14:sizeRelH>
                  <wp14:sizeRelV relativeFrom="margin">
                    <wp14:pctHeight>0</wp14:pctHeight>
                  </wp14:sizeRelV>
                </wp:anchor>
              </w:drawing>
            </w:r>
            <w:r w:rsidR="009C5D3D">
              <w:rPr>
                <w:rFonts w:asciiTheme="majorHAnsi" w:hAnsiTheme="majorHAnsi" w:cstheme="majorBidi"/>
                <w:sz w:val="20"/>
              </w:rPr>
              <w:t>Zwiększanie</w:t>
            </w:r>
            <w:r w:rsidR="009C5D3D" w:rsidRPr="2F0B485F">
              <w:rPr>
                <w:rFonts w:asciiTheme="majorHAnsi" w:hAnsiTheme="majorHAnsi" w:cstheme="majorBidi"/>
                <w:sz w:val="20"/>
              </w:rPr>
              <w:t xml:space="preserve"> aktywnoś</w:t>
            </w:r>
            <w:r w:rsidR="009C5D3D">
              <w:rPr>
                <w:rFonts w:asciiTheme="majorHAnsi" w:hAnsiTheme="majorHAnsi" w:cstheme="majorBidi"/>
                <w:sz w:val="20"/>
              </w:rPr>
              <w:t>ci</w:t>
            </w:r>
            <w:r w:rsidR="009C5D3D" w:rsidRPr="2F0B485F">
              <w:rPr>
                <w:rFonts w:asciiTheme="majorHAnsi" w:hAnsiTheme="majorHAnsi" w:cstheme="majorBidi"/>
                <w:sz w:val="20"/>
              </w:rPr>
              <w:t xml:space="preserve"> i partycypacj</w:t>
            </w:r>
            <w:r w:rsidR="009C5D3D">
              <w:rPr>
                <w:rFonts w:asciiTheme="majorHAnsi" w:hAnsiTheme="majorHAnsi" w:cstheme="majorBidi"/>
                <w:sz w:val="20"/>
              </w:rPr>
              <w:t>i</w:t>
            </w:r>
            <w:r w:rsidR="009C5D3D" w:rsidRPr="2F0B485F">
              <w:rPr>
                <w:rFonts w:asciiTheme="majorHAnsi" w:hAnsiTheme="majorHAnsi" w:cstheme="majorBidi"/>
                <w:sz w:val="20"/>
              </w:rPr>
              <w:t xml:space="preserve"> społeczn</w:t>
            </w:r>
            <w:r w:rsidR="009C5D3D">
              <w:rPr>
                <w:rFonts w:asciiTheme="majorHAnsi" w:hAnsiTheme="majorHAnsi" w:cstheme="majorBidi"/>
                <w:sz w:val="20"/>
              </w:rPr>
              <w:t>ej</w:t>
            </w:r>
            <w:r w:rsidR="009C5D3D" w:rsidRPr="2F0B485F">
              <w:rPr>
                <w:rFonts w:asciiTheme="majorHAnsi" w:hAnsiTheme="majorHAnsi" w:cstheme="majorBidi"/>
                <w:sz w:val="20"/>
              </w:rPr>
              <w:t xml:space="preserve"> </w:t>
            </w:r>
            <w:r w:rsidR="009C5D3D">
              <w:rPr>
                <w:rFonts w:asciiTheme="majorHAnsi" w:hAnsiTheme="majorHAnsi" w:cstheme="majorBidi"/>
                <w:sz w:val="20"/>
              </w:rPr>
              <w:t xml:space="preserve">oraz </w:t>
            </w:r>
            <w:r w:rsidR="009C5D3D" w:rsidRPr="2F0B485F">
              <w:rPr>
                <w:rFonts w:asciiTheme="majorHAnsi" w:hAnsiTheme="majorHAnsi" w:cstheme="majorBidi"/>
                <w:sz w:val="20"/>
              </w:rPr>
              <w:t>wzmacnianie partnerstw między samorządowych.</w:t>
            </w:r>
          </w:p>
          <w:p w14:paraId="72B60DCD" w14:textId="2E6C8281" w:rsidR="009C5D3D" w:rsidRPr="0013332E" w:rsidRDefault="009C5D3D" w:rsidP="005E3D4F">
            <w:pPr>
              <w:pStyle w:val="Akapitzlist"/>
              <w:suppressAutoHyphens w:val="0"/>
              <w:spacing w:after="0" w:line="240" w:lineRule="auto"/>
              <w:ind w:left="597"/>
              <w:contextualSpacing/>
            </w:pPr>
          </w:p>
        </w:tc>
        <w:tc>
          <w:tcPr>
            <w:tcW w:w="2539" w:type="pct"/>
            <w:shd w:val="clear" w:color="auto" w:fill="auto"/>
          </w:tcPr>
          <w:p w14:paraId="4D3C6DEE" w14:textId="5BE88C46" w:rsidR="009C5D3D" w:rsidRPr="0071552E" w:rsidRDefault="009C5D3D" w:rsidP="0071552E">
            <w:pPr>
              <w:pStyle w:val="Akapitzlist"/>
              <w:numPr>
                <w:ilvl w:val="0"/>
                <w:numId w:val="88"/>
              </w:numPr>
              <w:spacing w:after="120" w:line="240" w:lineRule="auto"/>
              <w:ind w:left="771" w:hanging="709"/>
              <w:rPr>
                <w:rFonts w:asciiTheme="majorHAnsi" w:hAnsiTheme="majorHAnsi" w:cstheme="majorHAnsi"/>
                <w:sz w:val="20"/>
              </w:rPr>
            </w:pPr>
            <w:r>
              <w:rPr>
                <w:rFonts w:asciiTheme="majorHAnsi" w:hAnsiTheme="majorHAnsi" w:cstheme="majorHAnsi"/>
                <w:sz w:val="20"/>
              </w:rPr>
              <w:t>M</w:t>
            </w:r>
            <w:r w:rsidRPr="0071552E">
              <w:rPr>
                <w:rFonts w:asciiTheme="majorHAnsi" w:hAnsiTheme="majorHAnsi" w:cstheme="majorHAnsi"/>
                <w:sz w:val="20"/>
              </w:rPr>
              <w:t>iejsc</w:t>
            </w:r>
            <w:r>
              <w:rPr>
                <w:rFonts w:asciiTheme="majorHAnsi" w:hAnsiTheme="majorHAnsi" w:cstheme="majorHAnsi"/>
                <w:sz w:val="20"/>
              </w:rPr>
              <w:t>a</w:t>
            </w:r>
            <w:r w:rsidRPr="0071552E">
              <w:rPr>
                <w:rFonts w:asciiTheme="majorHAnsi" w:hAnsiTheme="majorHAnsi" w:cstheme="majorHAnsi"/>
                <w:sz w:val="20"/>
              </w:rPr>
              <w:t xml:space="preserve"> aktywności społecznej (</w:t>
            </w:r>
            <w:r>
              <w:rPr>
                <w:rFonts w:asciiTheme="majorHAnsi" w:hAnsiTheme="majorHAnsi" w:cstheme="majorHAnsi"/>
                <w:sz w:val="20"/>
              </w:rPr>
              <w:t>np.</w:t>
            </w:r>
            <w:r w:rsidRPr="0071552E">
              <w:rPr>
                <w:rFonts w:asciiTheme="majorHAnsi" w:hAnsiTheme="majorHAnsi" w:cstheme="majorHAnsi"/>
                <w:sz w:val="20"/>
              </w:rPr>
              <w:t xml:space="preserve"> Urban Labs, </w:t>
            </w:r>
            <w:r>
              <w:rPr>
                <w:rFonts w:asciiTheme="majorHAnsi" w:hAnsiTheme="majorHAnsi" w:cstheme="majorHAnsi"/>
                <w:sz w:val="20"/>
              </w:rPr>
              <w:t>c</w:t>
            </w:r>
            <w:r w:rsidRPr="0071552E">
              <w:rPr>
                <w:rFonts w:asciiTheme="majorHAnsi" w:hAnsiTheme="majorHAnsi" w:cstheme="majorHAnsi"/>
                <w:sz w:val="20"/>
              </w:rPr>
              <w:t>entr</w:t>
            </w:r>
            <w:r>
              <w:rPr>
                <w:rFonts w:asciiTheme="majorHAnsi" w:hAnsiTheme="majorHAnsi" w:cstheme="majorHAnsi"/>
                <w:sz w:val="20"/>
              </w:rPr>
              <w:t>a</w:t>
            </w:r>
            <w:r w:rsidRPr="0071552E">
              <w:rPr>
                <w:rFonts w:asciiTheme="majorHAnsi" w:hAnsiTheme="majorHAnsi" w:cstheme="majorHAnsi"/>
                <w:sz w:val="20"/>
              </w:rPr>
              <w:t xml:space="preserve"> integracji obywatelskiej, </w:t>
            </w:r>
            <w:r>
              <w:rPr>
                <w:rFonts w:asciiTheme="majorHAnsi" w:hAnsiTheme="majorHAnsi" w:cstheme="majorHAnsi"/>
                <w:sz w:val="20"/>
              </w:rPr>
              <w:t xml:space="preserve">oraz aktywności </w:t>
            </w:r>
            <w:r w:rsidRPr="0071552E">
              <w:rPr>
                <w:rFonts w:asciiTheme="majorHAnsi" w:hAnsiTheme="majorHAnsi" w:cstheme="majorHAnsi"/>
                <w:sz w:val="20"/>
              </w:rPr>
              <w:t>NGO).</w:t>
            </w:r>
          </w:p>
          <w:p w14:paraId="22521210" w14:textId="77777777" w:rsidR="009C5D3D" w:rsidRPr="0071552E" w:rsidRDefault="009C5D3D" w:rsidP="0071552E">
            <w:pPr>
              <w:pStyle w:val="Akapitzlist"/>
              <w:numPr>
                <w:ilvl w:val="0"/>
                <w:numId w:val="88"/>
              </w:numPr>
              <w:spacing w:after="120" w:line="240" w:lineRule="auto"/>
              <w:ind w:left="771" w:hanging="709"/>
              <w:rPr>
                <w:rFonts w:asciiTheme="majorHAnsi" w:hAnsiTheme="majorHAnsi" w:cstheme="majorHAnsi"/>
                <w:sz w:val="20"/>
              </w:rPr>
            </w:pPr>
            <w:r w:rsidRPr="0071552E">
              <w:rPr>
                <w:rFonts w:asciiTheme="majorHAnsi" w:hAnsiTheme="majorHAnsi" w:cstheme="majorHAnsi"/>
                <w:sz w:val="20"/>
              </w:rPr>
              <w:t>Szkolenia i wzmacnianie kompetencji liderów, w</w:t>
            </w:r>
            <w:r>
              <w:rPr>
                <w:rFonts w:asciiTheme="majorHAnsi" w:hAnsiTheme="majorHAnsi" w:cstheme="majorHAnsi"/>
                <w:sz w:val="20"/>
              </w:rPr>
              <w:t> </w:t>
            </w:r>
            <w:r w:rsidRPr="0071552E">
              <w:rPr>
                <w:rFonts w:asciiTheme="majorHAnsi" w:hAnsiTheme="majorHAnsi" w:cstheme="majorHAnsi"/>
                <w:sz w:val="20"/>
              </w:rPr>
              <w:t>tym lokalnych organizacji pozarządowych np. w</w:t>
            </w:r>
            <w:r>
              <w:rPr>
                <w:rFonts w:asciiTheme="majorHAnsi" w:hAnsiTheme="majorHAnsi" w:cstheme="majorHAnsi"/>
                <w:sz w:val="20"/>
              </w:rPr>
              <w:t> </w:t>
            </w:r>
            <w:r w:rsidRPr="0071552E">
              <w:rPr>
                <w:rFonts w:asciiTheme="majorHAnsi" w:hAnsiTheme="majorHAnsi" w:cstheme="majorHAnsi"/>
                <w:sz w:val="20"/>
              </w:rPr>
              <w:t>ramach Szkoły</w:t>
            </w:r>
            <w:r>
              <w:rPr>
                <w:rFonts w:asciiTheme="majorHAnsi" w:hAnsiTheme="majorHAnsi" w:cstheme="majorHAnsi"/>
                <w:sz w:val="20"/>
              </w:rPr>
              <w:t xml:space="preserve"> Liderów.</w:t>
            </w:r>
            <w:r w:rsidRPr="0071552E">
              <w:rPr>
                <w:rFonts w:asciiTheme="majorHAnsi" w:hAnsiTheme="majorHAnsi" w:cstheme="majorHAnsi"/>
                <w:sz w:val="20"/>
              </w:rPr>
              <w:t xml:space="preserve"> </w:t>
            </w:r>
          </w:p>
          <w:p w14:paraId="418BB80B" w14:textId="77777777" w:rsidR="009C5D3D" w:rsidRDefault="009C5D3D" w:rsidP="000618D8">
            <w:pPr>
              <w:pStyle w:val="Akapitzlist"/>
              <w:numPr>
                <w:ilvl w:val="0"/>
                <w:numId w:val="88"/>
              </w:numPr>
              <w:spacing w:after="120" w:line="240" w:lineRule="auto"/>
              <w:ind w:left="771" w:hanging="709"/>
              <w:rPr>
                <w:rFonts w:asciiTheme="majorHAnsi" w:hAnsiTheme="majorHAnsi" w:cstheme="majorHAnsi"/>
                <w:sz w:val="20"/>
              </w:rPr>
            </w:pPr>
            <w:r>
              <w:rPr>
                <w:rFonts w:asciiTheme="majorHAnsi" w:hAnsiTheme="majorHAnsi" w:cstheme="majorHAnsi"/>
                <w:sz w:val="20"/>
              </w:rPr>
              <w:t>Projekty wsparcia NGO m.in. przez s</w:t>
            </w:r>
            <w:r w:rsidRPr="0071552E">
              <w:rPr>
                <w:rFonts w:asciiTheme="majorHAnsi" w:hAnsiTheme="majorHAnsi" w:cstheme="majorHAnsi"/>
                <w:sz w:val="20"/>
              </w:rPr>
              <w:t>ystem grantów aktywizujących organizacje pozarządowe.</w:t>
            </w:r>
          </w:p>
          <w:p w14:paraId="28205BBC" w14:textId="77777777" w:rsidR="009C5D3D" w:rsidRPr="0071552E" w:rsidRDefault="009C5D3D" w:rsidP="0071552E">
            <w:pPr>
              <w:pStyle w:val="Akapitzlist"/>
              <w:numPr>
                <w:ilvl w:val="0"/>
                <w:numId w:val="88"/>
              </w:numPr>
              <w:spacing w:after="120" w:line="240" w:lineRule="auto"/>
              <w:ind w:left="771" w:hanging="709"/>
              <w:rPr>
                <w:rFonts w:asciiTheme="majorHAnsi" w:hAnsiTheme="majorHAnsi" w:cstheme="majorHAnsi"/>
                <w:sz w:val="20"/>
              </w:rPr>
            </w:pPr>
            <w:r w:rsidRPr="00DB473E">
              <w:rPr>
                <w:rFonts w:asciiTheme="majorHAnsi" w:hAnsiTheme="majorHAnsi" w:cstheme="majorHAnsi"/>
                <w:sz w:val="20"/>
              </w:rPr>
              <w:t>Integracja partnerów w ramach wzmacniania współpracy JST</w:t>
            </w:r>
            <w:r>
              <w:rPr>
                <w:rFonts w:asciiTheme="majorHAnsi" w:hAnsiTheme="majorHAnsi" w:cstheme="majorHAnsi"/>
                <w:sz w:val="20"/>
              </w:rPr>
              <w:t>.</w:t>
            </w:r>
          </w:p>
        </w:tc>
      </w:tr>
      <w:tr w:rsidR="009C5D3D" w:rsidRPr="002E0098" w14:paraId="2F941EBF" w14:textId="77777777" w:rsidTr="001C7DC5">
        <w:trPr>
          <w:trHeight w:val="283"/>
        </w:trPr>
        <w:tc>
          <w:tcPr>
            <w:tcW w:w="2461" w:type="pct"/>
            <w:shd w:val="clear" w:color="auto" w:fill="auto"/>
          </w:tcPr>
          <w:p w14:paraId="32721C06" w14:textId="20ABEE24" w:rsidR="009C5D3D" w:rsidRDefault="00893F35">
            <w:pPr>
              <w:pStyle w:val="Akapitzlist"/>
              <w:numPr>
                <w:ilvl w:val="1"/>
                <w:numId w:val="226"/>
              </w:numPr>
              <w:suppressAutoHyphens w:val="0"/>
              <w:spacing w:after="0" w:line="240" w:lineRule="auto"/>
              <w:ind w:hanging="611"/>
              <w:contextualSpacing/>
              <w:rPr>
                <w:rFonts w:asciiTheme="majorHAnsi" w:hAnsiTheme="majorHAnsi" w:cstheme="majorBidi"/>
                <w:sz w:val="20"/>
              </w:rPr>
            </w:pPr>
            <w:r w:rsidRPr="00807214">
              <w:rPr>
                <w:noProof/>
                <w:lang w:eastAsia="pl-PL"/>
              </w:rPr>
              <w:drawing>
                <wp:anchor distT="0" distB="0" distL="114300" distR="114300" simplePos="0" relativeHeight="251765760" behindDoc="0" locked="0" layoutInCell="1" allowOverlap="1" wp14:anchorId="0AC11617" wp14:editId="79A2FEA3">
                  <wp:simplePos x="0" y="0"/>
                  <wp:positionH relativeFrom="column">
                    <wp:posOffset>1979930</wp:posOffset>
                  </wp:positionH>
                  <wp:positionV relativeFrom="page">
                    <wp:posOffset>36915</wp:posOffset>
                  </wp:positionV>
                  <wp:extent cx="752273" cy="756000"/>
                  <wp:effectExtent l="0" t="0" r="0" b="6350"/>
                  <wp:wrapThrough wrapText="bothSides">
                    <wp:wrapPolygon edited="0">
                      <wp:start x="0" y="0"/>
                      <wp:lineTo x="0" y="21237"/>
                      <wp:lineTo x="20797" y="21237"/>
                      <wp:lineTo x="20797" y="0"/>
                      <wp:lineTo x="0" y="0"/>
                    </wp:wrapPolygon>
                  </wp:wrapThrough>
                  <wp:docPr id="913" name="Obraz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52273" cy="756000"/>
                          </a:xfrm>
                          <a:prstGeom prst="rect">
                            <a:avLst/>
                          </a:prstGeom>
                        </pic:spPr>
                      </pic:pic>
                    </a:graphicData>
                  </a:graphic>
                  <wp14:sizeRelH relativeFrom="margin">
                    <wp14:pctWidth>0</wp14:pctWidth>
                  </wp14:sizeRelH>
                  <wp14:sizeRelV relativeFrom="margin">
                    <wp14:pctHeight>0</wp14:pctHeight>
                  </wp14:sizeRelV>
                </wp:anchor>
              </w:drawing>
            </w:r>
            <w:r w:rsidR="009C5D3D" w:rsidRPr="0071552E">
              <w:rPr>
                <w:rFonts w:asciiTheme="majorHAnsi" w:hAnsiTheme="majorHAnsi" w:cstheme="majorBidi"/>
                <w:sz w:val="20"/>
              </w:rPr>
              <w:t>Podnoszenie jakości edukacji przedszkolnej, podstawowej i</w:t>
            </w:r>
            <w:r w:rsidR="009C5D3D">
              <w:rPr>
                <w:rFonts w:asciiTheme="majorHAnsi" w:hAnsiTheme="majorHAnsi" w:cstheme="majorBidi"/>
                <w:sz w:val="20"/>
              </w:rPr>
              <w:t> </w:t>
            </w:r>
            <w:r w:rsidR="009C5D3D" w:rsidRPr="0071552E">
              <w:rPr>
                <w:rFonts w:asciiTheme="majorHAnsi" w:hAnsiTheme="majorHAnsi" w:cstheme="majorBidi"/>
                <w:sz w:val="20"/>
              </w:rPr>
              <w:t>ponadpodstawowej, budowanie kompleksowej i</w:t>
            </w:r>
            <w:r w:rsidR="009C5D3D">
              <w:rPr>
                <w:rFonts w:asciiTheme="majorHAnsi" w:hAnsiTheme="majorHAnsi" w:cstheme="majorBidi"/>
                <w:sz w:val="20"/>
              </w:rPr>
              <w:t> </w:t>
            </w:r>
            <w:r w:rsidR="009C5D3D" w:rsidRPr="0071552E">
              <w:rPr>
                <w:rFonts w:asciiTheme="majorHAnsi" w:hAnsiTheme="majorHAnsi" w:cstheme="majorBidi"/>
                <w:sz w:val="20"/>
              </w:rPr>
              <w:t>komplementarnej oferty edukacyjnej.</w:t>
            </w:r>
          </w:p>
          <w:p w14:paraId="1682637C" w14:textId="24CE7D5C" w:rsidR="009C5D3D" w:rsidRPr="00FB244A" w:rsidRDefault="009C5D3D" w:rsidP="00FB244A">
            <w:pPr>
              <w:spacing w:after="0" w:line="240" w:lineRule="auto"/>
              <w:contextualSpacing/>
              <w:rPr>
                <w:rFonts w:asciiTheme="majorHAnsi" w:hAnsiTheme="majorHAnsi" w:cstheme="majorBidi"/>
                <w:sz w:val="20"/>
              </w:rPr>
            </w:pPr>
          </w:p>
        </w:tc>
        <w:tc>
          <w:tcPr>
            <w:tcW w:w="2539" w:type="pct"/>
            <w:shd w:val="clear" w:color="auto" w:fill="auto"/>
          </w:tcPr>
          <w:p w14:paraId="232F4226" w14:textId="153C7C15" w:rsidR="009C5D3D" w:rsidRPr="002E0098"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Pr>
                <w:rFonts w:asciiTheme="majorHAnsi" w:hAnsiTheme="majorHAnsi" w:cstheme="majorBidi"/>
                <w:sz w:val="20"/>
              </w:rPr>
              <w:t>Projekty p</w:t>
            </w:r>
            <w:r w:rsidRPr="2F0B485F">
              <w:rPr>
                <w:rFonts w:asciiTheme="majorHAnsi" w:hAnsiTheme="majorHAnsi" w:cstheme="majorBidi"/>
                <w:sz w:val="20"/>
              </w:rPr>
              <w:t>odnoszeni</w:t>
            </w:r>
            <w:r>
              <w:rPr>
                <w:rFonts w:asciiTheme="majorHAnsi" w:hAnsiTheme="majorHAnsi" w:cstheme="majorBidi"/>
                <w:sz w:val="20"/>
              </w:rPr>
              <w:t>a</w:t>
            </w:r>
            <w:r w:rsidR="0054061A">
              <w:rPr>
                <w:rFonts w:asciiTheme="majorHAnsi" w:hAnsiTheme="majorHAnsi" w:cstheme="majorBidi"/>
                <w:sz w:val="20"/>
              </w:rPr>
              <w:t xml:space="preserve"> kwalifikacji i </w:t>
            </w:r>
            <w:r w:rsidRPr="2F0B485F">
              <w:rPr>
                <w:rFonts w:asciiTheme="majorHAnsi" w:hAnsiTheme="majorHAnsi" w:cstheme="majorBidi"/>
                <w:sz w:val="20"/>
              </w:rPr>
              <w:t xml:space="preserve">kompetencji </w:t>
            </w:r>
            <w:r>
              <w:rPr>
                <w:rFonts w:asciiTheme="majorHAnsi" w:hAnsiTheme="majorHAnsi" w:cstheme="majorBidi"/>
                <w:sz w:val="20"/>
              </w:rPr>
              <w:t>pracowników instytucji edukacji.</w:t>
            </w:r>
          </w:p>
          <w:p w14:paraId="670964D3" w14:textId="0BF75C81" w:rsidR="009C5D3D" w:rsidRPr="000618D8"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sidRPr="000618D8">
              <w:rPr>
                <w:rFonts w:asciiTheme="majorHAnsi" w:hAnsiTheme="majorHAnsi" w:cstheme="majorBidi"/>
                <w:sz w:val="20"/>
              </w:rPr>
              <w:t>Doposażenie sal dydaktycznych, w tym w</w:t>
            </w:r>
            <w:r w:rsidR="0054061A">
              <w:rPr>
                <w:rFonts w:asciiTheme="majorHAnsi" w:hAnsiTheme="majorHAnsi" w:cstheme="majorBidi"/>
                <w:sz w:val="20"/>
              </w:rPr>
              <w:t> </w:t>
            </w:r>
            <w:r w:rsidRPr="000618D8">
              <w:rPr>
                <w:rFonts w:asciiTheme="majorHAnsi" w:hAnsiTheme="majorHAnsi" w:cstheme="majorBidi"/>
                <w:sz w:val="20"/>
              </w:rPr>
              <w:t>sprzęt TIK.</w:t>
            </w:r>
          </w:p>
          <w:p w14:paraId="6E6DD541" w14:textId="42D9B657" w:rsidR="009C5D3D" w:rsidRDefault="009C5D3D" w:rsidP="00C6291D">
            <w:pPr>
              <w:pStyle w:val="Akapitzlist"/>
              <w:numPr>
                <w:ilvl w:val="2"/>
                <w:numId w:val="72"/>
              </w:numPr>
              <w:spacing w:after="0" w:line="240" w:lineRule="auto"/>
              <w:ind w:left="774" w:hanging="709"/>
              <w:contextualSpacing/>
            </w:pPr>
            <w:r>
              <w:rPr>
                <w:rFonts w:asciiTheme="majorHAnsi" w:hAnsiTheme="majorHAnsi" w:cstheme="majorBidi"/>
                <w:sz w:val="20"/>
              </w:rPr>
              <w:t>Projekty p</w:t>
            </w:r>
            <w:r w:rsidRPr="2F0B485F">
              <w:rPr>
                <w:rFonts w:asciiTheme="majorHAnsi" w:hAnsiTheme="majorHAnsi" w:cstheme="majorBidi"/>
                <w:sz w:val="20"/>
              </w:rPr>
              <w:t>odnoszenie jakości edukacji</w:t>
            </w:r>
            <w:r>
              <w:rPr>
                <w:rFonts w:asciiTheme="majorHAnsi" w:hAnsiTheme="majorHAnsi" w:cstheme="majorBidi"/>
                <w:sz w:val="20"/>
              </w:rPr>
              <w:t xml:space="preserve"> </w:t>
            </w:r>
            <w:r w:rsidRPr="2F0B485F">
              <w:rPr>
                <w:rFonts w:asciiTheme="majorHAnsi" w:hAnsiTheme="majorHAnsi" w:cstheme="majorBidi"/>
                <w:sz w:val="20"/>
              </w:rPr>
              <w:t>przedszkolnej</w:t>
            </w:r>
            <w:r>
              <w:rPr>
                <w:rFonts w:asciiTheme="majorHAnsi" w:hAnsiTheme="majorHAnsi" w:cstheme="majorBidi"/>
                <w:sz w:val="20"/>
              </w:rPr>
              <w:t>, podstawowej i ponadpodstawowej.</w:t>
            </w:r>
          </w:p>
          <w:p w14:paraId="069B2051" w14:textId="77777777" w:rsidR="009C5D3D"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Pr>
                <w:rFonts w:asciiTheme="majorHAnsi" w:hAnsiTheme="majorHAnsi" w:cstheme="majorBidi"/>
                <w:sz w:val="20"/>
              </w:rPr>
              <w:t>Projekty p</w:t>
            </w:r>
            <w:r w:rsidRPr="0071552E">
              <w:rPr>
                <w:rFonts w:asciiTheme="majorHAnsi" w:hAnsiTheme="majorHAnsi" w:cstheme="majorBidi"/>
                <w:sz w:val="20"/>
              </w:rPr>
              <w:t>odnoszeni</w:t>
            </w:r>
            <w:r>
              <w:rPr>
                <w:rFonts w:asciiTheme="majorHAnsi" w:hAnsiTheme="majorHAnsi" w:cstheme="majorBidi"/>
                <w:sz w:val="20"/>
              </w:rPr>
              <w:t>a</w:t>
            </w:r>
            <w:r w:rsidRPr="0071552E">
              <w:rPr>
                <w:rFonts w:asciiTheme="majorHAnsi" w:hAnsiTheme="majorHAnsi" w:cstheme="majorBidi"/>
                <w:sz w:val="20"/>
              </w:rPr>
              <w:t xml:space="preserve"> jakości kształcenia zawodowego w powiązaniu z potrzebami lokalnego rynku pracy.</w:t>
            </w:r>
          </w:p>
          <w:p w14:paraId="08338717" w14:textId="02D30E08" w:rsidR="009C5D3D" w:rsidRPr="0071552E"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Pr>
                <w:rFonts w:asciiTheme="majorHAnsi" w:hAnsiTheme="majorHAnsi" w:cstheme="majorBidi"/>
                <w:sz w:val="20"/>
              </w:rPr>
              <w:t>D</w:t>
            </w:r>
            <w:r w:rsidRPr="0071552E">
              <w:rPr>
                <w:rFonts w:asciiTheme="majorHAnsi" w:hAnsiTheme="majorHAnsi" w:cstheme="majorBidi"/>
                <w:sz w:val="20"/>
              </w:rPr>
              <w:t>ostępnoś</w:t>
            </w:r>
            <w:r>
              <w:rPr>
                <w:rFonts w:asciiTheme="majorHAnsi" w:hAnsiTheme="majorHAnsi" w:cstheme="majorBidi"/>
                <w:sz w:val="20"/>
              </w:rPr>
              <w:t xml:space="preserve">ć </w:t>
            </w:r>
            <w:r w:rsidRPr="0071552E">
              <w:rPr>
                <w:rFonts w:asciiTheme="majorHAnsi" w:hAnsiTheme="majorHAnsi" w:cstheme="majorBidi"/>
                <w:sz w:val="20"/>
              </w:rPr>
              <w:t>jednostek oświatowych dla osób z</w:t>
            </w:r>
            <w:r>
              <w:rPr>
                <w:rFonts w:asciiTheme="majorHAnsi" w:hAnsiTheme="majorHAnsi" w:cstheme="majorBidi"/>
                <w:sz w:val="20"/>
              </w:rPr>
              <w:t> </w:t>
            </w:r>
            <w:r w:rsidRPr="0071552E">
              <w:rPr>
                <w:rFonts w:asciiTheme="majorHAnsi" w:hAnsiTheme="majorHAnsi" w:cstheme="majorBidi"/>
                <w:sz w:val="20"/>
              </w:rPr>
              <w:t>niepełnosprawnościami.</w:t>
            </w:r>
            <w:r>
              <w:rPr>
                <w:rFonts w:asciiTheme="majorHAnsi" w:hAnsiTheme="majorHAnsi" w:cstheme="majorBidi"/>
                <w:sz w:val="20"/>
              </w:rPr>
              <w:t xml:space="preserve"> </w:t>
            </w:r>
          </w:p>
        </w:tc>
      </w:tr>
      <w:tr w:rsidR="009C5D3D" w:rsidRPr="002E0098" w14:paraId="755BCA49" w14:textId="77777777" w:rsidTr="001C7DC5">
        <w:trPr>
          <w:trHeight w:val="283"/>
        </w:trPr>
        <w:tc>
          <w:tcPr>
            <w:tcW w:w="2461" w:type="pct"/>
            <w:shd w:val="clear" w:color="auto" w:fill="auto"/>
          </w:tcPr>
          <w:p w14:paraId="5BB26031" w14:textId="6A0F92DD" w:rsidR="009C5D3D" w:rsidRDefault="00893F35">
            <w:pPr>
              <w:pStyle w:val="Akapitzlist"/>
              <w:numPr>
                <w:ilvl w:val="1"/>
                <w:numId w:val="226"/>
              </w:numPr>
              <w:suppressAutoHyphens w:val="0"/>
              <w:spacing w:after="0" w:line="240" w:lineRule="auto"/>
              <w:ind w:hanging="641"/>
              <w:contextualSpacing/>
              <w:rPr>
                <w:rFonts w:asciiTheme="majorHAnsi" w:hAnsiTheme="majorHAnsi" w:cstheme="majorBidi"/>
                <w:sz w:val="20"/>
              </w:rPr>
            </w:pPr>
            <w:r w:rsidRPr="00807214">
              <w:rPr>
                <w:rFonts w:asciiTheme="majorHAnsi" w:hAnsiTheme="majorHAnsi" w:cstheme="majorBidi"/>
                <w:noProof/>
                <w:sz w:val="20"/>
                <w:lang w:eastAsia="pl-PL"/>
              </w:rPr>
              <w:drawing>
                <wp:anchor distT="0" distB="0" distL="114300" distR="114300" simplePos="0" relativeHeight="251766784" behindDoc="0" locked="0" layoutInCell="1" allowOverlap="1" wp14:anchorId="34EBB1E7" wp14:editId="7C221C7D">
                  <wp:simplePos x="0" y="0"/>
                  <wp:positionH relativeFrom="column">
                    <wp:posOffset>1940124</wp:posOffset>
                  </wp:positionH>
                  <wp:positionV relativeFrom="page">
                    <wp:posOffset>0</wp:posOffset>
                  </wp:positionV>
                  <wp:extent cx="795824" cy="756000"/>
                  <wp:effectExtent l="0" t="0" r="4445" b="6350"/>
                  <wp:wrapThrough wrapText="bothSides">
                    <wp:wrapPolygon edited="0">
                      <wp:start x="0" y="0"/>
                      <wp:lineTo x="0" y="21237"/>
                      <wp:lineTo x="21204" y="21237"/>
                      <wp:lineTo x="21204" y="0"/>
                      <wp:lineTo x="0" y="0"/>
                    </wp:wrapPolygon>
                  </wp:wrapThrough>
                  <wp:docPr id="914" name="Obraz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95824" cy="756000"/>
                          </a:xfrm>
                          <a:prstGeom prst="rect">
                            <a:avLst/>
                          </a:prstGeom>
                        </pic:spPr>
                      </pic:pic>
                    </a:graphicData>
                  </a:graphic>
                  <wp14:sizeRelH relativeFrom="margin">
                    <wp14:pctWidth>0</wp14:pctWidth>
                  </wp14:sizeRelH>
                  <wp14:sizeRelV relativeFrom="margin">
                    <wp14:pctHeight>0</wp14:pctHeight>
                  </wp14:sizeRelV>
                </wp:anchor>
              </w:drawing>
            </w:r>
            <w:r w:rsidR="009C5D3D" w:rsidRPr="2F0B485F">
              <w:rPr>
                <w:rFonts w:asciiTheme="majorHAnsi" w:hAnsiTheme="majorHAnsi" w:cstheme="majorBidi"/>
                <w:sz w:val="20"/>
              </w:rPr>
              <w:t>Budowanie tożsamości regionu z wykorzystaniem lokalnych zasobów naturalnych i</w:t>
            </w:r>
            <w:r w:rsidR="009C5D3D">
              <w:rPr>
                <w:rFonts w:asciiTheme="majorHAnsi" w:hAnsiTheme="majorHAnsi" w:cstheme="majorBidi"/>
                <w:sz w:val="20"/>
              </w:rPr>
              <w:t> </w:t>
            </w:r>
            <w:r w:rsidR="009C5D3D" w:rsidRPr="2F0B485F">
              <w:rPr>
                <w:rFonts w:asciiTheme="majorHAnsi" w:hAnsiTheme="majorHAnsi" w:cstheme="majorBidi"/>
                <w:sz w:val="20"/>
              </w:rPr>
              <w:t>dziedzictwa kulturowego.</w:t>
            </w:r>
          </w:p>
          <w:p w14:paraId="297DD2BB" w14:textId="7C086B76"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63188893" w14:textId="4CDC57C1"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5CBE4ABF" w14:textId="77777777"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6AFEB500" w14:textId="0BEFE431"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6F0DA80E" w14:textId="2BA3F8ED"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606C5808" w14:textId="5C75D9AF" w:rsidR="009C5D3D" w:rsidRPr="002E0098" w:rsidRDefault="009C5D3D" w:rsidP="00FB244A">
            <w:pPr>
              <w:pStyle w:val="Akapitzlist"/>
              <w:suppressAutoHyphens w:val="0"/>
              <w:spacing w:after="0" w:line="240" w:lineRule="auto"/>
              <w:ind w:left="641"/>
              <w:contextualSpacing/>
              <w:rPr>
                <w:rFonts w:asciiTheme="majorHAnsi" w:hAnsiTheme="majorHAnsi" w:cstheme="majorBidi"/>
                <w:sz w:val="20"/>
              </w:rPr>
            </w:pPr>
          </w:p>
        </w:tc>
        <w:tc>
          <w:tcPr>
            <w:tcW w:w="2539" w:type="pct"/>
            <w:shd w:val="clear" w:color="auto" w:fill="auto"/>
          </w:tcPr>
          <w:p w14:paraId="377A1229" w14:textId="77777777" w:rsidR="009C5D3D" w:rsidRPr="0071552E" w:rsidRDefault="009C5D3D" w:rsidP="0071552E">
            <w:pPr>
              <w:pStyle w:val="Akapitzlist"/>
              <w:numPr>
                <w:ilvl w:val="0"/>
                <w:numId w:val="73"/>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Projekty b</w:t>
            </w:r>
            <w:r w:rsidRPr="0071552E">
              <w:rPr>
                <w:rFonts w:asciiTheme="majorHAnsi" w:hAnsiTheme="majorHAnsi" w:cstheme="majorBidi"/>
                <w:sz w:val="20"/>
              </w:rPr>
              <w:t>udowani</w:t>
            </w:r>
            <w:r>
              <w:rPr>
                <w:rFonts w:asciiTheme="majorHAnsi" w:hAnsiTheme="majorHAnsi" w:cstheme="majorBidi"/>
                <w:sz w:val="20"/>
              </w:rPr>
              <w:t>a</w:t>
            </w:r>
            <w:r w:rsidRPr="0071552E">
              <w:rPr>
                <w:rFonts w:asciiTheme="majorHAnsi" w:hAnsiTheme="majorHAnsi" w:cstheme="majorBidi"/>
                <w:sz w:val="20"/>
              </w:rPr>
              <w:t xml:space="preserve"> i rozwijani</w:t>
            </w:r>
            <w:r>
              <w:rPr>
                <w:rFonts w:asciiTheme="majorHAnsi" w:hAnsiTheme="majorHAnsi" w:cstheme="majorBidi"/>
                <w:sz w:val="20"/>
              </w:rPr>
              <w:t>a</w:t>
            </w:r>
            <w:r w:rsidRPr="0071552E">
              <w:rPr>
                <w:rFonts w:asciiTheme="majorHAnsi" w:hAnsiTheme="majorHAnsi" w:cstheme="majorBidi"/>
                <w:sz w:val="20"/>
              </w:rPr>
              <w:t xml:space="preserve"> tożsamości regionalnej</w:t>
            </w:r>
            <w:r>
              <w:rPr>
                <w:rFonts w:asciiTheme="majorHAnsi" w:hAnsiTheme="majorHAnsi" w:cstheme="majorBidi"/>
                <w:sz w:val="20"/>
              </w:rPr>
              <w:t xml:space="preserve"> w tym tworzenia marki. </w:t>
            </w:r>
          </w:p>
          <w:p w14:paraId="61176DE8" w14:textId="77777777" w:rsidR="009C5D3D" w:rsidRPr="0071552E" w:rsidRDefault="009C5D3D" w:rsidP="0071552E">
            <w:pPr>
              <w:pStyle w:val="Akapitzlist"/>
              <w:numPr>
                <w:ilvl w:val="0"/>
                <w:numId w:val="73"/>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w:t>
            </w:r>
            <w:r w:rsidRPr="0071552E">
              <w:rPr>
                <w:rFonts w:asciiTheme="majorHAnsi" w:hAnsiTheme="majorHAnsi" w:cstheme="majorBidi"/>
                <w:sz w:val="20"/>
              </w:rPr>
              <w:t>rodukt</w:t>
            </w:r>
            <w:r>
              <w:rPr>
                <w:rFonts w:asciiTheme="majorHAnsi" w:hAnsiTheme="majorHAnsi" w:cstheme="majorBidi"/>
                <w:sz w:val="20"/>
              </w:rPr>
              <w:t>y</w:t>
            </w:r>
            <w:r w:rsidRPr="0071552E">
              <w:rPr>
                <w:rFonts w:asciiTheme="majorHAnsi" w:hAnsiTheme="majorHAnsi" w:cstheme="majorBidi"/>
                <w:sz w:val="20"/>
              </w:rPr>
              <w:t xml:space="preserve"> regional</w:t>
            </w:r>
            <w:r>
              <w:rPr>
                <w:rFonts w:asciiTheme="majorHAnsi" w:hAnsiTheme="majorHAnsi" w:cstheme="majorBidi"/>
                <w:sz w:val="20"/>
              </w:rPr>
              <w:t>ne</w:t>
            </w:r>
            <w:r w:rsidRPr="0071552E">
              <w:rPr>
                <w:rFonts w:asciiTheme="majorHAnsi" w:hAnsiTheme="majorHAnsi" w:cstheme="majorBidi"/>
                <w:sz w:val="20"/>
              </w:rPr>
              <w:t xml:space="preserve">, </w:t>
            </w:r>
            <w:r>
              <w:rPr>
                <w:rFonts w:asciiTheme="majorHAnsi" w:hAnsiTheme="majorHAnsi" w:cstheme="majorBidi"/>
                <w:sz w:val="20"/>
              </w:rPr>
              <w:t>m.in.</w:t>
            </w:r>
            <w:r w:rsidRPr="0071552E">
              <w:rPr>
                <w:rFonts w:asciiTheme="majorHAnsi" w:hAnsiTheme="majorHAnsi" w:cstheme="majorBidi"/>
                <w:sz w:val="20"/>
              </w:rPr>
              <w:t xml:space="preserve"> sportow</w:t>
            </w:r>
            <w:r>
              <w:rPr>
                <w:rFonts w:asciiTheme="majorHAnsi" w:hAnsiTheme="majorHAnsi" w:cstheme="majorBidi"/>
                <w:sz w:val="20"/>
              </w:rPr>
              <w:t>e</w:t>
            </w:r>
            <w:r w:rsidRPr="0071552E">
              <w:rPr>
                <w:rFonts w:asciiTheme="majorHAnsi" w:hAnsiTheme="majorHAnsi" w:cstheme="majorBidi"/>
                <w:sz w:val="20"/>
              </w:rPr>
              <w:t>, rekreacyj</w:t>
            </w:r>
            <w:r>
              <w:rPr>
                <w:rFonts w:asciiTheme="majorHAnsi" w:hAnsiTheme="majorHAnsi" w:cstheme="majorBidi"/>
                <w:sz w:val="20"/>
              </w:rPr>
              <w:t>ne</w:t>
            </w:r>
            <w:r w:rsidRPr="0071552E">
              <w:rPr>
                <w:rFonts w:asciiTheme="majorHAnsi" w:hAnsiTheme="majorHAnsi" w:cstheme="majorBidi"/>
                <w:sz w:val="20"/>
              </w:rPr>
              <w:t>, kulturaln</w:t>
            </w:r>
            <w:r>
              <w:rPr>
                <w:rFonts w:asciiTheme="majorHAnsi" w:hAnsiTheme="majorHAnsi" w:cstheme="majorBidi"/>
                <w:sz w:val="20"/>
              </w:rPr>
              <w:t>e</w:t>
            </w:r>
            <w:r w:rsidRPr="0071552E">
              <w:rPr>
                <w:rFonts w:asciiTheme="majorHAnsi" w:hAnsiTheme="majorHAnsi" w:cstheme="majorBidi"/>
                <w:sz w:val="20"/>
              </w:rPr>
              <w:t xml:space="preserve"> i kulinarn</w:t>
            </w:r>
            <w:r>
              <w:rPr>
                <w:rFonts w:asciiTheme="majorHAnsi" w:hAnsiTheme="majorHAnsi" w:cstheme="majorBidi"/>
                <w:sz w:val="20"/>
              </w:rPr>
              <w:t>e</w:t>
            </w:r>
            <w:r w:rsidRPr="0071552E">
              <w:rPr>
                <w:rFonts w:asciiTheme="majorHAnsi" w:hAnsiTheme="majorHAnsi" w:cstheme="majorBidi"/>
                <w:sz w:val="20"/>
              </w:rPr>
              <w:t>.</w:t>
            </w:r>
          </w:p>
          <w:p w14:paraId="5AE05444" w14:textId="61556C00" w:rsidR="009C5D3D" w:rsidRPr="000618D8" w:rsidRDefault="009C5D3D" w:rsidP="0071552E">
            <w:pPr>
              <w:pStyle w:val="Akapitzlist"/>
              <w:numPr>
                <w:ilvl w:val="0"/>
                <w:numId w:val="73"/>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w:t>
            </w:r>
            <w:r w:rsidRPr="0071552E">
              <w:rPr>
                <w:rFonts w:asciiTheme="majorHAnsi" w:hAnsiTheme="majorHAnsi" w:cstheme="majorBidi"/>
                <w:sz w:val="20"/>
              </w:rPr>
              <w:t>r</w:t>
            </w:r>
            <w:r>
              <w:rPr>
                <w:rFonts w:asciiTheme="majorHAnsi" w:hAnsiTheme="majorHAnsi" w:cstheme="majorBidi"/>
                <w:sz w:val="20"/>
              </w:rPr>
              <w:t>ojekty</w:t>
            </w:r>
            <w:r w:rsidRPr="0071552E">
              <w:rPr>
                <w:rFonts w:asciiTheme="majorHAnsi" w:hAnsiTheme="majorHAnsi" w:cstheme="majorBidi"/>
                <w:sz w:val="20"/>
              </w:rPr>
              <w:t xml:space="preserve"> edukacji kulturalnej </w:t>
            </w:r>
            <w:r>
              <w:rPr>
                <w:rFonts w:asciiTheme="majorHAnsi" w:hAnsiTheme="majorHAnsi" w:cstheme="majorBidi"/>
                <w:sz w:val="20"/>
              </w:rPr>
              <w:t xml:space="preserve">mieszkańców </w:t>
            </w:r>
            <w:r w:rsidRPr="0071552E">
              <w:rPr>
                <w:rFonts w:asciiTheme="majorHAnsi" w:hAnsiTheme="majorHAnsi" w:cstheme="majorBidi"/>
                <w:sz w:val="20"/>
              </w:rPr>
              <w:t>KKBOF.</w:t>
            </w:r>
          </w:p>
        </w:tc>
      </w:tr>
      <w:tr w:rsidR="009C5D3D" w:rsidRPr="002E0098" w14:paraId="1C2D92F9" w14:textId="77777777"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14:paraId="337F8A5A" w14:textId="49E7C3E6" w:rsidR="009C5D3D" w:rsidRDefault="00893F35">
            <w:pPr>
              <w:pStyle w:val="Akapitzlist"/>
              <w:numPr>
                <w:ilvl w:val="1"/>
                <w:numId w:val="226"/>
              </w:numPr>
              <w:suppressAutoHyphens w:val="0"/>
              <w:spacing w:after="0" w:line="240" w:lineRule="auto"/>
              <w:ind w:hanging="641"/>
              <w:contextualSpacing/>
              <w:rPr>
                <w:rFonts w:asciiTheme="majorHAnsi" w:hAnsiTheme="majorHAnsi" w:cstheme="majorBidi"/>
                <w:sz w:val="20"/>
              </w:rPr>
            </w:pPr>
            <w:r w:rsidRPr="00807214">
              <w:rPr>
                <w:rFonts w:asciiTheme="majorHAnsi" w:hAnsiTheme="majorHAnsi" w:cstheme="majorBidi"/>
                <w:noProof/>
                <w:sz w:val="20"/>
                <w:lang w:eastAsia="pl-PL"/>
              </w:rPr>
              <w:drawing>
                <wp:anchor distT="0" distB="0" distL="114300" distR="114300" simplePos="0" relativeHeight="251767808" behindDoc="0" locked="0" layoutInCell="1" allowOverlap="1" wp14:anchorId="45B5995A" wp14:editId="654030F3">
                  <wp:simplePos x="0" y="0"/>
                  <wp:positionH relativeFrom="column">
                    <wp:posOffset>1979295</wp:posOffset>
                  </wp:positionH>
                  <wp:positionV relativeFrom="page">
                    <wp:posOffset>0</wp:posOffset>
                  </wp:positionV>
                  <wp:extent cx="761365" cy="755015"/>
                  <wp:effectExtent l="0" t="0" r="635" b="6985"/>
                  <wp:wrapThrough wrapText="bothSides">
                    <wp:wrapPolygon edited="0">
                      <wp:start x="0" y="0"/>
                      <wp:lineTo x="0" y="21255"/>
                      <wp:lineTo x="21078" y="21255"/>
                      <wp:lineTo x="21078" y="0"/>
                      <wp:lineTo x="0" y="0"/>
                    </wp:wrapPolygon>
                  </wp:wrapThrough>
                  <wp:docPr id="915" name="Obraz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61365" cy="755015"/>
                          </a:xfrm>
                          <a:prstGeom prst="rect">
                            <a:avLst/>
                          </a:prstGeom>
                        </pic:spPr>
                      </pic:pic>
                    </a:graphicData>
                  </a:graphic>
                  <wp14:sizeRelH relativeFrom="margin">
                    <wp14:pctWidth>0</wp14:pctWidth>
                  </wp14:sizeRelH>
                  <wp14:sizeRelV relativeFrom="margin">
                    <wp14:pctHeight>0</wp14:pctHeight>
                  </wp14:sizeRelV>
                </wp:anchor>
              </w:drawing>
            </w:r>
            <w:r w:rsidR="009C5D3D" w:rsidRPr="2F0B485F">
              <w:rPr>
                <w:rFonts w:asciiTheme="majorHAnsi" w:hAnsiTheme="majorHAnsi" w:cstheme="majorBidi"/>
                <w:sz w:val="20"/>
              </w:rPr>
              <w:t>Wzmacnianie integracji społecznej, rozwój efektywnej sieci współpracy.</w:t>
            </w:r>
          </w:p>
          <w:p w14:paraId="57351A99" w14:textId="2F862FE2"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5D6C3F17" w14:textId="3E2DB787" w:rsidR="009C5D3D" w:rsidRPr="002E0098" w:rsidRDefault="009C5D3D" w:rsidP="00FB244A">
            <w:pPr>
              <w:pStyle w:val="Akapitzlist"/>
              <w:suppressAutoHyphens w:val="0"/>
              <w:spacing w:after="0" w:line="240" w:lineRule="auto"/>
              <w:ind w:left="641"/>
              <w:contextualSpacing/>
              <w:rPr>
                <w:rFonts w:asciiTheme="majorHAnsi" w:hAnsiTheme="majorHAnsi" w:cstheme="majorBidi"/>
                <w:sz w:val="20"/>
              </w:rPr>
            </w:pPr>
          </w:p>
        </w:tc>
        <w:tc>
          <w:tcPr>
            <w:tcW w:w="2539" w:type="pct"/>
            <w:tcBorders>
              <w:top w:val="single" w:sz="4" w:space="0" w:color="auto"/>
              <w:left w:val="single" w:sz="4" w:space="0" w:color="auto"/>
              <w:bottom w:val="single" w:sz="4" w:space="0" w:color="auto"/>
            </w:tcBorders>
            <w:shd w:val="clear" w:color="auto" w:fill="auto"/>
          </w:tcPr>
          <w:p w14:paraId="1CBD36D7" w14:textId="77777777" w:rsidR="009C5D3D"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Centra Usług Wspólnych.</w:t>
            </w:r>
          </w:p>
          <w:p w14:paraId="21ED95A6" w14:textId="77777777"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Projekty w</w:t>
            </w:r>
            <w:r w:rsidRPr="0071552E">
              <w:rPr>
                <w:rFonts w:asciiTheme="majorHAnsi" w:hAnsiTheme="majorHAnsi" w:cstheme="majorBidi"/>
                <w:sz w:val="20"/>
              </w:rPr>
              <w:t>sp</w:t>
            </w:r>
            <w:r>
              <w:rPr>
                <w:rFonts w:asciiTheme="majorHAnsi" w:hAnsiTheme="majorHAnsi" w:cstheme="majorBidi"/>
                <w:sz w:val="20"/>
              </w:rPr>
              <w:t>a</w:t>
            </w:r>
            <w:r w:rsidRPr="0071552E">
              <w:rPr>
                <w:rFonts w:asciiTheme="majorHAnsi" w:hAnsiTheme="majorHAnsi" w:cstheme="majorBidi"/>
                <w:sz w:val="20"/>
              </w:rPr>
              <w:t>r</w:t>
            </w:r>
            <w:r>
              <w:rPr>
                <w:rFonts w:asciiTheme="majorHAnsi" w:hAnsiTheme="majorHAnsi" w:cstheme="majorBidi"/>
                <w:sz w:val="20"/>
              </w:rPr>
              <w:t>cia</w:t>
            </w:r>
            <w:r w:rsidRPr="0071552E">
              <w:rPr>
                <w:rFonts w:asciiTheme="majorHAnsi" w:hAnsiTheme="majorHAnsi" w:cstheme="majorBidi"/>
                <w:sz w:val="20"/>
              </w:rPr>
              <w:t xml:space="preserve"> DPS oraz deinstytucjonalizacji usług społecznych.</w:t>
            </w:r>
          </w:p>
          <w:p w14:paraId="3292B5FB" w14:textId="77777777"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Projekty wspierania</w:t>
            </w:r>
            <w:r w:rsidRPr="0071552E">
              <w:rPr>
                <w:rFonts w:asciiTheme="majorHAnsi" w:hAnsiTheme="majorHAnsi" w:cstheme="majorBidi"/>
                <w:sz w:val="20"/>
              </w:rPr>
              <w:t xml:space="preserve"> rodzinnych form pieczy zastępczej.</w:t>
            </w:r>
          </w:p>
          <w:p w14:paraId="415C2C42" w14:textId="77777777"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 xml:space="preserve">Rozwinięte </w:t>
            </w:r>
            <w:r w:rsidRPr="0071552E">
              <w:rPr>
                <w:rFonts w:asciiTheme="majorHAnsi" w:hAnsiTheme="majorHAnsi" w:cstheme="majorBidi"/>
                <w:sz w:val="20"/>
              </w:rPr>
              <w:t>Centr</w:t>
            </w:r>
            <w:r>
              <w:rPr>
                <w:rFonts w:asciiTheme="majorHAnsi" w:hAnsiTheme="majorHAnsi" w:cstheme="majorBidi"/>
                <w:sz w:val="20"/>
              </w:rPr>
              <w:t>a</w:t>
            </w:r>
            <w:r w:rsidRPr="0071552E">
              <w:rPr>
                <w:rFonts w:asciiTheme="majorHAnsi" w:hAnsiTheme="majorHAnsi" w:cstheme="majorBidi"/>
                <w:sz w:val="20"/>
              </w:rPr>
              <w:t xml:space="preserve"> Usług Społecznych.</w:t>
            </w:r>
          </w:p>
          <w:p w14:paraId="081AC429" w14:textId="77777777"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Skoordynowane</w:t>
            </w:r>
            <w:r w:rsidRPr="0071552E">
              <w:rPr>
                <w:rFonts w:asciiTheme="majorHAnsi" w:hAnsiTheme="majorHAnsi" w:cstheme="majorBidi"/>
                <w:sz w:val="20"/>
              </w:rPr>
              <w:t xml:space="preserve"> usług</w:t>
            </w:r>
            <w:r>
              <w:rPr>
                <w:rFonts w:asciiTheme="majorHAnsi" w:hAnsiTheme="majorHAnsi" w:cstheme="majorBidi"/>
                <w:sz w:val="20"/>
              </w:rPr>
              <w:t>i</w:t>
            </w:r>
            <w:r w:rsidRPr="0071552E">
              <w:rPr>
                <w:rFonts w:asciiTheme="majorHAnsi" w:hAnsiTheme="majorHAnsi" w:cstheme="majorBidi"/>
                <w:sz w:val="20"/>
              </w:rPr>
              <w:t xml:space="preserve"> społeczn</w:t>
            </w:r>
            <w:r>
              <w:rPr>
                <w:rFonts w:asciiTheme="majorHAnsi" w:hAnsiTheme="majorHAnsi" w:cstheme="majorBidi"/>
                <w:sz w:val="20"/>
              </w:rPr>
              <w:t>e</w:t>
            </w:r>
            <w:r w:rsidRPr="0071552E">
              <w:rPr>
                <w:rFonts w:asciiTheme="majorHAnsi" w:hAnsiTheme="majorHAnsi" w:cstheme="majorBidi"/>
                <w:sz w:val="20"/>
              </w:rPr>
              <w:t xml:space="preserve"> w KKBOF</w:t>
            </w:r>
            <w:r>
              <w:rPr>
                <w:rFonts w:asciiTheme="majorHAnsi" w:hAnsiTheme="majorHAnsi" w:cstheme="majorBidi"/>
                <w:sz w:val="20"/>
              </w:rPr>
              <w:t xml:space="preserve"> oraz w</w:t>
            </w:r>
            <w:r w:rsidRPr="0071552E">
              <w:rPr>
                <w:rFonts w:asciiTheme="majorHAnsi" w:hAnsiTheme="majorHAnsi" w:cstheme="majorBidi"/>
                <w:sz w:val="20"/>
              </w:rPr>
              <w:t>ymienianie się kadrą specjalistyczną.</w:t>
            </w:r>
          </w:p>
          <w:p w14:paraId="05E406C1" w14:textId="77777777" w:rsidR="009C5D3D" w:rsidRPr="000618D8"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Promocja i edukacja</w:t>
            </w:r>
            <w:r w:rsidRPr="000618D8">
              <w:rPr>
                <w:rFonts w:asciiTheme="majorHAnsi" w:hAnsiTheme="majorHAnsi" w:cstheme="majorBidi"/>
                <w:sz w:val="20"/>
              </w:rPr>
              <w:t xml:space="preserve"> na rzecz zatrudniania osób z niepełnosprawnościami i szczególnymi potrzebami.</w:t>
            </w:r>
          </w:p>
          <w:p w14:paraId="17E3D3E3" w14:textId="77777777"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 xml:space="preserve">Zwiększone zasoby lokalowe </w:t>
            </w:r>
            <w:r w:rsidRPr="000618D8">
              <w:rPr>
                <w:rFonts w:asciiTheme="majorHAnsi" w:hAnsiTheme="majorHAnsi" w:cstheme="majorBidi"/>
                <w:sz w:val="20"/>
              </w:rPr>
              <w:t>na rzecz zaspok</w:t>
            </w:r>
            <w:r>
              <w:rPr>
                <w:rFonts w:asciiTheme="majorHAnsi" w:hAnsiTheme="majorHAnsi" w:cstheme="majorBidi"/>
                <w:sz w:val="20"/>
              </w:rPr>
              <w:t>a</w:t>
            </w:r>
            <w:r w:rsidRPr="000618D8">
              <w:rPr>
                <w:rFonts w:asciiTheme="majorHAnsi" w:hAnsiTheme="majorHAnsi" w:cstheme="majorBidi"/>
                <w:sz w:val="20"/>
              </w:rPr>
              <w:t>j</w:t>
            </w:r>
            <w:r>
              <w:rPr>
                <w:rFonts w:asciiTheme="majorHAnsi" w:hAnsiTheme="majorHAnsi" w:cstheme="majorBidi"/>
                <w:sz w:val="20"/>
              </w:rPr>
              <w:t>a</w:t>
            </w:r>
            <w:r w:rsidRPr="000618D8">
              <w:rPr>
                <w:rFonts w:asciiTheme="majorHAnsi" w:hAnsiTheme="majorHAnsi" w:cstheme="majorBidi"/>
                <w:sz w:val="20"/>
              </w:rPr>
              <w:t>nia potrzeb lokalowych rodzin wieloproblemowych, z</w:t>
            </w:r>
            <w:r>
              <w:rPr>
                <w:rFonts w:asciiTheme="majorHAnsi" w:hAnsiTheme="majorHAnsi" w:cstheme="majorBidi"/>
                <w:sz w:val="20"/>
              </w:rPr>
              <w:t> </w:t>
            </w:r>
            <w:r w:rsidRPr="000618D8">
              <w:rPr>
                <w:rFonts w:asciiTheme="majorHAnsi" w:hAnsiTheme="majorHAnsi" w:cstheme="majorBidi"/>
                <w:sz w:val="20"/>
              </w:rPr>
              <w:t>różnorodnymi potrzebami.</w:t>
            </w:r>
            <w:r w:rsidRPr="0071552E">
              <w:rPr>
                <w:rFonts w:asciiTheme="majorHAnsi" w:hAnsiTheme="majorHAnsi" w:cstheme="majorBidi"/>
                <w:sz w:val="20"/>
              </w:rPr>
              <w:t xml:space="preserve"> </w:t>
            </w:r>
          </w:p>
        </w:tc>
      </w:tr>
      <w:tr w:rsidR="009C5D3D" w:rsidRPr="002E0098" w14:paraId="1E5ED8F8" w14:textId="7CF373D8" w:rsidTr="001C7DC5">
        <w:trPr>
          <w:trHeight w:val="498"/>
        </w:trPr>
        <w:tc>
          <w:tcPr>
            <w:tcW w:w="5000" w:type="pct"/>
            <w:gridSpan w:val="2"/>
            <w:tcBorders>
              <w:top w:val="single" w:sz="4" w:space="0" w:color="auto"/>
              <w:left w:val="single" w:sz="4" w:space="0" w:color="auto"/>
              <w:bottom w:val="single" w:sz="4" w:space="0" w:color="auto"/>
            </w:tcBorders>
            <w:shd w:val="clear" w:color="auto" w:fill="BEE0FA"/>
            <w:vAlign w:val="center"/>
          </w:tcPr>
          <w:p w14:paraId="1B6C21F1" w14:textId="77777777" w:rsidR="009C5D3D" w:rsidRPr="0071552E" w:rsidRDefault="009C5D3D" w:rsidP="0071552E">
            <w:pPr>
              <w:spacing w:after="0" w:line="240" w:lineRule="auto"/>
              <w:contextualSpacing/>
              <w:rPr>
                <w:rFonts w:asciiTheme="majorHAnsi" w:hAnsiTheme="majorHAnsi" w:cstheme="majorHAnsi"/>
                <w:b/>
                <w:sz w:val="20"/>
              </w:rPr>
            </w:pPr>
            <w:r w:rsidRPr="0071552E">
              <w:rPr>
                <w:rFonts w:asciiTheme="majorHAnsi" w:hAnsiTheme="majorHAnsi" w:cstheme="majorHAnsi"/>
                <w:b/>
                <w:iCs/>
                <w:sz w:val="20"/>
              </w:rPr>
              <w:t xml:space="preserve">Cel </w:t>
            </w:r>
            <w:r>
              <w:rPr>
                <w:rFonts w:asciiTheme="majorHAnsi" w:hAnsiTheme="majorHAnsi" w:cstheme="majorHAnsi"/>
                <w:b/>
                <w:iCs/>
                <w:sz w:val="20"/>
              </w:rPr>
              <w:t xml:space="preserve">strategiczny </w:t>
            </w:r>
            <w:r w:rsidRPr="0071552E">
              <w:rPr>
                <w:rFonts w:asciiTheme="majorHAnsi" w:hAnsiTheme="majorHAnsi" w:cstheme="majorHAnsi"/>
                <w:b/>
                <w:iCs/>
                <w:sz w:val="20"/>
              </w:rPr>
              <w:t>2. Dobrostan, lepsza jakość życia oraz możliwości rozwoju mieszkańców KKBOF.</w:t>
            </w:r>
          </w:p>
        </w:tc>
      </w:tr>
      <w:tr w:rsidR="009C5D3D" w:rsidRPr="002E0098" w14:paraId="3481FDD4" w14:textId="77777777"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FBFBFB"/>
            <w:vAlign w:val="center"/>
          </w:tcPr>
          <w:p w14:paraId="37B66156" w14:textId="6D73DD4F" w:rsidR="009C5D3D" w:rsidRPr="00763D85" w:rsidDel="005F3713" w:rsidRDefault="009C5D3D" w:rsidP="0071552E">
            <w:pPr>
              <w:pStyle w:val="Akapitzlist"/>
              <w:spacing w:after="0" w:line="240" w:lineRule="auto"/>
              <w:ind w:left="595"/>
              <w:contextualSpacing/>
              <w:rPr>
                <w:rFonts w:asciiTheme="majorHAnsi" w:hAnsiTheme="majorHAnsi" w:cstheme="majorBidi"/>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9" w:type="pct"/>
            <w:tcBorders>
              <w:top w:val="single" w:sz="4" w:space="0" w:color="auto"/>
              <w:left w:val="single" w:sz="4" w:space="0" w:color="auto"/>
              <w:bottom w:val="single" w:sz="4" w:space="0" w:color="auto"/>
            </w:tcBorders>
            <w:shd w:val="clear" w:color="auto" w:fill="FBFBFB"/>
            <w:vAlign w:val="center"/>
          </w:tcPr>
          <w:p w14:paraId="6AC0DF68" w14:textId="77777777" w:rsidR="009C5D3D" w:rsidRPr="00763D85" w:rsidDel="005F3713" w:rsidRDefault="009C5D3D" w:rsidP="0071552E">
            <w:pPr>
              <w:pStyle w:val="Akapitzlist"/>
              <w:spacing w:after="0" w:line="240" w:lineRule="auto"/>
              <w:ind w:left="774"/>
              <w:contextualSpacing/>
              <w:rPr>
                <w:rFonts w:asciiTheme="majorHAnsi" w:hAnsiTheme="majorHAnsi" w:cstheme="majorHAnsi"/>
                <w:bCs/>
                <w:sz w:val="20"/>
              </w:rPr>
            </w:pPr>
            <w:r w:rsidRPr="004B2FD5">
              <w:t>Wiązki projektów w kierunkach działań</w:t>
            </w:r>
          </w:p>
        </w:tc>
      </w:tr>
      <w:tr w:rsidR="009C5D3D" w:rsidRPr="002E0098" w14:paraId="6E4790C1" w14:textId="77777777"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14:paraId="79F36D7A" w14:textId="4B2141BC" w:rsidR="009C5D3D" w:rsidRPr="0071552E" w:rsidRDefault="009C5D3D" w:rsidP="00FB244A">
            <w:pPr>
              <w:pStyle w:val="Akapitzlist"/>
              <w:numPr>
                <w:ilvl w:val="0"/>
                <w:numId w:val="224"/>
              </w:numPr>
              <w:spacing w:after="0" w:line="240" w:lineRule="auto"/>
              <w:ind w:left="597" w:hanging="567"/>
              <w:contextualSpacing/>
              <w:rPr>
                <w:rFonts w:asciiTheme="majorHAnsi" w:hAnsiTheme="majorHAnsi" w:cstheme="majorHAnsi"/>
                <w:bCs/>
                <w:sz w:val="20"/>
              </w:rPr>
            </w:pPr>
            <w:r w:rsidRPr="004305B7">
              <w:rPr>
                <w:rFonts w:asciiTheme="majorHAnsi" w:hAnsiTheme="majorHAnsi" w:cstheme="majorBidi"/>
                <w:noProof/>
                <w:sz w:val="20"/>
                <w:lang w:eastAsia="pl-PL"/>
              </w:rPr>
              <w:drawing>
                <wp:anchor distT="0" distB="0" distL="114300" distR="114300" simplePos="0" relativeHeight="251768832" behindDoc="0" locked="0" layoutInCell="1" allowOverlap="1" wp14:anchorId="2E02C187" wp14:editId="5685C63C">
                  <wp:simplePos x="0" y="0"/>
                  <wp:positionH relativeFrom="column">
                    <wp:posOffset>1941195</wp:posOffset>
                  </wp:positionH>
                  <wp:positionV relativeFrom="page">
                    <wp:posOffset>0</wp:posOffset>
                  </wp:positionV>
                  <wp:extent cx="756000" cy="760766"/>
                  <wp:effectExtent l="0" t="0" r="6350" b="1270"/>
                  <wp:wrapThrough wrapText="bothSides">
                    <wp:wrapPolygon edited="0">
                      <wp:start x="0" y="0"/>
                      <wp:lineTo x="0" y="21095"/>
                      <wp:lineTo x="21237" y="21095"/>
                      <wp:lineTo x="21237" y="0"/>
                      <wp:lineTo x="0" y="0"/>
                    </wp:wrapPolygon>
                  </wp:wrapThrough>
                  <wp:docPr id="916" name="Obraz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6000" cy="760766"/>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Bidi"/>
                <w:sz w:val="20"/>
              </w:rPr>
              <w:t>Zwiększanie</w:t>
            </w:r>
            <w:r w:rsidRPr="0071552E">
              <w:rPr>
                <w:rFonts w:asciiTheme="majorHAnsi" w:hAnsiTheme="majorHAnsi" w:cstheme="majorBidi"/>
                <w:sz w:val="20"/>
              </w:rPr>
              <w:t xml:space="preserve"> dostępnoś</w:t>
            </w:r>
            <w:r>
              <w:rPr>
                <w:rFonts w:asciiTheme="majorHAnsi" w:hAnsiTheme="majorHAnsi" w:cstheme="majorBidi"/>
                <w:sz w:val="20"/>
              </w:rPr>
              <w:t>ci</w:t>
            </w:r>
            <w:r w:rsidRPr="0071552E">
              <w:rPr>
                <w:rFonts w:asciiTheme="majorHAnsi" w:hAnsiTheme="majorHAnsi" w:cstheme="majorBidi"/>
                <w:sz w:val="20"/>
              </w:rPr>
              <w:t xml:space="preserve"> </w:t>
            </w:r>
            <w:r>
              <w:rPr>
                <w:rFonts w:asciiTheme="majorHAnsi" w:hAnsiTheme="majorHAnsi" w:cstheme="majorBidi"/>
                <w:sz w:val="20"/>
              </w:rPr>
              <w:t xml:space="preserve">i jakości </w:t>
            </w:r>
            <w:r w:rsidRPr="0071552E">
              <w:rPr>
                <w:rFonts w:asciiTheme="majorHAnsi" w:hAnsiTheme="majorHAnsi" w:cstheme="majorBidi"/>
                <w:sz w:val="20"/>
              </w:rPr>
              <w:t>usług społecznych i</w:t>
            </w:r>
            <w:r>
              <w:rPr>
                <w:rFonts w:asciiTheme="majorHAnsi" w:hAnsiTheme="majorHAnsi" w:cstheme="majorBidi"/>
                <w:sz w:val="20"/>
              </w:rPr>
              <w:t> </w:t>
            </w:r>
            <w:r w:rsidRPr="0071552E">
              <w:rPr>
                <w:rFonts w:asciiTheme="majorHAnsi" w:hAnsiTheme="majorHAnsi" w:cstheme="majorBidi"/>
                <w:sz w:val="20"/>
              </w:rPr>
              <w:t>ochrony zdrowia</w:t>
            </w:r>
            <w:r>
              <w:rPr>
                <w:rFonts w:asciiTheme="majorHAnsi" w:hAnsiTheme="majorHAnsi" w:cstheme="majorBidi"/>
                <w:sz w:val="20"/>
              </w:rPr>
              <w:t>.</w:t>
            </w:r>
          </w:p>
        </w:tc>
        <w:tc>
          <w:tcPr>
            <w:tcW w:w="2539" w:type="pct"/>
            <w:tcBorders>
              <w:top w:val="single" w:sz="4" w:space="0" w:color="auto"/>
              <w:left w:val="single" w:sz="4" w:space="0" w:color="auto"/>
              <w:bottom w:val="single" w:sz="4" w:space="0" w:color="auto"/>
            </w:tcBorders>
            <w:shd w:val="clear" w:color="auto" w:fill="auto"/>
          </w:tcPr>
          <w:p w14:paraId="0ABBDBC2" w14:textId="77777777"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M</w:t>
            </w:r>
            <w:r w:rsidRPr="0071552E">
              <w:rPr>
                <w:rFonts w:asciiTheme="majorHAnsi" w:hAnsiTheme="majorHAnsi" w:cstheme="majorHAnsi"/>
                <w:bCs/>
                <w:sz w:val="20"/>
              </w:rPr>
              <w:t>obiln</w:t>
            </w:r>
            <w:r>
              <w:rPr>
                <w:rFonts w:asciiTheme="majorHAnsi" w:hAnsiTheme="majorHAnsi" w:cstheme="majorHAnsi"/>
                <w:bCs/>
                <w:sz w:val="20"/>
              </w:rPr>
              <w:t>e</w:t>
            </w:r>
            <w:r w:rsidRPr="0071552E">
              <w:rPr>
                <w:rFonts w:asciiTheme="majorHAnsi" w:hAnsiTheme="majorHAnsi" w:cstheme="majorHAnsi"/>
                <w:bCs/>
                <w:sz w:val="20"/>
              </w:rPr>
              <w:t xml:space="preserve"> usług</w:t>
            </w:r>
            <w:r>
              <w:rPr>
                <w:rFonts w:asciiTheme="majorHAnsi" w:hAnsiTheme="majorHAnsi" w:cstheme="majorHAnsi"/>
                <w:bCs/>
                <w:sz w:val="20"/>
              </w:rPr>
              <w:t>i</w:t>
            </w:r>
            <w:r w:rsidRPr="0071552E">
              <w:rPr>
                <w:rFonts w:asciiTheme="majorHAnsi" w:hAnsiTheme="majorHAnsi" w:cstheme="majorHAnsi"/>
                <w:bCs/>
                <w:sz w:val="20"/>
              </w:rPr>
              <w:t xml:space="preserve"> społeczn</w:t>
            </w:r>
            <w:r>
              <w:rPr>
                <w:rFonts w:asciiTheme="majorHAnsi" w:hAnsiTheme="majorHAnsi" w:cstheme="majorHAnsi"/>
                <w:bCs/>
                <w:sz w:val="20"/>
              </w:rPr>
              <w:t>e</w:t>
            </w:r>
            <w:r w:rsidRPr="0071552E">
              <w:rPr>
                <w:rFonts w:asciiTheme="majorHAnsi" w:hAnsiTheme="majorHAnsi" w:cstheme="majorHAnsi"/>
                <w:bCs/>
                <w:sz w:val="20"/>
              </w:rPr>
              <w:t xml:space="preserve"> i zdrowotn</w:t>
            </w:r>
            <w:r>
              <w:rPr>
                <w:rFonts w:asciiTheme="majorHAnsi" w:hAnsiTheme="majorHAnsi" w:cstheme="majorHAnsi"/>
                <w:bCs/>
                <w:sz w:val="20"/>
              </w:rPr>
              <w:t>e</w:t>
            </w:r>
            <w:r w:rsidRPr="0071552E">
              <w:rPr>
                <w:rFonts w:asciiTheme="majorHAnsi" w:hAnsiTheme="majorHAnsi" w:cstheme="majorHAnsi"/>
                <w:bCs/>
                <w:sz w:val="20"/>
              </w:rPr>
              <w:t>.</w:t>
            </w:r>
          </w:p>
          <w:p w14:paraId="63EA4D75" w14:textId="7E13BF5B"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K</w:t>
            </w:r>
            <w:r w:rsidRPr="0071552E">
              <w:rPr>
                <w:rFonts w:asciiTheme="majorHAnsi" w:hAnsiTheme="majorHAnsi" w:cstheme="majorHAnsi"/>
                <w:bCs/>
                <w:sz w:val="20"/>
              </w:rPr>
              <w:t>ampani</w:t>
            </w:r>
            <w:r>
              <w:rPr>
                <w:rFonts w:asciiTheme="majorHAnsi" w:hAnsiTheme="majorHAnsi" w:cstheme="majorHAnsi"/>
                <w:bCs/>
                <w:sz w:val="20"/>
              </w:rPr>
              <w:t>e</w:t>
            </w:r>
            <w:r w:rsidRPr="0071552E">
              <w:rPr>
                <w:rFonts w:asciiTheme="majorHAnsi" w:hAnsiTheme="majorHAnsi" w:cstheme="majorHAnsi"/>
                <w:bCs/>
                <w:sz w:val="20"/>
              </w:rPr>
              <w:t xml:space="preserve"> edukacyjn</w:t>
            </w:r>
            <w:r>
              <w:rPr>
                <w:rFonts w:asciiTheme="majorHAnsi" w:hAnsiTheme="majorHAnsi" w:cstheme="majorHAnsi"/>
                <w:bCs/>
                <w:sz w:val="20"/>
              </w:rPr>
              <w:t>e</w:t>
            </w:r>
            <w:r w:rsidRPr="0071552E">
              <w:rPr>
                <w:rFonts w:asciiTheme="majorHAnsi" w:hAnsiTheme="majorHAnsi" w:cstheme="majorHAnsi"/>
                <w:bCs/>
                <w:sz w:val="20"/>
              </w:rPr>
              <w:t xml:space="preserve"> w obszarze społecznym</w:t>
            </w:r>
            <w:r>
              <w:rPr>
                <w:rFonts w:asciiTheme="majorHAnsi" w:hAnsiTheme="majorHAnsi" w:cstheme="majorHAnsi"/>
                <w:bCs/>
                <w:sz w:val="20"/>
              </w:rPr>
              <w:t>,</w:t>
            </w:r>
            <w:r w:rsidRPr="0071552E">
              <w:rPr>
                <w:rFonts w:asciiTheme="majorHAnsi" w:hAnsiTheme="majorHAnsi" w:cstheme="majorHAnsi"/>
                <w:bCs/>
                <w:sz w:val="20"/>
              </w:rPr>
              <w:t xml:space="preserve"> </w:t>
            </w:r>
            <w:r>
              <w:rPr>
                <w:rFonts w:asciiTheme="majorHAnsi" w:hAnsiTheme="majorHAnsi" w:cstheme="majorHAnsi"/>
                <w:bCs/>
                <w:sz w:val="20"/>
              </w:rPr>
              <w:t>w tym</w:t>
            </w:r>
            <w:r w:rsidRPr="0071552E">
              <w:rPr>
                <w:rFonts w:asciiTheme="majorHAnsi" w:hAnsiTheme="majorHAnsi" w:cstheme="majorHAnsi"/>
                <w:bCs/>
                <w:sz w:val="20"/>
              </w:rPr>
              <w:t xml:space="preserve"> zdrowotnym.</w:t>
            </w:r>
          </w:p>
          <w:p w14:paraId="2EAA733F" w14:textId="2FB5447B" w:rsidR="009C5D3D" w:rsidRPr="000618D8"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Projekty utrzymania i podnoszenia kwalifikacji</w:t>
            </w:r>
            <w:r w:rsidRPr="000618D8">
              <w:rPr>
                <w:rFonts w:asciiTheme="majorHAnsi" w:hAnsiTheme="majorHAnsi" w:cstheme="majorHAnsi"/>
                <w:bCs/>
                <w:sz w:val="20"/>
              </w:rPr>
              <w:t xml:space="preserve"> kadr </w:t>
            </w:r>
            <w:r>
              <w:rPr>
                <w:rFonts w:asciiTheme="majorHAnsi" w:hAnsiTheme="majorHAnsi" w:cstheme="majorHAnsi"/>
                <w:bCs/>
                <w:sz w:val="20"/>
              </w:rPr>
              <w:t xml:space="preserve">w </w:t>
            </w:r>
            <w:r w:rsidR="0054061A">
              <w:rPr>
                <w:rFonts w:asciiTheme="majorHAnsi" w:hAnsiTheme="majorHAnsi" w:cstheme="majorHAnsi"/>
                <w:bCs/>
                <w:sz w:val="20"/>
              </w:rPr>
              <w:t>pomocy społecznej i </w:t>
            </w:r>
            <w:r w:rsidRPr="000618D8">
              <w:rPr>
                <w:rFonts w:asciiTheme="majorHAnsi" w:hAnsiTheme="majorHAnsi" w:cstheme="majorHAnsi"/>
                <w:bCs/>
                <w:sz w:val="20"/>
              </w:rPr>
              <w:t>ochronie zdrowia</w:t>
            </w:r>
            <w:r>
              <w:rPr>
                <w:rFonts w:asciiTheme="majorHAnsi" w:hAnsiTheme="majorHAnsi" w:cstheme="majorHAnsi"/>
                <w:bCs/>
                <w:sz w:val="20"/>
              </w:rPr>
              <w:t>.</w:t>
            </w:r>
          </w:p>
          <w:p w14:paraId="5C140762" w14:textId="1BBAB4A0"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Wyposażenie j</w:t>
            </w:r>
            <w:r w:rsidRPr="0071552E">
              <w:rPr>
                <w:rFonts w:asciiTheme="majorHAnsi" w:hAnsiTheme="majorHAnsi" w:cstheme="majorHAnsi"/>
                <w:bCs/>
                <w:sz w:val="20"/>
              </w:rPr>
              <w:t>ednost</w:t>
            </w:r>
            <w:r>
              <w:rPr>
                <w:rFonts w:asciiTheme="majorHAnsi" w:hAnsiTheme="majorHAnsi" w:cstheme="majorHAnsi"/>
                <w:bCs/>
                <w:sz w:val="20"/>
              </w:rPr>
              <w:t>ek</w:t>
            </w:r>
            <w:r w:rsidRPr="0071552E">
              <w:rPr>
                <w:rFonts w:asciiTheme="majorHAnsi" w:hAnsiTheme="majorHAnsi" w:cstheme="majorHAnsi"/>
                <w:bCs/>
                <w:sz w:val="20"/>
              </w:rPr>
              <w:t xml:space="preserve"> służby zdrowia w</w:t>
            </w:r>
            <w:r>
              <w:rPr>
                <w:rFonts w:asciiTheme="majorHAnsi" w:hAnsiTheme="majorHAnsi" w:cstheme="majorHAnsi"/>
                <w:bCs/>
                <w:sz w:val="20"/>
              </w:rPr>
              <w:t> </w:t>
            </w:r>
            <w:r w:rsidRPr="0071552E">
              <w:rPr>
                <w:rFonts w:asciiTheme="majorHAnsi" w:hAnsiTheme="majorHAnsi" w:cstheme="majorHAnsi"/>
                <w:bCs/>
                <w:sz w:val="20"/>
              </w:rPr>
              <w:t>nowoczesny sprzęt i technologię oraz transfer wiedzy i kapitału ludzkiego</w:t>
            </w:r>
            <w:r>
              <w:rPr>
                <w:rFonts w:asciiTheme="majorHAnsi" w:hAnsiTheme="majorHAnsi" w:cstheme="majorHAnsi"/>
                <w:bCs/>
                <w:sz w:val="20"/>
              </w:rPr>
              <w:t xml:space="preserve"> w</w:t>
            </w:r>
            <w:r w:rsidR="0054061A">
              <w:rPr>
                <w:rFonts w:asciiTheme="majorHAnsi" w:hAnsiTheme="majorHAnsi" w:cstheme="majorHAnsi"/>
                <w:bCs/>
                <w:sz w:val="20"/>
              </w:rPr>
              <w:t> </w:t>
            </w:r>
            <w:r>
              <w:rPr>
                <w:rFonts w:asciiTheme="majorHAnsi" w:hAnsiTheme="majorHAnsi" w:cstheme="majorHAnsi"/>
                <w:bCs/>
                <w:sz w:val="20"/>
              </w:rPr>
              <w:t>zakresie tych technologii</w:t>
            </w:r>
            <w:r w:rsidRPr="0071552E">
              <w:rPr>
                <w:rFonts w:asciiTheme="majorHAnsi" w:hAnsiTheme="majorHAnsi" w:cstheme="majorHAnsi"/>
                <w:bCs/>
                <w:sz w:val="20"/>
              </w:rPr>
              <w:t>.</w:t>
            </w:r>
          </w:p>
          <w:p w14:paraId="076C3018" w14:textId="4FDCCB9D"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sidRPr="0071552E">
              <w:rPr>
                <w:rFonts w:asciiTheme="majorHAnsi" w:hAnsiTheme="majorHAnsi" w:cstheme="majorHAnsi"/>
                <w:bCs/>
                <w:sz w:val="20"/>
              </w:rPr>
              <w:t>Roz</w:t>
            </w:r>
            <w:r>
              <w:rPr>
                <w:rFonts w:asciiTheme="majorHAnsi" w:hAnsiTheme="majorHAnsi" w:cstheme="majorHAnsi"/>
                <w:bCs/>
                <w:sz w:val="20"/>
              </w:rPr>
              <w:t xml:space="preserve">winięte </w:t>
            </w:r>
            <w:r w:rsidRPr="0071552E">
              <w:rPr>
                <w:rFonts w:asciiTheme="majorHAnsi" w:hAnsiTheme="majorHAnsi" w:cstheme="majorHAnsi"/>
                <w:bCs/>
                <w:sz w:val="20"/>
              </w:rPr>
              <w:t>Technologi</w:t>
            </w:r>
            <w:r>
              <w:rPr>
                <w:rFonts w:asciiTheme="majorHAnsi" w:hAnsiTheme="majorHAnsi" w:cstheme="majorHAnsi"/>
                <w:bCs/>
                <w:sz w:val="20"/>
              </w:rPr>
              <w:t>e</w:t>
            </w:r>
            <w:r w:rsidRPr="0071552E">
              <w:rPr>
                <w:rFonts w:asciiTheme="majorHAnsi" w:hAnsiTheme="majorHAnsi" w:cstheme="majorHAnsi"/>
                <w:bCs/>
                <w:sz w:val="20"/>
              </w:rPr>
              <w:t xml:space="preserve"> Informacyjno- Komunikacyjn</w:t>
            </w:r>
            <w:r>
              <w:rPr>
                <w:rFonts w:asciiTheme="majorHAnsi" w:hAnsiTheme="majorHAnsi" w:cstheme="majorHAnsi"/>
                <w:bCs/>
                <w:sz w:val="20"/>
              </w:rPr>
              <w:t>e</w:t>
            </w:r>
            <w:r w:rsidRPr="0071552E">
              <w:rPr>
                <w:rFonts w:asciiTheme="majorHAnsi" w:hAnsiTheme="majorHAnsi" w:cstheme="majorHAnsi"/>
                <w:bCs/>
                <w:sz w:val="20"/>
              </w:rPr>
              <w:t xml:space="preserve"> (TIK)</w:t>
            </w:r>
            <w:r>
              <w:rPr>
                <w:rFonts w:asciiTheme="majorHAnsi" w:hAnsiTheme="majorHAnsi" w:cstheme="majorHAnsi"/>
                <w:bCs/>
                <w:sz w:val="20"/>
              </w:rPr>
              <w:t xml:space="preserve"> </w:t>
            </w:r>
            <w:r w:rsidRPr="0071552E">
              <w:rPr>
                <w:rFonts w:asciiTheme="majorHAnsi" w:hAnsiTheme="majorHAnsi" w:cstheme="majorHAnsi"/>
                <w:bCs/>
                <w:sz w:val="20"/>
              </w:rPr>
              <w:t>w podnoszeniu jakości życia mieszkańców w tym osób ze szczególnymi potrzebami.</w:t>
            </w:r>
          </w:p>
          <w:p w14:paraId="5C7DB500" w14:textId="7D912463"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sidRPr="00FB244A">
              <w:rPr>
                <w:rFonts w:asciiTheme="majorHAnsi" w:hAnsiTheme="majorHAnsi" w:cstheme="majorHAnsi"/>
                <w:bCs/>
                <w:sz w:val="20"/>
              </w:rPr>
              <w:t>Zwiększony zakres świadczenia usług opiekuńczych i asystenckich oraz wspieranie osób z otępieniem starczym i chorobą Alzheimera</w:t>
            </w:r>
            <w:r>
              <w:rPr>
                <w:rFonts w:asciiTheme="majorHAnsi" w:hAnsiTheme="majorHAnsi" w:cstheme="majorHAnsi"/>
                <w:bCs/>
                <w:sz w:val="20"/>
              </w:rPr>
              <w:t>.</w:t>
            </w:r>
          </w:p>
          <w:p w14:paraId="5D95A840" w14:textId="77777777"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Oferty z</w:t>
            </w:r>
            <w:r w:rsidRPr="0071552E">
              <w:rPr>
                <w:rFonts w:asciiTheme="majorHAnsi" w:hAnsiTheme="majorHAnsi" w:cstheme="majorHAnsi"/>
                <w:bCs/>
                <w:sz w:val="20"/>
              </w:rPr>
              <w:t>integrowan</w:t>
            </w:r>
            <w:r>
              <w:rPr>
                <w:rFonts w:asciiTheme="majorHAnsi" w:hAnsiTheme="majorHAnsi" w:cstheme="majorHAnsi"/>
                <w:bCs/>
                <w:sz w:val="20"/>
              </w:rPr>
              <w:t>ych</w:t>
            </w:r>
            <w:r w:rsidRPr="0071552E">
              <w:rPr>
                <w:rFonts w:asciiTheme="majorHAnsi" w:hAnsiTheme="majorHAnsi" w:cstheme="majorHAnsi"/>
                <w:bCs/>
                <w:sz w:val="20"/>
              </w:rPr>
              <w:t xml:space="preserve"> program</w:t>
            </w:r>
            <w:r>
              <w:rPr>
                <w:rFonts w:asciiTheme="majorHAnsi" w:hAnsiTheme="majorHAnsi" w:cstheme="majorHAnsi"/>
                <w:bCs/>
                <w:sz w:val="20"/>
              </w:rPr>
              <w:t>ów</w:t>
            </w:r>
            <w:r w:rsidRPr="0071552E">
              <w:rPr>
                <w:rFonts w:asciiTheme="majorHAnsi" w:hAnsiTheme="majorHAnsi" w:cstheme="majorHAnsi"/>
                <w:bCs/>
                <w:sz w:val="20"/>
              </w:rPr>
              <w:t xml:space="preserve"> społeczn</w:t>
            </w:r>
            <w:r>
              <w:rPr>
                <w:rFonts w:asciiTheme="majorHAnsi" w:hAnsiTheme="majorHAnsi" w:cstheme="majorHAnsi"/>
                <w:bCs/>
                <w:sz w:val="20"/>
              </w:rPr>
              <w:t>ych</w:t>
            </w:r>
            <w:r w:rsidRPr="0071552E">
              <w:rPr>
                <w:rFonts w:asciiTheme="majorHAnsi" w:hAnsiTheme="majorHAnsi" w:cstheme="majorHAnsi"/>
                <w:bCs/>
                <w:sz w:val="20"/>
              </w:rPr>
              <w:t xml:space="preserve"> na rzecz osób z niepełnosprawnościami i</w:t>
            </w:r>
            <w:r>
              <w:rPr>
                <w:rFonts w:asciiTheme="majorHAnsi" w:hAnsiTheme="majorHAnsi" w:cstheme="majorHAnsi"/>
                <w:bCs/>
                <w:sz w:val="20"/>
              </w:rPr>
              <w:t> </w:t>
            </w:r>
            <w:r w:rsidRPr="0071552E">
              <w:rPr>
                <w:rFonts w:asciiTheme="majorHAnsi" w:hAnsiTheme="majorHAnsi" w:cstheme="majorHAnsi"/>
                <w:bCs/>
                <w:sz w:val="20"/>
              </w:rPr>
              <w:t>wyklucz</w:t>
            </w:r>
            <w:r>
              <w:rPr>
                <w:rFonts w:asciiTheme="majorHAnsi" w:hAnsiTheme="majorHAnsi" w:cstheme="majorHAnsi"/>
                <w:bCs/>
                <w:sz w:val="20"/>
              </w:rPr>
              <w:t>onych</w:t>
            </w:r>
            <w:r w:rsidRPr="0071552E">
              <w:rPr>
                <w:rFonts w:asciiTheme="majorHAnsi" w:hAnsiTheme="majorHAnsi" w:cstheme="majorHAnsi"/>
                <w:bCs/>
                <w:sz w:val="20"/>
              </w:rPr>
              <w:t xml:space="preserve"> społecz</w:t>
            </w:r>
            <w:r>
              <w:rPr>
                <w:rFonts w:asciiTheme="majorHAnsi" w:hAnsiTheme="majorHAnsi" w:cstheme="majorHAnsi"/>
                <w:bCs/>
                <w:sz w:val="20"/>
              </w:rPr>
              <w:t xml:space="preserve">nie oraz </w:t>
            </w:r>
            <w:r w:rsidRPr="00DB473E">
              <w:rPr>
                <w:rFonts w:asciiTheme="majorHAnsi" w:hAnsiTheme="majorHAnsi" w:cstheme="majorHAnsi"/>
                <w:bCs/>
                <w:sz w:val="20"/>
              </w:rPr>
              <w:t>emigrantów/ uchodźców.</w:t>
            </w:r>
          </w:p>
          <w:p w14:paraId="516484A1" w14:textId="51730F43"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 xml:space="preserve">Projekty </w:t>
            </w:r>
            <w:r w:rsidR="001F67BC">
              <w:rPr>
                <w:rFonts w:asciiTheme="majorHAnsi" w:hAnsiTheme="majorHAnsi" w:cstheme="majorHAnsi"/>
                <w:bCs/>
                <w:sz w:val="20"/>
              </w:rPr>
              <w:t>profilaktyki uzależnień (w </w:t>
            </w:r>
            <w:r w:rsidRPr="0071552E">
              <w:rPr>
                <w:rFonts w:asciiTheme="majorHAnsi" w:hAnsiTheme="majorHAnsi" w:cstheme="majorHAnsi"/>
                <w:bCs/>
                <w:sz w:val="20"/>
              </w:rPr>
              <w:t>szczególności uzależnienia behawioralne).</w:t>
            </w:r>
          </w:p>
          <w:p w14:paraId="1840E51D" w14:textId="77777777"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S</w:t>
            </w:r>
            <w:r w:rsidRPr="0071552E">
              <w:rPr>
                <w:rFonts w:asciiTheme="majorHAnsi" w:hAnsiTheme="majorHAnsi" w:cstheme="majorHAnsi"/>
                <w:bCs/>
                <w:sz w:val="20"/>
              </w:rPr>
              <w:t>pójn</w:t>
            </w:r>
            <w:r>
              <w:rPr>
                <w:rFonts w:asciiTheme="majorHAnsi" w:hAnsiTheme="majorHAnsi" w:cstheme="majorHAnsi"/>
                <w:bCs/>
                <w:sz w:val="20"/>
              </w:rPr>
              <w:t>y</w:t>
            </w:r>
            <w:r w:rsidRPr="0071552E">
              <w:rPr>
                <w:rFonts w:asciiTheme="majorHAnsi" w:hAnsiTheme="majorHAnsi" w:cstheme="majorHAnsi"/>
                <w:bCs/>
                <w:sz w:val="20"/>
              </w:rPr>
              <w:t xml:space="preserve"> i zintegrow</w:t>
            </w:r>
            <w:r>
              <w:rPr>
                <w:rFonts w:asciiTheme="majorHAnsi" w:hAnsiTheme="majorHAnsi" w:cstheme="majorHAnsi"/>
                <w:bCs/>
                <w:sz w:val="20"/>
              </w:rPr>
              <w:t>any</w:t>
            </w:r>
            <w:r w:rsidRPr="0071552E">
              <w:rPr>
                <w:rFonts w:asciiTheme="majorHAnsi" w:hAnsiTheme="majorHAnsi" w:cstheme="majorHAnsi"/>
                <w:bCs/>
                <w:sz w:val="20"/>
              </w:rPr>
              <w:t xml:space="preserve"> system wsparcia psychologiczno-psychiatrycznego szczególnie dla dzieci i młodzieży.</w:t>
            </w:r>
          </w:p>
          <w:p w14:paraId="0CA24E19" w14:textId="77777777"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 xml:space="preserve">Projekty na rzecz przeciwdziałania wykluczeniu cyfrowemu. </w:t>
            </w:r>
          </w:p>
          <w:p w14:paraId="499AD046" w14:textId="4755FF2E" w:rsidR="009C5D3D" w:rsidRPr="005F3713" w:rsidRDefault="009C5D3D" w:rsidP="0071552E">
            <w:pPr>
              <w:rPr>
                <w:rFonts w:cstheme="majorBidi"/>
              </w:rPr>
            </w:pPr>
          </w:p>
        </w:tc>
      </w:tr>
      <w:tr w:rsidR="009C5D3D" w:rsidRPr="002E0098" w14:paraId="7928FCA2" w14:textId="77777777"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14:paraId="2FC6FB1D" w14:textId="04FB66FD" w:rsidR="009C5D3D" w:rsidRPr="004305B7" w:rsidRDefault="00893F35">
            <w:pPr>
              <w:pStyle w:val="Akapitzlist"/>
              <w:numPr>
                <w:ilvl w:val="0"/>
                <w:numId w:val="224"/>
              </w:numPr>
              <w:spacing w:after="0" w:line="240" w:lineRule="auto"/>
              <w:ind w:left="595" w:hanging="595"/>
              <w:contextualSpacing/>
              <w:rPr>
                <w:rFonts w:asciiTheme="majorHAnsi" w:hAnsiTheme="majorHAnsi" w:cstheme="majorHAnsi"/>
                <w:bCs/>
                <w:sz w:val="20"/>
              </w:rPr>
            </w:pPr>
            <w:r w:rsidRPr="004305B7">
              <w:rPr>
                <w:noProof/>
                <w:lang w:eastAsia="pl-PL"/>
              </w:rPr>
              <w:drawing>
                <wp:anchor distT="0" distB="0" distL="114300" distR="114300" simplePos="0" relativeHeight="251769856" behindDoc="0" locked="0" layoutInCell="1" allowOverlap="1" wp14:anchorId="02095492" wp14:editId="4CBE68BF">
                  <wp:simplePos x="0" y="0"/>
                  <wp:positionH relativeFrom="column">
                    <wp:posOffset>1929765</wp:posOffset>
                  </wp:positionH>
                  <wp:positionV relativeFrom="page">
                    <wp:posOffset>50800</wp:posOffset>
                  </wp:positionV>
                  <wp:extent cx="798195" cy="755650"/>
                  <wp:effectExtent l="0" t="0" r="1905" b="6350"/>
                  <wp:wrapThrough wrapText="bothSides">
                    <wp:wrapPolygon edited="0">
                      <wp:start x="0" y="0"/>
                      <wp:lineTo x="0" y="21237"/>
                      <wp:lineTo x="21136" y="21237"/>
                      <wp:lineTo x="21136" y="0"/>
                      <wp:lineTo x="0" y="0"/>
                    </wp:wrapPolygon>
                  </wp:wrapThrough>
                  <wp:docPr id="917" name="Obraz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98195" cy="755650"/>
                          </a:xfrm>
                          <a:prstGeom prst="rect">
                            <a:avLst/>
                          </a:prstGeom>
                        </pic:spPr>
                      </pic:pic>
                    </a:graphicData>
                  </a:graphic>
                  <wp14:sizeRelH relativeFrom="margin">
                    <wp14:pctWidth>0</wp14:pctWidth>
                  </wp14:sizeRelH>
                  <wp14:sizeRelV relativeFrom="margin">
                    <wp14:pctHeight>0</wp14:pctHeight>
                  </wp14:sizeRelV>
                </wp:anchor>
              </w:drawing>
            </w:r>
            <w:r w:rsidR="009C5D3D">
              <w:rPr>
                <w:rFonts w:asciiTheme="majorHAnsi" w:hAnsiTheme="majorHAnsi" w:cstheme="majorBidi"/>
                <w:sz w:val="20"/>
              </w:rPr>
              <w:t>Promowanie</w:t>
            </w:r>
            <w:r w:rsidR="009C5D3D" w:rsidRPr="000618D8">
              <w:rPr>
                <w:rFonts w:asciiTheme="majorHAnsi" w:hAnsiTheme="majorHAnsi" w:cstheme="majorBidi"/>
                <w:sz w:val="20"/>
              </w:rPr>
              <w:t xml:space="preserve"> szerok</w:t>
            </w:r>
            <w:r w:rsidR="009C5D3D">
              <w:rPr>
                <w:rFonts w:asciiTheme="majorHAnsi" w:hAnsiTheme="majorHAnsi" w:cstheme="majorBidi"/>
                <w:sz w:val="20"/>
              </w:rPr>
              <w:t>iej</w:t>
            </w:r>
            <w:r w:rsidR="009C5D3D" w:rsidRPr="000618D8">
              <w:rPr>
                <w:rFonts w:asciiTheme="majorHAnsi" w:hAnsiTheme="majorHAnsi" w:cstheme="majorBidi"/>
                <w:sz w:val="20"/>
              </w:rPr>
              <w:t xml:space="preserve"> i</w:t>
            </w:r>
            <w:r w:rsidR="009C5D3D">
              <w:rPr>
                <w:rFonts w:asciiTheme="majorHAnsi" w:hAnsiTheme="majorHAnsi" w:cstheme="majorBidi"/>
                <w:sz w:val="20"/>
              </w:rPr>
              <w:t> </w:t>
            </w:r>
            <w:r w:rsidR="009C5D3D" w:rsidRPr="000618D8">
              <w:rPr>
                <w:rFonts w:asciiTheme="majorHAnsi" w:hAnsiTheme="majorHAnsi" w:cstheme="majorBidi"/>
                <w:sz w:val="20"/>
              </w:rPr>
              <w:t>dostępn</w:t>
            </w:r>
            <w:r w:rsidR="009C5D3D">
              <w:rPr>
                <w:rFonts w:asciiTheme="majorHAnsi" w:hAnsiTheme="majorHAnsi" w:cstheme="majorBidi"/>
                <w:sz w:val="20"/>
              </w:rPr>
              <w:t>ej</w:t>
            </w:r>
            <w:r w:rsidR="009C5D3D" w:rsidRPr="000618D8">
              <w:rPr>
                <w:rFonts w:asciiTheme="majorHAnsi" w:hAnsiTheme="majorHAnsi" w:cstheme="majorBidi"/>
                <w:sz w:val="20"/>
              </w:rPr>
              <w:t xml:space="preserve"> ofert</w:t>
            </w:r>
            <w:r w:rsidR="009C5D3D">
              <w:rPr>
                <w:rFonts w:asciiTheme="majorHAnsi" w:hAnsiTheme="majorHAnsi" w:cstheme="majorBidi"/>
                <w:sz w:val="20"/>
              </w:rPr>
              <w:t>y</w:t>
            </w:r>
            <w:r w:rsidR="009C5D3D" w:rsidRPr="000618D8">
              <w:rPr>
                <w:rFonts w:asciiTheme="majorHAnsi" w:hAnsiTheme="majorHAnsi" w:cstheme="majorBidi"/>
                <w:sz w:val="20"/>
              </w:rPr>
              <w:t xml:space="preserve"> sportowo-rekreacyjn</w:t>
            </w:r>
            <w:r w:rsidR="009C5D3D">
              <w:rPr>
                <w:rFonts w:asciiTheme="majorHAnsi" w:hAnsiTheme="majorHAnsi" w:cstheme="majorBidi"/>
                <w:sz w:val="20"/>
              </w:rPr>
              <w:t>ej</w:t>
            </w:r>
            <w:r w:rsidR="009C5D3D" w:rsidRPr="000618D8">
              <w:rPr>
                <w:rFonts w:asciiTheme="majorHAnsi" w:hAnsiTheme="majorHAnsi" w:cstheme="majorBidi"/>
                <w:sz w:val="20"/>
              </w:rPr>
              <w:t xml:space="preserve"> o zwiększonej funkcjonalności.</w:t>
            </w:r>
          </w:p>
          <w:p w14:paraId="4A891E1F" w14:textId="3BF36F23" w:rsidR="009C5D3D" w:rsidRPr="00FB244A" w:rsidRDefault="009C5D3D" w:rsidP="00FB244A">
            <w:pPr>
              <w:spacing w:after="0" w:line="240" w:lineRule="auto"/>
              <w:contextualSpacing/>
              <w:rPr>
                <w:rFonts w:asciiTheme="majorHAnsi" w:hAnsiTheme="majorHAnsi" w:cstheme="majorHAnsi"/>
                <w:bCs/>
                <w:sz w:val="20"/>
              </w:rPr>
            </w:pPr>
          </w:p>
        </w:tc>
        <w:tc>
          <w:tcPr>
            <w:tcW w:w="2539" w:type="pct"/>
            <w:tcBorders>
              <w:top w:val="single" w:sz="4" w:space="0" w:color="auto"/>
              <w:left w:val="single" w:sz="4" w:space="0" w:color="auto"/>
              <w:bottom w:val="single" w:sz="4" w:space="0" w:color="auto"/>
            </w:tcBorders>
            <w:shd w:val="clear" w:color="auto" w:fill="auto"/>
          </w:tcPr>
          <w:p w14:paraId="09555538" w14:textId="77777777" w:rsidR="009C5D3D" w:rsidRPr="0071552E" w:rsidRDefault="009C5D3D" w:rsidP="00C6291D">
            <w:pPr>
              <w:pStyle w:val="Akapitzlist"/>
              <w:numPr>
                <w:ilvl w:val="0"/>
                <w:numId w:val="91"/>
              </w:numPr>
              <w:spacing w:after="0" w:line="240" w:lineRule="auto"/>
              <w:ind w:left="771" w:hanging="357"/>
              <w:rPr>
                <w:rFonts w:asciiTheme="majorHAnsi" w:hAnsiTheme="majorHAnsi" w:cstheme="majorHAnsi"/>
                <w:sz w:val="20"/>
              </w:rPr>
            </w:pPr>
            <w:r w:rsidRPr="0071552E">
              <w:rPr>
                <w:rFonts w:asciiTheme="majorHAnsi" w:hAnsiTheme="majorHAnsi" w:cstheme="majorHAnsi"/>
                <w:sz w:val="20"/>
              </w:rPr>
              <w:t>Międzypokoleniowa przestrzeń sportowa i</w:t>
            </w:r>
            <w:r>
              <w:rPr>
                <w:rFonts w:asciiTheme="majorHAnsi" w:hAnsiTheme="majorHAnsi" w:cstheme="majorHAnsi"/>
                <w:sz w:val="20"/>
              </w:rPr>
              <w:t> </w:t>
            </w:r>
            <w:r w:rsidRPr="0071552E">
              <w:rPr>
                <w:rFonts w:asciiTheme="majorHAnsi" w:hAnsiTheme="majorHAnsi" w:cstheme="majorHAnsi"/>
                <w:sz w:val="20"/>
              </w:rPr>
              <w:t>rekreacyjna dostosowana do potrzeb różnych grup wiekowych, w tym m.in. Plac Trzech Pokoleń dla każdej gminy/ osiedla.</w:t>
            </w:r>
          </w:p>
          <w:p w14:paraId="29B30389" w14:textId="77777777" w:rsidR="009C5D3D" w:rsidRPr="0071552E" w:rsidRDefault="009C5D3D" w:rsidP="00C6291D">
            <w:pPr>
              <w:pStyle w:val="Akapitzlist"/>
              <w:numPr>
                <w:ilvl w:val="0"/>
                <w:numId w:val="91"/>
              </w:numPr>
              <w:spacing w:after="0" w:line="240" w:lineRule="auto"/>
              <w:ind w:left="771" w:hanging="357"/>
              <w:rPr>
                <w:rFonts w:asciiTheme="majorHAnsi" w:hAnsiTheme="majorHAnsi" w:cstheme="majorHAnsi"/>
                <w:sz w:val="20"/>
              </w:rPr>
            </w:pPr>
            <w:r w:rsidRPr="0071552E">
              <w:rPr>
                <w:rFonts w:asciiTheme="majorHAnsi" w:hAnsiTheme="majorHAnsi" w:cstheme="majorHAnsi"/>
                <w:sz w:val="20"/>
              </w:rPr>
              <w:t>Promocja zdrowego stylu życia poprzez działania interdyscyplinarne oparte na współpracy różnych instytucji.</w:t>
            </w:r>
          </w:p>
          <w:p w14:paraId="539B6F77" w14:textId="7581FE63" w:rsidR="009C5D3D" w:rsidRPr="0071552E" w:rsidRDefault="009C5D3D" w:rsidP="00C6291D">
            <w:pPr>
              <w:pStyle w:val="Akapitzlist"/>
              <w:numPr>
                <w:ilvl w:val="0"/>
                <w:numId w:val="91"/>
              </w:numPr>
              <w:spacing w:after="0" w:line="240" w:lineRule="auto"/>
              <w:ind w:left="771" w:hanging="357"/>
              <w:rPr>
                <w:rFonts w:asciiTheme="majorHAnsi" w:hAnsiTheme="majorHAnsi" w:cstheme="majorHAnsi"/>
                <w:sz w:val="20"/>
              </w:rPr>
            </w:pPr>
            <w:r>
              <w:rPr>
                <w:rFonts w:asciiTheme="majorHAnsi" w:hAnsiTheme="majorHAnsi" w:cstheme="majorHAnsi"/>
                <w:sz w:val="20"/>
              </w:rPr>
              <w:t xml:space="preserve">Projekty promujące </w:t>
            </w:r>
            <w:r w:rsidRPr="0071552E">
              <w:rPr>
                <w:rFonts w:asciiTheme="majorHAnsi" w:hAnsiTheme="majorHAnsi" w:cstheme="majorHAnsi"/>
                <w:sz w:val="20"/>
              </w:rPr>
              <w:t>szeroko rozumian</w:t>
            </w:r>
            <w:r>
              <w:rPr>
                <w:rFonts w:asciiTheme="majorHAnsi" w:hAnsiTheme="majorHAnsi" w:cstheme="majorHAnsi"/>
                <w:sz w:val="20"/>
              </w:rPr>
              <w:t>ą</w:t>
            </w:r>
            <w:r w:rsidRPr="0071552E">
              <w:rPr>
                <w:rFonts w:asciiTheme="majorHAnsi" w:hAnsiTheme="majorHAnsi" w:cstheme="majorHAnsi"/>
                <w:sz w:val="20"/>
              </w:rPr>
              <w:t xml:space="preserve"> aktywnoś</w:t>
            </w:r>
            <w:r>
              <w:rPr>
                <w:rFonts w:asciiTheme="majorHAnsi" w:hAnsiTheme="majorHAnsi" w:cstheme="majorHAnsi"/>
                <w:sz w:val="20"/>
              </w:rPr>
              <w:t>ć</w:t>
            </w:r>
            <w:r w:rsidRPr="0071552E">
              <w:rPr>
                <w:rFonts w:asciiTheme="majorHAnsi" w:hAnsiTheme="majorHAnsi" w:cstheme="majorHAnsi"/>
                <w:sz w:val="20"/>
              </w:rPr>
              <w:t xml:space="preserve"> fizyczn</w:t>
            </w:r>
            <w:r>
              <w:rPr>
                <w:rFonts w:asciiTheme="majorHAnsi" w:hAnsiTheme="majorHAnsi" w:cstheme="majorHAnsi"/>
                <w:sz w:val="20"/>
              </w:rPr>
              <w:t>ą</w:t>
            </w:r>
            <w:r w:rsidRPr="0071552E">
              <w:rPr>
                <w:rFonts w:asciiTheme="majorHAnsi" w:hAnsiTheme="majorHAnsi" w:cstheme="majorHAnsi"/>
                <w:sz w:val="20"/>
              </w:rPr>
              <w:t>, rekreacj</w:t>
            </w:r>
            <w:r>
              <w:rPr>
                <w:rFonts w:asciiTheme="majorHAnsi" w:hAnsiTheme="majorHAnsi" w:cstheme="majorHAnsi"/>
                <w:sz w:val="20"/>
              </w:rPr>
              <w:t>ę</w:t>
            </w:r>
            <w:r w:rsidRPr="0071552E">
              <w:rPr>
                <w:rFonts w:asciiTheme="majorHAnsi" w:hAnsiTheme="majorHAnsi" w:cstheme="majorHAnsi"/>
                <w:sz w:val="20"/>
              </w:rPr>
              <w:t xml:space="preserve"> i sport dla różnych grup społecznych. </w:t>
            </w:r>
          </w:p>
          <w:p w14:paraId="0D101A20" w14:textId="77777777" w:rsidR="009C5D3D" w:rsidRPr="002E0098" w:rsidRDefault="009C5D3D" w:rsidP="00C6291D">
            <w:pPr>
              <w:pStyle w:val="Akapitzlist"/>
              <w:numPr>
                <w:ilvl w:val="0"/>
                <w:numId w:val="91"/>
              </w:numPr>
              <w:spacing w:after="0" w:line="240" w:lineRule="auto"/>
              <w:ind w:left="771" w:hanging="357"/>
              <w:rPr>
                <w:rFonts w:cstheme="majorBidi"/>
              </w:rPr>
            </w:pPr>
            <w:r>
              <w:rPr>
                <w:rFonts w:asciiTheme="majorHAnsi" w:hAnsiTheme="majorHAnsi" w:cstheme="majorHAnsi"/>
                <w:sz w:val="20"/>
              </w:rPr>
              <w:t>Projekty zwiększające dostęp</w:t>
            </w:r>
            <w:r w:rsidRPr="0071552E">
              <w:rPr>
                <w:rFonts w:asciiTheme="majorHAnsi" w:hAnsiTheme="majorHAnsi" w:cstheme="majorHAnsi"/>
                <w:sz w:val="20"/>
              </w:rPr>
              <w:t xml:space="preserve"> do informacji o</w:t>
            </w:r>
            <w:r>
              <w:rPr>
                <w:rFonts w:asciiTheme="majorHAnsi" w:hAnsiTheme="majorHAnsi" w:cstheme="majorHAnsi"/>
                <w:sz w:val="20"/>
              </w:rPr>
              <w:t> </w:t>
            </w:r>
            <w:r w:rsidRPr="0071552E">
              <w:rPr>
                <w:rFonts w:asciiTheme="majorHAnsi" w:hAnsiTheme="majorHAnsi" w:cstheme="majorHAnsi"/>
                <w:sz w:val="20"/>
              </w:rPr>
              <w:t>ofercie sportowo- rekreacyjnej (dotyczącej m.in. imprez oraz oferty stałej) na obszarze KKBOF.</w:t>
            </w:r>
            <w:r w:rsidRPr="2F0B485F">
              <w:rPr>
                <w:rFonts w:cstheme="majorBidi"/>
              </w:rPr>
              <w:t xml:space="preserve"> </w:t>
            </w:r>
          </w:p>
        </w:tc>
      </w:tr>
      <w:tr w:rsidR="009C5D3D" w:rsidRPr="002E0098" w14:paraId="509322D5" w14:textId="77777777"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14:paraId="43ED308D" w14:textId="4B0B2D3C" w:rsidR="009C5D3D" w:rsidRDefault="00893F35">
            <w:pPr>
              <w:pStyle w:val="Akapitzlist"/>
              <w:numPr>
                <w:ilvl w:val="0"/>
                <w:numId w:val="224"/>
              </w:numPr>
              <w:spacing w:after="0" w:line="240" w:lineRule="auto"/>
              <w:ind w:left="595" w:hanging="595"/>
              <w:contextualSpacing/>
              <w:rPr>
                <w:rFonts w:asciiTheme="majorHAnsi" w:hAnsiTheme="majorHAnsi" w:cstheme="majorHAnsi"/>
                <w:bCs/>
                <w:sz w:val="20"/>
              </w:rPr>
            </w:pPr>
            <w:r w:rsidRPr="004305B7">
              <w:rPr>
                <w:rFonts w:asciiTheme="majorHAnsi" w:hAnsiTheme="majorHAnsi" w:cstheme="majorHAnsi"/>
                <w:bCs/>
                <w:noProof/>
                <w:sz w:val="20"/>
                <w:lang w:eastAsia="pl-PL"/>
              </w:rPr>
              <w:drawing>
                <wp:anchor distT="0" distB="0" distL="114300" distR="114300" simplePos="0" relativeHeight="251770880" behindDoc="1" locked="0" layoutInCell="1" allowOverlap="1" wp14:anchorId="1DF0B0A5" wp14:editId="241C4C11">
                  <wp:simplePos x="0" y="0"/>
                  <wp:positionH relativeFrom="column">
                    <wp:posOffset>1979295</wp:posOffset>
                  </wp:positionH>
                  <wp:positionV relativeFrom="page">
                    <wp:posOffset>20320</wp:posOffset>
                  </wp:positionV>
                  <wp:extent cx="755650" cy="741680"/>
                  <wp:effectExtent l="0" t="0" r="6350" b="1270"/>
                  <wp:wrapThrough wrapText="bothSides">
                    <wp:wrapPolygon edited="0">
                      <wp:start x="0" y="0"/>
                      <wp:lineTo x="0" y="21082"/>
                      <wp:lineTo x="21237" y="21082"/>
                      <wp:lineTo x="21237" y="0"/>
                      <wp:lineTo x="0" y="0"/>
                    </wp:wrapPolygon>
                  </wp:wrapThrough>
                  <wp:docPr id="918" name="Obraz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5650" cy="741680"/>
                          </a:xfrm>
                          <a:prstGeom prst="rect">
                            <a:avLst/>
                          </a:prstGeom>
                        </pic:spPr>
                      </pic:pic>
                    </a:graphicData>
                  </a:graphic>
                  <wp14:sizeRelH relativeFrom="margin">
                    <wp14:pctWidth>0</wp14:pctWidth>
                  </wp14:sizeRelH>
                  <wp14:sizeRelV relativeFrom="margin">
                    <wp14:pctHeight>0</wp14:pctHeight>
                  </wp14:sizeRelV>
                </wp:anchor>
              </w:drawing>
            </w:r>
            <w:r w:rsidR="009C5D3D" w:rsidRPr="000618D8">
              <w:rPr>
                <w:rFonts w:asciiTheme="majorHAnsi" w:hAnsiTheme="majorHAnsi" w:cstheme="majorBidi"/>
                <w:sz w:val="20"/>
              </w:rPr>
              <w:t>Wzmacnianie bezpieczeństwa oraz edukacja w zakresie bezpieczeństwa na terenie KKBOF</w:t>
            </w:r>
            <w:r w:rsidR="009C5D3D" w:rsidRPr="002E0098" w:rsidDel="00FA7657">
              <w:rPr>
                <w:rFonts w:asciiTheme="majorHAnsi" w:hAnsiTheme="majorHAnsi" w:cstheme="majorHAnsi"/>
                <w:bCs/>
                <w:sz w:val="20"/>
              </w:rPr>
              <w:t xml:space="preserve"> </w:t>
            </w:r>
          </w:p>
          <w:p w14:paraId="3470CD96" w14:textId="7B4617C7" w:rsidR="009C5D3D" w:rsidRPr="002E0098" w:rsidRDefault="009C5D3D" w:rsidP="00FB244A">
            <w:pPr>
              <w:pStyle w:val="Akapitzlist"/>
              <w:spacing w:after="0" w:line="240" w:lineRule="auto"/>
              <w:ind w:left="595"/>
              <w:contextualSpacing/>
              <w:rPr>
                <w:rFonts w:asciiTheme="majorHAnsi" w:hAnsiTheme="majorHAnsi" w:cstheme="majorHAnsi"/>
                <w:bCs/>
                <w:sz w:val="20"/>
              </w:rPr>
            </w:pPr>
          </w:p>
        </w:tc>
        <w:tc>
          <w:tcPr>
            <w:tcW w:w="2539" w:type="pct"/>
            <w:tcBorders>
              <w:top w:val="single" w:sz="4" w:space="0" w:color="auto"/>
              <w:left w:val="single" w:sz="4" w:space="0" w:color="auto"/>
              <w:bottom w:val="single" w:sz="4" w:space="0" w:color="auto"/>
            </w:tcBorders>
            <w:shd w:val="clear" w:color="auto" w:fill="auto"/>
          </w:tcPr>
          <w:p w14:paraId="668BBB59" w14:textId="77777777" w:rsidR="009C5D3D" w:rsidRPr="0071552E" w:rsidRDefault="009C5D3D" w:rsidP="00C6291D">
            <w:pPr>
              <w:pStyle w:val="Akapitzlist"/>
              <w:numPr>
                <w:ilvl w:val="0"/>
                <w:numId w:val="92"/>
              </w:numPr>
              <w:spacing w:after="0" w:line="240" w:lineRule="auto"/>
              <w:ind w:left="774"/>
              <w:contextualSpacing/>
              <w:rPr>
                <w:rFonts w:asciiTheme="majorHAnsi" w:hAnsiTheme="majorHAnsi" w:cstheme="majorHAnsi"/>
                <w:bCs/>
                <w:sz w:val="20"/>
              </w:rPr>
            </w:pPr>
            <w:r>
              <w:rPr>
                <w:rFonts w:asciiTheme="majorHAnsi" w:hAnsiTheme="majorHAnsi" w:cstheme="majorHAnsi"/>
                <w:bCs/>
                <w:sz w:val="20"/>
              </w:rPr>
              <w:t>Projekty na rzecz sieciowania</w:t>
            </w:r>
            <w:r w:rsidRPr="0071552E">
              <w:rPr>
                <w:rFonts w:asciiTheme="majorHAnsi" w:hAnsiTheme="majorHAnsi" w:cstheme="majorHAnsi"/>
                <w:bCs/>
                <w:sz w:val="20"/>
              </w:rPr>
              <w:t xml:space="preserve"> współpracy służb pomocy kryzysowej.</w:t>
            </w:r>
          </w:p>
          <w:p w14:paraId="199F2697" w14:textId="77777777" w:rsidR="009C5D3D" w:rsidRPr="0071552E" w:rsidRDefault="009C5D3D" w:rsidP="00C6291D">
            <w:pPr>
              <w:pStyle w:val="Akapitzlist"/>
              <w:numPr>
                <w:ilvl w:val="0"/>
                <w:numId w:val="92"/>
              </w:numPr>
              <w:spacing w:after="0" w:line="240" w:lineRule="auto"/>
              <w:ind w:left="774"/>
              <w:contextualSpacing/>
              <w:rPr>
                <w:rFonts w:asciiTheme="majorHAnsi" w:hAnsiTheme="majorHAnsi" w:cstheme="majorHAnsi"/>
                <w:bCs/>
                <w:sz w:val="20"/>
              </w:rPr>
            </w:pPr>
            <w:r w:rsidRPr="0071552E">
              <w:rPr>
                <w:rFonts w:asciiTheme="majorHAnsi" w:hAnsiTheme="majorHAnsi" w:cstheme="majorHAnsi"/>
                <w:bCs/>
                <w:sz w:val="20"/>
              </w:rPr>
              <w:t>Edukacja społeczeństwa w zakresie zagrożeń kryzysowych.</w:t>
            </w:r>
            <w:r>
              <w:rPr>
                <w:rFonts w:asciiTheme="majorHAnsi" w:hAnsiTheme="majorHAnsi" w:cstheme="majorHAnsi"/>
                <w:bCs/>
                <w:sz w:val="20"/>
              </w:rPr>
              <w:t xml:space="preserve"> </w:t>
            </w:r>
            <w:r w:rsidRPr="0071552E">
              <w:rPr>
                <w:rFonts w:asciiTheme="majorHAnsi" w:hAnsiTheme="majorHAnsi" w:cstheme="majorHAnsi"/>
                <w:bCs/>
                <w:sz w:val="20"/>
              </w:rPr>
              <w:t>Doposażenie i usprawnienie pracy Powiatowych i Gminnych Centrów Zarządzania Kryzysowego (PCZK i GCZK) oraz OSP (projekty usprawniające pracę poszczególnych jednostek)</w:t>
            </w:r>
          </w:p>
          <w:p w14:paraId="09983FDB" w14:textId="760D810E" w:rsidR="009C5D3D" w:rsidRPr="0071552E" w:rsidRDefault="009C5D3D" w:rsidP="00C6291D">
            <w:pPr>
              <w:pStyle w:val="Akapitzlist"/>
              <w:numPr>
                <w:ilvl w:val="0"/>
                <w:numId w:val="92"/>
              </w:numPr>
              <w:spacing w:after="0" w:line="240" w:lineRule="auto"/>
              <w:ind w:left="774"/>
              <w:contextualSpacing/>
              <w:rPr>
                <w:rFonts w:asciiTheme="majorHAnsi" w:hAnsiTheme="majorHAnsi" w:cstheme="majorHAnsi"/>
                <w:bCs/>
                <w:sz w:val="20"/>
              </w:rPr>
            </w:pPr>
            <w:r w:rsidRPr="0071552E">
              <w:rPr>
                <w:rFonts w:asciiTheme="majorHAnsi" w:hAnsiTheme="majorHAnsi" w:cstheme="majorHAnsi"/>
                <w:bCs/>
                <w:sz w:val="20"/>
              </w:rPr>
              <w:t>Promocja edukacji na rzecz bezpieczeństwa w</w:t>
            </w:r>
            <w:r>
              <w:rPr>
                <w:rFonts w:asciiTheme="majorHAnsi" w:hAnsiTheme="majorHAnsi" w:cstheme="majorHAnsi"/>
                <w:bCs/>
                <w:sz w:val="20"/>
              </w:rPr>
              <w:t xml:space="preserve"> </w:t>
            </w:r>
            <w:r w:rsidRPr="0071552E">
              <w:rPr>
                <w:rFonts w:asciiTheme="majorHAnsi" w:hAnsiTheme="majorHAnsi" w:cstheme="majorHAnsi"/>
                <w:bCs/>
                <w:sz w:val="20"/>
              </w:rPr>
              <w:t>tym akcje medialne, eventy, akcje społeczne, pokazy.</w:t>
            </w:r>
          </w:p>
          <w:p w14:paraId="30D67599" w14:textId="77777777" w:rsidR="009C5D3D" w:rsidRPr="000618D8" w:rsidRDefault="009C5D3D" w:rsidP="00C6291D">
            <w:pPr>
              <w:pStyle w:val="Akapitzlist"/>
              <w:numPr>
                <w:ilvl w:val="0"/>
                <w:numId w:val="92"/>
              </w:numPr>
              <w:spacing w:after="0" w:line="240" w:lineRule="auto"/>
              <w:ind w:left="774"/>
              <w:contextualSpacing/>
            </w:pPr>
            <w:r>
              <w:rPr>
                <w:rFonts w:asciiTheme="majorHAnsi" w:hAnsiTheme="majorHAnsi" w:cstheme="majorHAnsi"/>
                <w:bCs/>
                <w:sz w:val="20"/>
              </w:rPr>
              <w:t xml:space="preserve">Projekty na rzecz </w:t>
            </w:r>
            <w:r w:rsidRPr="0071552E">
              <w:rPr>
                <w:rFonts w:asciiTheme="majorHAnsi" w:hAnsiTheme="majorHAnsi" w:cstheme="majorHAnsi"/>
                <w:bCs/>
                <w:sz w:val="20"/>
              </w:rPr>
              <w:t>zwiększenia cyberbezpieczeństwa.</w:t>
            </w:r>
          </w:p>
        </w:tc>
      </w:tr>
    </w:tbl>
    <w:p w14:paraId="37AC2F67" w14:textId="21C19535" w:rsidR="001C3AF6" w:rsidRDefault="006073D2" w:rsidP="002E0098">
      <w:pPr>
        <w:jc w:val="both"/>
        <w:rPr>
          <w:rFonts w:asciiTheme="majorHAnsi" w:hAnsiTheme="majorHAnsi" w:cstheme="majorHAnsi"/>
          <w:i/>
          <w:iCs/>
        </w:rPr>
      </w:pPr>
      <w:r w:rsidRPr="002E0098">
        <w:rPr>
          <w:rFonts w:asciiTheme="majorHAnsi" w:hAnsiTheme="majorHAnsi" w:cstheme="majorHAnsi"/>
          <w:iCs/>
          <w:sz w:val="20"/>
          <w:szCs w:val="20"/>
        </w:rPr>
        <w:t>Źródło</w:t>
      </w:r>
      <w:r w:rsidRPr="002E0098">
        <w:rPr>
          <w:rFonts w:asciiTheme="majorHAnsi" w:hAnsiTheme="majorHAnsi" w:cstheme="majorHAnsi"/>
          <w:i/>
          <w:iCs/>
        </w:rPr>
        <w:t>: opracowanie własne</w:t>
      </w:r>
    </w:p>
    <w:p w14:paraId="34ABA1AD" w14:textId="77777777" w:rsidR="009C5D3D" w:rsidRDefault="007C283C">
      <w:pPr>
        <w:rPr>
          <w:rFonts w:asciiTheme="majorHAnsi" w:hAnsiTheme="majorHAnsi" w:cstheme="majorHAnsi"/>
          <w:i/>
          <w:iCs/>
        </w:rPr>
        <w:sectPr w:rsidR="009C5D3D" w:rsidSect="009C5D3D">
          <w:headerReference w:type="first" r:id="rId59"/>
          <w:pgSz w:w="11906" w:h="16838"/>
          <w:pgMar w:top="1417" w:right="1417" w:bottom="1417" w:left="1417" w:header="708" w:footer="708" w:gutter="0"/>
          <w:cols w:space="708"/>
          <w:titlePg/>
          <w:docGrid w:linePitch="299"/>
        </w:sectPr>
      </w:pPr>
      <w:r>
        <w:rPr>
          <w:rFonts w:asciiTheme="majorHAnsi" w:hAnsiTheme="majorHAnsi" w:cstheme="majorHAnsi"/>
          <w:i/>
          <w:iCs/>
        </w:rPr>
        <w:br w:type="page"/>
      </w:r>
    </w:p>
    <w:p w14:paraId="6410D1E9" w14:textId="0C2C44DE" w:rsidR="009C5D3D" w:rsidRDefault="002D4942" w:rsidP="001C7DC5">
      <w:pPr>
        <w:rPr>
          <w:rFonts w:asciiTheme="majorHAnsi" w:hAnsiTheme="majorHAnsi" w:cstheme="majorHAnsi"/>
        </w:rPr>
        <w:sectPr w:rsidR="009C5D3D" w:rsidSect="00A266B6">
          <w:pgSz w:w="11906" w:h="16838"/>
          <w:pgMar w:top="1417" w:right="1417" w:bottom="1417" w:left="1417" w:header="708" w:footer="708" w:gutter="0"/>
          <w:cols w:space="708"/>
          <w:titlePg/>
          <w:docGrid w:linePitch="299"/>
        </w:sectPr>
      </w:pPr>
      <w:r>
        <w:rPr>
          <w:rFonts w:asciiTheme="majorHAnsi" w:hAnsiTheme="majorHAnsi" w:cstheme="majorHAnsi"/>
          <w:noProof/>
          <w:lang w:eastAsia="pl-PL"/>
        </w:rPr>
        <w:drawing>
          <wp:anchor distT="0" distB="0" distL="114300" distR="114300" simplePos="0" relativeHeight="251811840" behindDoc="0" locked="0" layoutInCell="1" allowOverlap="1" wp14:anchorId="195AA3F6" wp14:editId="71CAE7A9">
            <wp:simplePos x="0" y="0"/>
            <wp:positionH relativeFrom="column">
              <wp:posOffset>-852170</wp:posOffset>
            </wp:positionH>
            <wp:positionV relativeFrom="page">
              <wp:posOffset>-75565</wp:posOffset>
            </wp:positionV>
            <wp:extent cx="7542089" cy="10668000"/>
            <wp:effectExtent l="0" t="0" r="1905" b="0"/>
            <wp:wrapNone/>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pic:cNvPicPr/>
                  </pic:nvPicPr>
                  <pic:blipFill>
                    <a:blip r:embed="rId60">
                      <a:extLst>
                        <a:ext uri="{28A0092B-C50C-407E-A947-70E740481C1C}">
                          <a14:useLocalDpi xmlns:a14="http://schemas.microsoft.com/office/drawing/2010/main" val="0"/>
                        </a:ext>
                      </a:extLst>
                    </a:blip>
                    <a:stretch>
                      <a:fillRect/>
                    </a:stretch>
                  </pic:blipFill>
                  <pic:spPr>
                    <a:xfrm>
                      <a:off x="0" y="0"/>
                      <a:ext cx="7542089" cy="10668000"/>
                    </a:xfrm>
                    <a:prstGeom prst="rect">
                      <a:avLst/>
                    </a:prstGeom>
                  </pic:spPr>
                </pic:pic>
              </a:graphicData>
            </a:graphic>
            <wp14:sizeRelH relativeFrom="margin">
              <wp14:pctWidth>0</wp14:pctWidth>
            </wp14:sizeRelH>
            <wp14:sizeRelV relativeFrom="margin">
              <wp14:pctHeight>0</wp14:pctHeight>
            </wp14:sizeRelV>
          </wp:anchor>
        </w:drawing>
      </w:r>
    </w:p>
    <w:p w14:paraId="63A35D14" w14:textId="20635B43" w:rsidR="00E266FD" w:rsidRDefault="00E266FD">
      <w:pPr>
        <w:pStyle w:val="Nagwek2"/>
        <w:numPr>
          <w:ilvl w:val="1"/>
          <w:numId w:val="43"/>
        </w:numPr>
        <w:jc w:val="both"/>
        <w:rPr>
          <w:rFonts w:cstheme="majorHAnsi"/>
          <w:sz w:val="24"/>
          <w:szCs w:val="24"/>
        </w:rPr>
      </w:pPr>
      <w:bookmarkStart w:id="137" w:name="_Toc117262303"/>
      <w:bookmarkStart w:id="138" w:name="_Toc117509732"/>
      <w:bookmarkEnd w:id="137"/>
      <w:r w:rsidRPr="00580BA9">
        <w:rPr>
          <w:rFonts w:cstheme="majorHAnsi"/>
          <w:sz w:val="24"/>
          <w:szCs w:val="24"/>
        </w:rPr>
        <w:t>Cel</w:t>
      </w:r>
      <w:r w:rsidR="0081364A">
        <w:rPr>
          <w:rFonts w:cstheme="majorHAnsi"/>
          <w:sz w:val="24"/>
          <w:szCs w:val="24"/>
        </w:rPr>
        <w:t>e</w:t>
      </w:r>
      <w:r w:rsidRPr="00580BA9">
        <w:rPr>
          <w:rFonts w:cstheme="majorHAnsi"/>
          <w:sz w:val="24"/>
          <w:szCs w:val="24"/>
        </w:rPr>
        <w:t xml:space="preserve">, kierunki działań </w:t>
      </w:r>
      <w:r w:rsidR="001C3AF6" w:rsidRPr="00580BA9">
        <w:rPr>
          <w:rFonts w:cstheme="majorHAnsi"/>
          <w:sz w:val="24"/>
          <w:szCs w:val="24"/>
        </w:rPr>
        <w:t>i</w:t>
      </w:r>
      <w:r w:rsidRPr="00580BA9">
        <w:rPr>
          <w:rFonts w:cstheme="majorHAnsi"/>
          <w:sz w:val="24"/>
          <w:szCs w:val="24"/>
        </w:rPr>
        <w:t xml:space="preserve"> wiązki projektów Strategii </w:t>
      </w:r>
      <w:r w:rsidR="00E80929">
        <w:rPr>
          <w:rFonts w:cstheme="majorHAnsi"/>
          <w:sz w:val="24"/>
          <w:szCs w:val="24"/>
        </w:rPr>
        <w:t xml:space="preserve">Rozwoju </w:t>
      </w:r>
      <w:r w:rsidR="00E94F57">
        <w:rPr>
          <w:rFonts w:cstheme="majorHAnsi"/>
          <w:sz w:val="24"/>
          <w:szCs w:val="24"/>
        </w:rPr>
        <w:t xml:space="preserve">Ponadlokalnej </w:t>
      </w:r>
      <w:r w:rsidRPr="00580BA9">
        <w:rPr>
          <w:rFonts w:cstheme="majorHAnsi"/>
          <w:sz w:val="24"/>
          <w:szCs w:val="24"/>
        </w:rPr>
        <w:t>KKBOF w sferze infrastruktury, przestrzeni i</w:t>
      </w:r>
      <w:r w:rsidR="00CC54ED" w:rsidRPr="00580BA9">
        <w:rPr>
          <w:rFonts w:cstheme="majorHAnsi"/>
          <w:sz w:val="24"/>
          <w:szCs w:val="24"/>
        </w:rPr>
        <w:t> </w:t>
      </w:r>
      <w:r w:rsidRPr="00580BA9">
        <w:rPr>
          <w:rFonts w:cstheme="majorHAnsi"/>
          <w:sz w:val="24"/>
          <w:szCs w:val="24"/>
        </w:rPr>
        <w:t>środowiska</w:t>
      </w:r>
      <w:r w:rsidR="001C3AF6" w:rsidRPr="00580BA9">
        <w:rPr>
          <w:rFonts w:cstheme="majorHAnsi"/>
          <w:sz w:val="24"/>
          <w:szCs w:val="24"/>
        </w:rPr>
        <w:t>.</w:t>
      </w:r>
      <w:bookmarkEnd w:id="138"/>
    </w:p>
    <w:p w14:paraId="0879437F" w14:textId="786A46D5" w:rsidR="0081364A" w:rsidRPr="0081364A" w:rsidRDefault="0081364A" w:rsidP="0081364A">
      <w:pPr>
        <w:jc w:val="both"/>
        <w:rPr>
          <w:rFonts w:asciiTheme="majorHAnsi" w:hAnsiTheme="majorHAnsi" w:cstheme="majorHAnsi"/>
        </w:rPr>
      </w:pPr>
      <w:r w:rsidRPr="0081364A">
        <w:rPr>
          <w:rFonts w:asciiTheme="majorHAnsi" w:hAnsiTheme="majorHAnsi" w:cstheme="majorHAnsi"/>
        </w:rPr>
        <w:t xml:space="preserve">Poniżej prezentowane są kierunki działań i wiązki projektów do celu strategicznego Strategii </w:t>
      </w:r>
      <w:r w:rsidR="00E80929">
        <w:rPr>
          <w:rFonts w:asciiTheme="majorHAnsi" w:hAnsiTheme="majorHAnsi" w:cstheme="majorHAnsi"/>
        </w:rPr>
        <w:t xml:space="preserve">Rozwoju </w:t>
      </w:r>
      <w:r w:rsidR="00E94F57">
        <w:rPr>
          <w:rFonts w:asciiTheme="majorHAnsi" w:hAnsiTheme="majorHAnsi" w:cstheme="majorHAnsi"/>
        </w:rPr>
        <w:t>Ponadlokalne</w:t>
      </w:r>
      <w:r w:rsidR="00E80929">
        <w:rPr>
          <w:rFonts w:asciiTheme="majorHAnsi" w:hAnsiTheme="majorHAnsi" w:cstheme="majorHAnsi"/>
        </w:rPr>
        <w:t>go</w:t>
      </w:r>
      <w:r w:rsidR="00E94F57">
        <w:rPr>
          <w:rFonts w:asciiTheme="majorHAnsi" w:hAnsiTheme="majorHAnsi" w:cstheme="majorHAnsi"/>
        </w:rPr>
        <w:t xml:space="preserve"> </w:t>
      </w:r>
      <w:r w:rsidRPr="0081364A">
        <w:rPr>
          <w:rFonts w:asciiTheme="majorHAnsi" w:hAnsiTheme="majorHAnsi" w:cstheme="majorHAnsi"/>
        </w:rPr>
        <w:t xml:space="preserve">KKBOF w sferze </w:t>
      </w:r>
      <w:r>
        <w:rPr>
          <w:rFonts w:asciiTheme="majorHAnsi" w:hAnsiTheme="majorHAnsi" w:cstheme="majorHAnsi"/>
        </w:rPr>
        <w:t>infrastruktury, przestrzeni i</w:t>
      </w:r>
      <w:r w:rsidR="00DC15FB">
        <w:rPr>
          <w:rFonts w:asciiTheme="majorHAnsi" w:hAnsiTheme="majorHAnsi" w:cstheme="majorHAnsi"/>
        </w:rPr>
        <w:t> </w:t>
      </w:r>
      <w:r>
        <w:rPr>
          <w:rFonts w:asciiTheme="majorHAnsi" w:hAnsiTheme="majorHAnsi" w:cstheme="majorHAnsi"/>
        </w:rPr>
        <w:t>środowiska</w:t>
      </w:r>
      <w:r w:rsidRPr="0081364A">
        <w:rPr>
          <w:rFonts w:asciiTheme="majorHAnsi" w:hAnsiTheme="majorHAnsi" w:cstheme="majorHAnsi"/>
        </w:rPr>
        <w:t>.</w:t>
      </w:r>
    </w:p>
    <w:p w14:paraId="2F1F0B1F" w14:textId="328E116E" w:rsidR="00E266FD" w:rsidRPr="002E0098" w:rsidRDefault="0081364A" w:rsidP="0081364A">
      <w:pPr>
        <w:pStyle w:val="Legenda"/>
        <w:rPr>
          <w:rFonts w:asciiTheme="majorHAnsi" w:hAnsiTheme="majorHAnsi" w:cstheme="majorHAnsi"/>
          <w:lang w:eastAsia="pl-PL"/>
        </w:rPr>
      </w:pPr>
      <w:bookmarkStart w:id="139" w:name="_Toc117262359"/>
      <w:r>
        <w:t xml:space="preserve">Tabela </w:t>
      </w:r>
      <w:r>
        <w:fldChar w:fldCharType="begin"/>
      </w:r>
      <w:r>
        <w:instrText>SEQ Tabela \* ARABIC</w:instrText>
      </w:r>
      <w:r>
        <w:fldChar w:fldCharType="separate"/>
      </w:r>
      <w:r w:rsidR="00E77832">
        <w:rPr>
          <w:noProof/>
        </w:rPr>
        <w:t>15</w:t>
      </w:r>
      <w:r>
        <w:fldChar w:fldCharType="end"/>
      </w:r>
      <w:r>
        <w:t xml:space="preserve">. </w:t>
      </w:r>
      <w:r w:rsidRPr="0081364A">
        <w:t>Cele, kierunki działań i wiązki projektów Strategii</w:t>
      </w:r>
      <w:r w:rsidR="00E80929">
        <w:t xml:space="preserve"> Rozwoju Ponadlokalnego</w:t>
      </w:r>
      <w:r w:rsidRPr="0081364A">
        <w:t xml:space="preserve"> KKBOF w sferze infrastruktury, przestrzeni i środowiska</w:t>
      </w:r>
      <w:bookmarkEnd w:id="139"/>
    </w:p>
    <w:tbl>
      <w:tblPr>
        <w:tblW w:w="492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0"/>
        <w:gridCol w:w="1274"/>
        <w:gridCol w:w="4530"/>
      </w:tblGrid>
      <w:tr w:rsidR="009C5D3D" w:rsidRPr="002E0098" w14:paraId="71EAEC63" w14:textId="7D11EDA0" w:rsidTr="001938F8">
        <w:trPr>
          <w:trHeight w:val="283"/>
        </w:trPr>
        <w:tc>
          <w:tcPr>
            <w:tcW w:w="5000" w:type="pct"/>
            <w:gridSpan w:val="3"/>
            <w:tcBorders>
              <w:top w:val="single" w:sz="4" w:space="0" w:color="auto"/>
              <w:left w:val="single" w:sz="4" w:space="0" w:color="auto"/>
              <w:bottom w:val="single" w:sz="4" w:space="0" w:color="auto"/>
              <w:right w:val="single" w:sz="4" w:space="0" w:color="auto"/>
            </w:tcBorders>
            <w:shd w:val="clear" w:color="auto" w:fill="A5EDB6"/>
          </w:tcPr>
          <w:p w14:paraId="54FA6FA3" w14:textId="77777777" w:rsidR="009C5D3D" w:rsidRPr="00FB244A" w:rsidRDefault="009C5D3D" w:rsidP="009565F4">
            <w:pPr>
              <w:pStyle w:val="Akapitzlist"/>
              <w:suppressAutoHyphens w:val="0"/>
              <w:spacing w:after="0" w:line="240" w:lineRule="auto"/>
              <w:ind w:left="284" w:hanging="284"/>
              <w:contextualSpacing/>
              <w:jc w:val="both"/>
              <w:rPr>
                <w:rFonts w:asciiTheme="majorHAnsi" w:hAnsiTheme="majorHAnsi" w:cstheme="majorHAnsi"/>
                <w:bCs/>
                <w:iCs/>
                <w:sz w:val="20"/>
              </w:rPr>
            </w:pPr>
            <w:r w:rsidRPr="00FB244A">
              <w:rPr>
                <w:rFonts w:asciiTheme="majorHAnsi" w:hAnsiTheme="majorHAnsi" w:cstheme="majorHAnsi"/>
                <w:bCs/>
                <w:iCs/>
                <w:sz w:val="20"/>
              </w:rPr>
              <w:t>Cel strategiczny w sferze infrastruktury, przestrzeni i środowiska</w:t>
            </w:r>
          </w:p>
          <w:p w14:paraId="2699B614" w14:textId="202C4AE6" w:rsidR="009C5D3D" w:rsidRPr="009565F4" w:rsidRDefault="009C5D3D" w:rsidP="001E71E0">
            <w:pPr>
              <w:spacing w:after="0" w:line="240" w:lineRule="auto"/>
              <w:contextualSpacing/>
              <w:jc w:val="both"/>
              <w:rPr>
                <w:rFonts w:asciiTheme="majorHAnsi" w:eastAsia="Times New Roman" w:hAnsiTheme="majorHAnsi" w:cstheme="majorHAnsi"/>
                <w:bCs/>
                <w:iCs/>
                <w:sz w:val="20"/>
                <w:szCs w:val="20"/>
                <w:lang w:eastAsia="zh-CN"/>
              </w:rPr>
            </w:pPr>
            <w:r w:rsidRPr="00FB244A">
              <w:rPr>
                <w:rFonts w:asciiTheme="majorHAnsi" w:eastAsia="Times New Roman" w:hAnsiTheme="majorHAnsi" w:cstheme="majorHAnsi"/>
                <w:bCs/>
                <w:iCs/>
                <w:sz w:val="20"/>
                <w:szCs w:val="20"/>
                <w:lang w:eastAsia="zh-CN"/>
              </w:rPr>
              <w:t>Cel strategiczny 3</w:t>
            </w:r>
            <w:r>
              <w:rPr>
                <w:rFonts w:asciiTheme="majorHAnsi" w:eastAsia="Times New Roman" w:hAnsiTheme="majorHAnsi" w:cstheme="majorHAnsi"/>
                <w:bCs/>
                <w:iCs/>
                <w:sz w:val="20"/>
                <w:szCs w:val="20"/>
                <w:lang w:eastAsia="zh-CN"/>
              </w:rPr>
              <w:t xml:space="preserve">. </w:t>
            </w:r>
            <w:r>
              <w:rPr>
                <w:rFonts w:asciiTheme="majorHAnsi" w:hAnsiTheme="majorHAnsi" w:cstheme="majorHAnsi"/>
                <w:bCs/>
                <w:sz w:val="20"/>
              </w:rPr>
              <w:t>Zwiększony</w:t>
            </w:r>
            <w:r w:rsidRPr="009565F4">
              <w:rPr>
                <w:rFonts w:asciiTheme="majorHAnsi" w:eastAsia="Times New Roman" w:hAnsiTheme="majorHAnsi" w:cstheme="majorHAnsi"/>
                <w:bCs/>
                <w:iCs/>
                <w:sz w:val="20"/>
                <w:szCs w:val="20"/>
                <w:lang w:eastAsia="zh-CN"/>
              </w:rPr>
              <w:t xml:space="preserve"> stopień integracji przestrzennej i zachowania zasobów naturalnych </w:t>
            </w:r>
            <w:r w:rsidRPr="00FB244A">
              <w:rPr>
                <w:rFonts w:asciiTheme="majorHAnsi" w:eastAsia="Times New Roman" w:hAnsiTheme="majorHAnsi" w:cstheme="majorHAnsi"/>
                <w:bCs/>
                <w:iCs/>
                <w:sz w:val="20"/>
                <w:szCs w:val="20"/>
                <w:lang w:eastAsia="zh-CN"/>
              </w:rPr>
              <w:t xml:space="preserve">oraz dziedzictwa kulturowego </w:t>
            </w:r>
            <w:r w:rsidRPr="009565F4">
              <w:rPr>
                <w:rFonts w:asciiTheme="majorHAnsi" w:eastAsia="Times New Roman" w:hAnsiTheme="majorHAnsi" w:cstheme="majorHAnsi"/>
                <w:bCs/>
                <w:iCs/>
                <w:sz w:val="20"/>
                <w:szCs w:val="20"/>
                <w:lang w:eastAsia="zh-CN"/>
              </w:rPr>
              <w:t>obszaru KKBOF.</w:t>
            </w:r>
          </w:p>
        </w:tc>
      </w:tr>
      <w:tr w:rsidR="009C5D3D" w:rsidRPr="002E0098" w14:paraId="42E17D95"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FBFBFB"/>
            <w:vAlign w:val="center"/>
          </w:tcPr>
          <w:p w14:paraId="5C7B8AF9" w14:textId="56AF65A8" w:rsidR="009C5D3D" w:rsidRPr="002E0098" w:rsidRDefault="009C5D3D" w:rsidP="0071552E">
            <w:pPr>
              <w:pStyle w:val="Akapitzlist"/>
              <w:suppressAutoHyphens w:val="0"/>
              <w:spacing w:after="0" w:line="240" w:lineRule="auto"/>
              <w:ind w:left="318"/>
              <w:contextualSpacing/>
              <w:rPr>
                <w:rFonts w:asciiTheme="majorHAnsi" w:hAnsiTheme="majorHAnsi" w:cstheme="majorHAnsi"/>
                <w:bCs/>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8" w:type="pct"/>
            <w:tcBorders>
              <w:top w:val="single" w:sz="4" w:space="0" w:color="auto"/>
              <w:left w:val="single" w:sz="4" w:space="0" w:color="auto"/>
              <w:bottom w:val="single" w:sz="4" w:space="0" w:color="auto"/>
              <w:right w:val="single" w:sz="4" w:space="0" w:color="auto"/>
            </w:tcBorders>
            <w:shd w:val="clear" w:color="auto" w:fill="FBFBFB"/>
            <w:vAlign w:val="center"/>
          </w:tcPr>
          <w:p w14:paraId="0A8F59C9" w14:textId="77777777" w:rsidR="009C5D3D" w:rsidRPr="00CC54ED" w:rsidRDefault="009C5D3D" w:rsidP="005A7A3C">
            <w:pPr>
              <w:spacing w:after="0" w:line="240" w:lineRule="auto"/>
              <w:contextualSpacing/>
              <w:jc w:val="center"/>
              <w:rPr>
                <w:rFonts w:asciiTheme="majorHAnsi" w:hAnsiTheme="majorHAnsi" w:cstheme="majorHAnsi"/>
                <w:bCs/>
                <w:sz w:val="20"/>
              </w:rPr>
            </w:pPr>
            <w:r w:rsidRPr="002E0098">
              <w:rPr>
                <w:rFonts w:asciiTheme="majorHAnsi" w:hAnsiTheme="majorHAnsi" w:cstheme="majorHAnsi"/>
                <w:b/>
              </w:rPr>
              <w:t>Wiązki projektów w kierunkach działań</w:t>
            </w:r>
          </w:p>
        </w:tc>
      </w:tr>
      <w:tr w:rsidR="009C5D3D" w:rsidRPr="002E0098" w14:paraId="7B639E9C"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5F9B9B2A" w14:textId="13ED97AD" w:rsidR="009C5D3D" w:rsidRPr="00DB473E" w:rsidRDefault="00893F35" w:rsidP="00FB244A">
            <w:pPr>
              <w:pStyle w:val="Akapitzlist"/>
              <w:numPr>
                <w:ilvl w:val="0"/>
                <w:numId w:val="220"/>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72928" behindDoc="0" locked="0" layoutInCell="1" allowOverlap="1" wp14:anchorId="0A6EC93D" wp14:editId="161AAFB1">
                  <wp:simplePos x="0" y="0"/>
                  <wp:positionH relativeFrom="column">
                    <wp:posOffset>1955165</wp:posOffset>
                  </wp:positionH>
                  <wp:positionV relativeFrom="page">
                    <wp:posOffset>0</wp:posOffset>
                  </wp:positionV>
                  <wp:extent cx="755650" cy="755650"/>
                  <wp:effectExtent l="0" t="0" r="6350" b="6350"/>
                  <wp:wrapThrough wrapText="bothSides">
                    <wp:wrapPolygon edited="0">
                      <wp:start x="0" y="0"/>
                      <wp:lineTo x="0" y="21237"/>
                      <wp:lineTo x="21237" y="21237"/>
                      <wp:lineTo x="21237" y="0"/>
                      <wp:lineTo x="0" y="0"/>
                    </wp:wrapPolygon>
                  </wp:wrapThrough>
                  <wp:docPr id="922" name="Obraz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5650" cy="755650"/>
                          </a:xfrm>
                          <a:prstGeom prst="rect">
                            <a:avLst/>
                          </a:prstGeom>
                        </pic:spPr>
                      </pic:pic>
                    </a:graphicData>
                  </a:graphic>
                  <wp14:sizeRelH relativeFrom="margin">
                    <wp14:pctWidth>0</wp14:pctWidth>
                  </wp14:sizeRelH>
                  <wp14:sizeRelV relativeFrom="margin">
                    <wp14:pctHeight>0</wp14:pctHeight>
                  </wp14:sizeRelV>
                </wp:anchor>
              </w:drawing>
            </w:r>
            <w:r w:rsidR="009C5D3D" w:rsidRPr="00DB473E">
              <w:rPr>
                <w:rFonts w:asciiTheme="majorHAnsi" w:hAnsiTheme="majorHAnsi" w:cstheme="majorBidi"/>
                <w:sz w:val="20"/>
              </w:rPr>
              <w:t>Utrzym</w:t>
            </w:r>
            <w:r w:rsidR="009C5D3D">
              <w:rPr>
                <w:rFonts w:asciiTheme="majorHAnsi" w:hAnsiTheme="majorHAnsi" w:cstheme="majorBidi"/>
                <w:sz w:val="20"/>
              </w:rPr>
              <w:t>yw</w:t>
            </w:r>
            <w:r w:rsidR="009C5D3D" w:rsidRPr="00DB473E">
              <w:rPr>
                <w:rFonts w:asciiTheme="majorHAnsi" w:hAnsiTheme="majorHAnsi" w:cstheme="majorBidi"/>
                <w:sz w:val="20"/>
              </w:rPr>
              <w:t>anie w</w:t>
            </w:r>
            <w:r w:rsidR="009C5D3D">
              <w:rPr>
                <w:rFonts w:asciiTheme="majorHAnsi" w:hAnsiTheme="majorHAnsi" w:cstheme="majorBidi"/>
                <w:sz w:val="20"/>
              </w:rPr>
              <w:t> </w:t>
            </w:r>
            <w:r w:rsidR="009C5D3D" w:rsidRPr="00DB473E">
              <w:rPr>
                <w:rFonts w:asciiTheme="majorHAnsi" w:hAnsiTheme="majorHAnsi" w:cstheme="majorBidi"/>
                <w:sz w:val="20"/>
              </w:rPr>
              <w:t>dobrym stanie zasobów naturalnych i</w:t>
            </w:r>
            <w:r w:rsidR="009C5D3D">
              <w:rPr>
                <w:rFonts w:asciiTheme="majorHAnsi" w:hAnsiTheme="majorHAnsi" w:cstheme="majorBidi"/>
                <w:sz w:val="20"/>
              </w:rPr>
              <w:t> </w:t>
            </w:r>
            <w:r w:rsidR="009C5D3D" w:rsidRPr="00DB473E">
              <w:rPr>
                <w:rFonts w:asciiTheme="majorHAnsi" w:hAnsiTheme="majorHAnsi" w:cstheme="majorBidi"/>
                <w:sz w:val="20"/>
              </w:rPr>
              <w:t>walorów przyrodniczych obszaru KKBOF.</w:t>
            </w:r>
          </w:p>
          <w:p w14:paraId="6F9C7285" w14:textId="6FF48DB7" w:rsidR="009C5D3D" w:rsidRPr="0071552E" w:rsidDel="000618D8" w:rsidRDefault="009C5D3D" w:rsidP="0071552E">
            <w:pPr>
              <w:spacing w:after="0" w:line="240" w:lineRule="auto"/>
              <w:ind w:left="360"/>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5FE25778" w14:textId="21DBD039" w:rsidR="009C5D3D" w:rsidRPr="0071552E" w:rsidRDefault="009C5D3D" w:rsidP="0071552E">
            <w:pPr>
              <w:pStyle w:val="Akapitzlist"/>
              <w:numPr>
                <w:ilvl w:val="0"/>
                <w:numId w:val="105"/>
              </w:numPr>
              <w:spacing w:after="0" w:line="240" w:lineRule="auto"/>
              <w:ind w:left="826" w:hanging="384"/>
              <w:contextualSpacing/>
              <w:rPr>
                <w:rFonts w:asciiTheme="majorHAnsi" w:hAnsiTheme="majorHAnsi" w:cstheme="majorHAnsi"/>
                <w:bCs/>
                <w:sz w:val="20"/>
              </w:rPr>
            </w:pPr>
            <w:r>
              <w:rPr>
                <w:rFonts w:asciiTheme="majorHAnsi" w:hAnsiTheme="majorHAnsi" w:cstheme="majorHAnsi"/>
                <w:bCs/>
                <w:sz w:val="20"/>
              </w:rPr>
              <w:t>Projekty</w:t>
            </w:r>
            <w:r w:rsidRPr="0071552E">
              <w:rPr>
                <w:rFonts w:asciiTheme="majorHAnsi" w:hAnsiTheme="majorHAnsi" w:cstheme="majorHAnsi"/>
                <w:bCs/>
                <w:sz w:val="20"/>
              </w:rPr>
              <w:t xml:space="preserve"> na rzecz redukcji niskiej</w:t>
            </w:r>
            <w:r>
              <w:rPr>
                <w:rFonts w:asciiTheme="majorHAnsi" w:hAnsiTheme="majorHAnsi" w:cstheme="majorHAnsi"/>
                <w:bCs/>
                <w:sz w:val="20"/>
              </w:rPr>
              <w:t xml:space="preserve"> e</w:t>
            </w:r>
            <w:r w:rsidRPr="0071552E">
              <w:rPr>
                <w:rFonts w:asciiTheme="majorHAnsi" w:hAnsiTheme="majorHAnsi" w:cstheme="majorHAnsi"/>
                <w:bCs/>
                <w:sz w:val="20"/>
              </w:rPr>
              <w:t>misji</w:t>
            </w:r>
            <w:r>
              <w:rPr>
                <w:rFonts w:asciiTheme="majorHAnsi" w:hAnsiTheme="majorHAnsi" w:cstheme="majorHAnsi"/>
                <w:bCs/>
                <w:sz w:val="20"/>
              </w:rPr>
              <w:t>,</w:t>
            </w:r>
            <w:r w:rsidRPr="0071552E">
              <w:rPr>
                <w:rFonts w:asciiTheme="majorHAnsi" w:hAnsiTheme="majorHAnsi" w:cstheme="majorHAnsi"/>
                <w:bCs/>
                <w:sz w:val="20"/>
              </w:rPr>
              <w:t xml:space="preserve"> tj. </w:t>
            </w:r>
            <w:r>
              <w:rPr>
                <w:rFonts w:asciiTheme="majorHAnsi" w:hAnsiTheme="majorHAnsi" w:cstheme="majorHAnsi"/>
                <w:bCs/>
                <w:sz w:val="20"/>
              </w:rPr>
              <w:t>e</w:t>
            </w:r>
            <w:r w:rsidRPr="0071552E">
              <w:rPr>
                <w:rFonts w:asciiTheme="majorHAnsi" w:hAnsiTheme="majorHAnsi" w:cstheme="majorHAnsi"/>
                <w:bCs/>
                <w:sz w:val="20"/>
              </w:rPr>
              <w:t>misji pyłów i</w:t>
            </w:r>
            <w:r>
              <w:rPr>
                <w:rFonts w:asciiTheme="majorHAnsi" w:hAnsiTheme="majorHAnsi" w:cstheme="majorHAnsi"/>
                <w:bCs/>
                <w:sz w:val="20"/>
              </w:rPr>
              <w:t> </w:t>
            </w:r>
            <w:r w:rsidRPr="0071552E">
              <w:rPr>
                <w:rFonts w:asciiTheme="majorHAnsi" w:hAnsiTheme="majorHAnsi" w:cstheme="majorHAnsi"/>
                <w:bCs/>
                <w:sz w:val="20"/>
              </w:rPr>
              <w:t>szkodliwych gazów na wysokości do 40 m pochodzących z</w:t>
            </w:r>
            <w:r>
              <w:rPr>
                <w:rFonts w:asciiTheme="majorHAnsi" w:hAnsiTheme="majorHAnsi" w:cstheme="majorHAnsi"/>
                <w:bCs/>
                <w:sz w:val="20"/>
              </w:rPr>
              <w:t> </w:t>
            </w:r>
            <w:r w:rsidRPr="0071552E">
              <w:rPr>
                <w:rFonts w:asciiTheme="majorHAnsi" w:hAnsiTheme="majorHAnsi" w:cstheme="majorHAnsi"/>
                <w:bCs/>
                <w:sz w:val="20"/>
              </w:rPr>
              <w:t>domowych pieców grzewczych i lokalnych kotłowni węglowych, w których spalanie węgla odbywa się w</w:t>
            </w:r>
            <w:r>
              <w:rPr>
                <w:rFonts w:asciiTheme="majorHAnsi" w:hAnsiTheme="majorHAnsi" w:cstheme="majorHAnsi"/>
                <w:bCs/>
                <w:sz w:val="20"/>
              </w:rPr>
              <w:t> </w:t>
            </w:r>
            <w:r w:rsidRPr="0071552E">
              <w:rPr>
                <w:rFonts w:asciiTheme="majorHAnsi" w:hAnsiTheme="majorHAnsi" w:cstheme="majorHAnsi"/>
                <w:bCs/>
                <w:sz w:val="20"/>
              </w:rPr>
              <w:t>nieefektywny sposób oraz z transportu spalinowego.</w:t>
            </w:r>
          </w:p>
          <w:p w14:paraId="094279E1"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sidRPr="0071552E">
              <w:rPr>
                <w:rFonts w:asciiTheme="majorHAnsi" w:hAnsiTheme="majorHAnsi" w:cstheme="majorHAnsi"/>
                <w:bCs/>
                <w:sz w:val="20"/>
              </w:rPr>
              <w:t>Renaturyzacja i utrzymanie zbiorników wodnych.</w:t>
            </w:r>
          </w:p>
          <w:p w14:paraId="564A53B3"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d</w:t>
            </w:r>
            <w:r w:rsidRPr="0071552E">
              <w:rPr>
                <w:rFonts w:asciiTheme="majorHAnsi" w:hAnsiTheme="majorHAnsi" w:cstheme="majorHAnsi"/>
                <w:bCs/>
                <w:sz w:val="20"/>
              </w:rPr>
              <w:t>oposażeni</w:t>
            </w:r>
            <w:r>
              <w:rPr>
                <w:rFonts w:asciiTheme="majorHAnsi" w:hAnsiTheme="majorHAnsi" w:cstheme="majorHAnsi"/>
                <w:bCs/>
                <w:sz w:val="20"/>
              </w:rPr>
              <w:t>a</w:t>
            </w:r>
            <w:r w:rsidRPr="0071552E">
              <w:rPr>
                <w:rFonts w:asciiTheme="majorHAnsi" w:hAnsiTheme="majorHAnsi" w:cstheme="majorHAnsi"/>
                <w:bCs/>
                <w:sz w:val="20"/>
              </w:rPr>
              <w:t xml:space="preserve"> w sprzęt do monitorowania środowiska</w:t>
            </w:r>
            <w:r>
              <w:rPr>
                <w:rFonts w:asciiTheme="majorHAnsi" w:hAnsiTheme="majorHAnsi" w:cstheme="majorHAnsi"/>
                <w:bCs/>
                <w:sz w:val="20"/>
              </w:rPr>
              <w:t>.</w:t>
            </w:r>
          </w:p>
          <w:p w14:paraId="7C79E53F"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Zr</w:t>
            </w:r>
            <w:r w:rsidRPr="0071552E">
              <w:rPr>
                <w:rFonts w:asciiTheme="majorHAnsi" w:hAnsiTheme="majorHAnsi" w:cstheme="majorHAnsi"/>
                <w:bCs/>
                <w:sz w:val="20"/>
              </w:rPr>
              <w:t>ewitaliz</w:t>
            </w:r>
            <w:r>
              <w:rPr>
                <w:rFonts w:asciiTheme="majorHAnsi" w:hAnsiTheme="majorHAnsi" w:cstheme="majorHAnsi"/>
                <w:bCs/>
                <w:sz w:val="20"/>
              </w:rPr>
              <w:t>owane</w:t>
            </w:r>
            <w:r w:rsidRPr="0071552E">
              <w:rPr>
                <w:rFonts w:asciiTheme="majorHAnsi" w:hAnsiTheme="majorHAnsi" w:cstheme="majorHAnsi"/>
                <w:bCs/>
                <w:sz w:val="20"/>
              </w:rPr>
              <w:t xml:space="preserve"> zbiornik</w:t>
            </w:r>
            <w:r>
              <w:rPr>
                <w:rFonts w:asciiTheme="majorHAnsi" w:hAnsiTheme="majorHAnsi" w:cstheme="majorHAnsi"/>
                <w:bCs/>
                <w:sz w:val="20"/>
              </w:rPr>
              <w:t>i</w:t>
            </w:r>
            <w:r w:rsidRPr="0071552E">
              <w:rPr>
                <w:rFonts w:asciiTheme="majorHAnsi" w:hAnsiTheme="majorHAnsi" w:cstheme="majorHAnsi"/>
                <w:bCs/>
                <w:sz w:val="20"/>
              </w:rPr>
              <w:t xml:space="preserve"> i ciek</w:t>
            </w:r>
            <w:r>
              <w:rPr>
                <w:rFonts w:asciiTheme="majorHAnsi" w:hAnsiTheme="majorHAnsi" w:cstheme="majorHAnsi"/>
                <w:bCs/>
                <w:sz w:val="20"/>
              </w:rPr>
              <w:t>i</w:t>
            </w:r>
            <w:r w:rsidRPr="0071552E">
              <w:rPr>
                <w:rFonts w:asciiTheme="majorHAnsi" w:hAnsiTheme="majorHAnsi" w:cstheme="majorHAnsi"/>
                <w:bCs/>
                <w:sz w:val="20"/>
              </w:rPr>
              <w:t xml:space="preserve"> wodn</w:t>
            </w:r>
            <w:r>
              <w:rPr>
                <w:rFonts w:asciiTheme="majorHAnsi" w:hAnsiTheme="majorHAnsi" w:cstheme="majorHAnsi"/>
                <w:bCs/>
                <w:sz w:val="20"/>
              </w:rPr>
              <w:t>e</w:t>
            </w:r>
            <w:r w:rsidRPr="0071552E">
              <w:rPr>
                <w:rFonts w:asciiTheme="majorHAnsi" w:hAnsiTheme="majorHAnsi" w:cstheme="majorHAnsi"/>
                <w:bCs/>
                <w:sz w:val="20"/>
              </w:rPr>
              <w:t>, w</w:t>
            </w:r>
            <w:r>
              <w:rPr>
                <w:rFonts w:asciiTheme="majorHAnsi" w:hAnsiTheme="majorHAnsi" w:cstheme="majorHAnsi"/>
                <w:bCs/>
                <w:sz w:val="20"/>
              </w:rPr>
              <w:t> </w:t>
            </w:r>
            <w:r w:rsidRPr="0071552E">
              <w:rPr>
                <w:rFonts w:asciiTheme="majorHAnsi" w:hAnsiTheme="majorHAnsi" w:cstheme="majorHAnsi"/>
                <w:bCs/>
                <w:sz w:val="20"/>
              </w:rPr>
              <w:t>tym jezior</w:t>
            </w:r>
            <w:r>
              <w:rPr>
                <w:rFonts w:asciiTheme="majorHAnsi" w:hAnsiTheme="majorHAnsi" w:cstheme="majorHAnsi"/>
                <w:bCs/>
                <w:sz w:val="20"/>
              </w:rPr>
              <w:t>a</w:t>
            </w:r>
            <w:r w:rsidRPr="0071552E">
              <w:rPr>
                <w:rFonts w:asciiTheme="majorHAnsi" w:hAnsiTheme="majorHAnsi" w:cstheme="majorHAnsi"/>
                <w:bCs/>
                <w:sz w:val="20"/>
              </w:rPr>
              <w:t xml:space="preserve"> Jamno oraz zwiększ</w:t>
            </w:r>
            <w:r>
              <w:rPr>
                <w:rFonts w:asciiTheme="majorHAnsi" w:hAnsiTheme="majorHAnsi" w:cstheme="majorHAnsi"/>
                <w:bCs/>
                <w:sz w:val="20"/>
              </w:rPr>
              <w:t>ony</w:t>
            </w:r>
            <w:r w:rsidRPr="0071552E">
              <w:rPr>
                <w:rFonts w:asciiTheme="majorHAnsi" w:hAnsiTheme="majorHAnsi" w:cstheme="majorHAnsi"/>
                <w:bCs/>
                <w:sz w:val="20"/>
              </w:rPr>
              <w:t xml:space="preserve"> stopni</w:t>
            </w:r>
            <w:r>
              <w:rPr>
                <w:rFonts w:asciiTheme="majorHAnsi" w:hAnsiTheme="majorHAnsi" w:cstheme="majorHAnsi"/>
                <w:bCs/>
                <w:sz w:val="20"/>
              </w:rPr>
              <w:t xml:space="preserve">eń </w:t>
            </w:r>
            <w:r w:rsidRPr="0071552E">
              <w:rPr>
                <w:rFonts w:asciiTheme="majorHAnsi" w:hAnsiTheme="majorHAnsi" w:cstheme="majorHAnsi"/>
                <w:bCs/>
                <w:sz w:val="20"/>
              </w:rPr>
              <w:t xml:space="preserve">zagospodarowania akwenów wodnych. </w:t>
            </w:r>
          </w:p>
          <w:p w14:paraId="6B5C9F50"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na rzecz utrzymania</w:t>
            </w:r>
            <w:r w:rsidRPr="0071552E">
              <w:rPr>
                <w:rFonts w:asciiTheme="majorHAnsi" w:hAnsiTheme="majorHAnsi" w:cstheme="majorHAnsi"/>
                <w:bCs/>
                <w:sz w:val="20"/>
              </w:rPr>
              <w:t xml:space="preserve"> istniejących i tworzeni</w:t>
            </w:r>
            <w:r>
              <w:rPr>
                <w:rFonts w:asciiTheme="majorHAnsi" w:hAnsiTheme="majorHAnsi" w:cstheme="majorHAnsi"/>
                <w:bCs/>
                <w:sz w:val="20"/>
              </w:rPr>
              <w:t>a</w:t>
            </w:r>
            <w:r w:rsidRPr="0071552E">
              <w:rPr>
                <w:rFonts w:asciiTheme="majorHAnsi" w:hAnsiTheme="majorHAnsi" w:cstheme="majorHAnsi"/>
                <w:bCs/>
                <w:sz w:val="20"/>
              </w:rPr>
              <w:t xml:space="preserve"> nowych terenów atrakcyjnych przyrodniczo. </w:t>
            </w:r>
          </w:p>
          <w:p w14:paraId="5B58C2F6"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sidRPr="0071552E">
              <w:rPr>
                <w:rFonts w:asciiTheme="majorHAnsi" w:hAnsiTheme="majorHAnsi" w:cstheme="majorHAnsi"/>
                <w:bCs/>
                <w:sz w:val="20"/>
              </w:rPr>
              <w:t>Ogranicz</w:t>
            </w:r>
            <w:r>
              <w:rPr>
                <w:rFonts w:asciiTheme="majorHAnsi" w:hAnsiTheme="majorHAnsi" w:cstheme="majorHAnsi"/>
                <w:bCs/>
                <w:sz w:val="20"/>
              </w:rPr>
              <w:t>ony r</w:t>
            </w:r>
            <w:r w:rsidRPr="0071552E">
              <w:rPr>
                <w:rFonts w:asciiTheme="majorHAnsi" w:hAnsiTheme="majorHAnsi" w:cstheme="majorHAnsi"/>
                <w:bCs/>
                <w:sz w:val="20"/>
              </w:rPr>
              <w:t>uch samochodow</w:t>
            </w:r>
            <w:r>
              <w:rPr>
                <w:rFonts w:asciiTheme="majorHAnsi" w:hAnsiTheme="majorHAnsi" w:cstheme="majorHAnsi"/>
                <w:bCs/>
                <w:sz w:val="20"/>
              </w:rPr>
              <w:t>y</w:t>
            </w:r>
            <w:r w:rsidRPr="0071552E">
              <w:rPr>
                <w:rFonts w:asciiTheme="majorHAnsi" w:hAnsiTheme="majorHAnsi" w:cstheme="majorHAnsi"/>
                <w:bCs/>
                <w:sz w:val="20"/>
              </w:rPr>
              <w:t xml:space="preserve"> w obrębie terenów cennych przyrodniczo - realizacja ciągów pieszo-rowerowych.</w:t>
            </w:r>
          </w:p>
          <w:p w14:paraId="773C3DCB"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u</w:t>
            </w:r>
            <w:r w:rsidRPr="0071552E">
              <w:rPr>
                <w:rFonts w:asciiTheme="majorHAnsi" w:hAnsiTheme="majorHAnsi" w:cstheme="majorHAnsi"/>
                <w:bCs/>
                <w:sz w:val="20"/>
              </w:rPr>
              <w:t>trzymani</w:t>
            </w:r>
            <w:r>
              <w:rPr>
                <w:rFonts w:asciiTheme="majorHAnsi" w:hAnsiTheme="majorHAnsi" w:cstheme="majorHAnsi"/>
                <w:bCs/>
                <w:sz w:val="20"/>
              </w:rPr>
              <w:t>a</w:t>
            </w:r>
            <w:r w:rsidRPr="0071552E">
              <w:rPr>
                <w:rFonts w:asciiTheme="majorHAnsi" w:hAnsiTheme="majorHAnsi" w:cstheme="majorHAnsi"/>
                <w:bCs/>
                <w:sz w:val="20"/>
              </w:rPr>
              <w:t xml:space="preserve"> dziedzictwa przyrodniczego.</w:t>
            </w:r>
          </w:p>
          <w:p w14:paraId="5D1B7A33"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sidRPr="0071552E">
              <w:rPr>
                <w:rFonts w:asciiTheme="majorHAnsi" w:hAnsiTheme="majorHAnsi" w:cstheme="majorHAnsi"/>
                <w:bCs/>
                <w:sz w:val="20"/>
              </w:rPr>
              <w:t>Promocja terenów cennych przyrodniczo.</w:t>
            </w:r>
          </w:p>
          <w:p w14:paraId="022BCE46"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sidRPr="0071552E">
              <w:rPr>
                <w:rFonts w:asciiTheme="majorHAnsi" w:hAnsiTheme="majorHAnsi" w:cstheme="majorHAnsi"/>
                <w:bCs/>
                <w:sz w:val="20"/>
              </w:rPr>
              <w:t>Edukacja ekologiczna społeczeństwa w tym w zakresie ochrony gruntów rolnych.</w:t>
            </w:r>
          </w:p>
          <w:p w14:paraId="6594FB70"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K</w:t>
            </w:r>
            <w:r w:rsidRPr="0071552E">
              <w:rPr>
                <w:rFonts w:asciiTheme="majorHAnsi" w:hAnsiTheme="majorHAnsi" w:cstheme="majorHAnsi"/>
                <w:bCs/>
                <w:sz w:val="20"/>
              </w:rPr>
              <w:t>onsultacje społeczne w zakresie ochrony gruntów rolnych</w:t>
            </w:r>
            <w:r>
              <w:rPr>
                <w:rFonts w:asciiTheme="majorHAnsi" w:hAnsiTheme="majorHAnsi" w:cstheme="majorHAnsi"/>
                <w:bCs/>
                <w:sz w:val="20"/>
              </w:rPr>
              <w:t>.</w:t>
            </w:r>
            <w:r w:rsidRPr="0071552E">
              <w:rPr>
                <w:rFonts w:asciiTheme="majorHAnsi" w:hAnsiTheme="majorHAnsi" w:cstheme="majorHAnsi"/>
                <w:bCs/>
                <w:sz w:val="20"/>
              </w:rPr>
              <w:t xml:space="preserve"> </w:t>
            </w:r>
          </w:p>
          <w:p w14:paraId="1F7EF7BF" w14:textId="77777777" w:rsidR="009C5D3D" w:rsidRPr="002806B3" w:rsidDel="1D321032" w:rsidRDefault="009C5D3D" w:rsidP="0071552E">
            <w:pPr>
              <w:pStyle w:val="Akapitzlist"/>
              <w:numPr>
                <w:ilvl w:val="0"/>
                <w:numId w:val="105"/>
              </w:numPr>
              <w:spacing w:after="0" w:line="240" w:lineRule="auto"/>
              <w:ind w:left="826"/>
              <w:contextualSpacing/>
            </w:pPr>
            <w:r>
              <w:rPr>
                <w:rFonts w:asciiTheme="majorHAnsi" w:hAnsiTheme="majorHAnsi" w:cstheme="majorHAnsi"/>
                <w:bCs/>
                <w:sz w:val="20"/>
              </w:rPr>
              <w:t>W</w:t>
            </w:r>
            <w:r w:rsidRPr="0071552E">
              <w:rPr>
                <w:rFonts w:asciiTheme="majorHAnsi" w:hAnsiTheme="majorHAnsi" w:cstheme="majorHAnsi"/>
                <w:bCs/>
                <w:sz w:val="20"/>
              </w:rPr>
              <w:t>łaściw</w:t>
            </w:r>
            <w:r>
              <w:rPr>
                <w:rFonts w:asciiTheme="majorHAnsi" w:hAnsiTheme="majorHAnsi" w:cstheme="majorHAnsi"/>
                <w:bCs/>
                <w:sz w:val="20"/>
              </w:rPr>
              <w:t>a</w:t>
            </w:r>
            <w:r w:rsidRPr="0071552E">
              <w:rPr>
                <w:rFonts w:asciiTheme="majorHAnsi" w:hAnsiTheme="majorHAnsi" w:cstheme="majorHAnsi"/>
                <w:bCs/>
                <w:sz w:val="20"/>
              </w:rPr>
              <w:t xml:space="preserve"> gospodark</w:t>
            </w:r>
            <w:r>
              <w:rPr>
                <w:rFonts w:asciiTheme="majorHAnsi" w:hAnsiTheme="majorHAnsi" w:cstheme="majorHAnsi"/>
                <w:bCs/>
                <w:sz w:val="20"/>
              </w:rPr>
              <w:t xml:space="preserve">a </w:t>
            </w:r>
            <w:r w:rsidRPr="0071552E">
              <w:rPr>
                <w:rFonts w:asciiTheme="majorHAnsi" w:hAnsiTheme="majorHAnsi" w:cstheme="majorHAnsi"/>
                <w:bCs/>
                <w:sz w:val="20"/>
              </w:rPr>
              <w:t>melioracyjn</w:t>
            </w:r>
            <w:r>
              <w:rPr>
                <w:rFonts w:asciiTheme="majorHAnsi" w:hAnsiTheme="majorHAnsi" w:cstheme="majorHAnsi"/>
                <w:bCs/>
                <w:sz w:val="20"/>
              </w:rPr>
              <w:t>a</w:t>
            </w:r>
            <w:r w:rsidRPr="0071552E">
              <w:rPr>
                <w:rFonts w:asciiTheme="majorHAnsi" w:hAnsiTheme="majorHAnsi" w:cstheme="majorHAnsi"/>
                <w:bCs/>
                <w:sz w:val="20"/>
              </w:rPr>
              <w:t xml:space="preserve"> na terenach rolniczych.</w:t>
            </w:r>
            <w:r>
              <w:t xml:space="preserve"> </w:t>
            </w:r>
          </w:p>
        </w:tc>
      </w:tr>
      <w:tr w:rsidR="00B75531" w:rsidRPr="002E0098" w14:paraId="358BF414" w14:textId="77777777" w:rsidTr="00B75531">
        <w:trPr>
          <w:trHeight w:val="283"/>
        </w:trPr>
        <w:tc>
          <w:tcPr>
            <w:tcW w:w="1748" w:type="pct"/>
            <w:tcBorders>
              <w:top w:val="single" w:sz="4" w:space="0" w:color="auto"/>
              <w:left w:val="single" w:sz="4" w:space="0" w:color="auto"/>
              <w:bottom w:val="single" w:sz="4" w:space="0" w:color="auto"/>
              <w:right w:val="single" w:sz="4" w:space="0" w:color="FFFFFF" w:themeColor="background1"/>
            </w:tcBorders>
            <w:shd w:val="clear" w:color="auto" w:fill="auto"/>
          </w:tcPr>
          <w:p w14:paraId="6AA7497D" w14:textId="251B13E0" w:rsidR="00B75531" w:rsidRPr="000E564D" w:rsidRDefault="00B75531" w:rsidP="00B75531">
            <w:pPr>
              <w:pStyle w:val="Akapitzlist"/>
              <w:numPr>
                <w:ilvl w:val="0"/>
                <w:numId w:val="220"/>
              </w:numPr>
              <w:spacing w:after="0" w:line="240" w:lineRule="auto"/>
              <w:contextualSpacing/>
              <w:rPr>
                <w:rFonts w:asciiTheme="majorHAnsi" w:hAnsiTheme="majorHAnsi" w:cstheme="majorHAnsi"/>
                <w:bCs/>
                <w:sz w:val="20"/>
              </w:rPr>
            </w:pPr>
            <w:r w:rsidRPr="003E7A64">
              <w:rPr>
                <w:rFonts w:asciiTheme="majorHAnsi" w:hAnsiTheme="majorHAnsi" w:cstheme="majorBidi"/>
                <w:sz w:val="20"/>
              </w:rPr>
              <w:t>Uporządkowanie ładu przestrzennego - zwiększenie dostępności,</w:t>
            </w:r>
            <w:r>
              <w:rPr>
                <w:rFonts w:asciiTheme="majorHAnsi" w:hAnsiTheme="majorHAnsi" w:cstheme="majorBidi"/>
                <w:sz w:val="20"/>
              </w:rPr>
              <w:t xml:space="preserve"> </w:t>
            </w:r>
            <w:r w:rsidRPr="003E7A64">
              <w:rPr>
                <w:rFonts w:asciiTheme="majorHAnsi" w:hAnsiTheme="majorHAnsi" w:cstheme="majorBidi"/>
                <w:sz w:val="20"/>
              </w:rPr>
              <w:t xml:space="preserve">atrakcyjności i przyjazności </w:t>
            </w:r>
            <w:r w:rsidRPr="000E564D">
              <w:rPr>
                <w:rFonts w:asciiTheme="majorHAnsi" w:hAnsiTheme="majorHAnsi" w:cstheme="majorBidi"/>
                <w:sz w:val="20"/>
              </w:rPr>
              <w:t>przestrzen</w:t>
            </w:r>
            <w:r>
              <w:rPr>
                <w:rFonts w:asciiTheme="majorHAnsi" w:hAnsiTheme="majorHAnsi" w:cstheme="majorBidi"/>
                <w:sz w:val="20"/>
              </w:rPr>
              <w:t>i publicznej, oraz zachowanie i </w:t>
            </w:r>
            <w:r w:rsidRPr="000E564D">
              <w:rPr>
                <w:rFonts w:asciiTheme="majorHAnsi" w:hAnsiTheme="majorHAnsi" w:cstheme="majorBidi"/>
                <w:sz w:val="20"/>
              </w:rPr>
              <w:t>wykorzystanie dziedzictwa kulturowego.</w:t>
            </w:r>
          </w:p>
          <w:p w14:paraId="2EBB2424" w14:textId="62D16BF0" w:rsidR="00B75531" w:rsidRDefault="00B75531" w:rsidP="000E564D">
            <w:pPr>
              <w:spacing w:after="0" w:line="240" w:lineRule="auto"/>
              <w:contextualSpacing/>
              <w:rPr>
                <w:rFonts w:asciiTheme="majorHAnsi" w:hAnsiTheme="majorHAnsi" w:cstheme="majorHAnsi"/>
                <w:bCs/>
                <w:sz w:val="20"/>
              </w:rPr>
            </w:pPr>
          </w:p>
          <w:p w14:paraId="01B1DF49" w14:textId="77777777" w:rsidR="00B75531" w:rsidRDefault="00B75531" w:rsidP="000E564D">
            <w:pPr>
              <w:spacing w:after="0" w:line="240" w:lineRule="auto"/>
              <w:contextualSpacing/>
              <w:rPr>
                <w:rFonts w:asciiTheme="majorHAnsi" w:hAnsiTheme="majorHAnsi" w:cstheme="majorHAnsi"/>
                <w:bCs/>
                <w:sz w:val="20"/>
              </w:rPr>
            </w:pPr>
          </w:p>
        </w:tc>
        <w:tc>
          <w:tcPr>
            <w:tcW w:w="714" w:type="pct"/>
            <w:tcBorders>
              <w:top w:val="single" w:sz="4" w:space="0" w:color="auto"/>
              <w:left w:val="single" w:sz="4" w:space="0" w:color="FFFFFF" w:themeColor="background1"/>
              <w:bottom w:val="single" w:sz="4" w:space="0" w:color="auto"/>
              <w:right w:val="single" w:sz="4" w:space="0" w:color="auto"/>
            </w:tcBorders>
            <w:shd w:val="clear" w:color="auto" w:fill="auto"/>
          </w:tcPr>
          <w:p w14:paraId="1C6A4FCC" w14:textId="1AD645B4" w:rsidR="00B75531" w:rsidRDefault="00B75531" w:rsidP="000E564D">
            <w:pPr>
              <w:spacing w:after="0" w:line="240" w:lineRule="auto"/>
              <w:contextualSpacing/>
              <w:rPr>
                <w:rFonts w:asciiTheme="majorHAnsi" w:hAnsiTheme="majorHAnsi" w:cstheme="majorHAnsi"/>
                <w:bCs/>
                <w:sz w:val="20"/>
              </w:rPr>
            </w:pPr>
            <w:r w:rsidRPr="000E564D">
              <w:rPr>
                <w:rFonts w:asciiTheme="majorHAnsi" w:hAnsiTheme="majorHAnsi" w:cstheme="majorHAnsi"/>
                <w:bCs/>
                <w:noProof/>
                <w:sz w:val="20"/>
                <w:lang w:eastAsia="pl-PL"/>
              </w:rPr>
              <w:drawing>
                <wp:anchor distT="0" distB="0" distL="114300" distR="114300" simplePos="0" relativeHeight="251809792" behindDoc="0" locked="0" layoutInCell="1" allowOverlap="1" wp14:anchorId="7D204540" wp14:editId="226CBD57">
                  <wp:simplePos x="0" y="0"/>
                  <wp:positionH relativeFrom="column">
                    <wp:posOffset>399733</wp:posOffset>
                  </wp:positionH>
                  <wp:positionV relativeFrom="page">
                    <wp:posOffset>95250</wp:posOffset>
                  </wp:positionV>
                  <wp:extent cx="790575" cy="755650"/>
                  <wp:effectExtent l="0" t="0" r="9525" b="6350"/>
                  <wp:wrapThrough wrapText="bothSides">
                    <wp:wrapPolygon edited="0">
                      <wp:start x="0" y="0"/>
                      <wp:lineTo x="0" y="21237"/>
                      <wp:lineTo x="21340" y="21237"/>
                      <wp:lineTo x="21340" y="0"/>
                      <wp:lineTo x="0" y="0"/>
                    </wp:wrapPolygon>
                  </wp:wrapThrough>
                  <wp:docPr id="923" name="Obraz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90575" cy="755650"/>
                          </a:xfrm>
                          <a:prstGeom prst="rect">
                            <a:avLst/>
                          </a:prstGeom>
                        </pic:spPr>
                      </pic:pic>
                    </a:graphicData>
                  </a:graphic>
                  <wp14:sizeRelH relativeFrom="margin">
                    <wp14:pctWidth>0</wp14:pctWidth>
                  </wp14:sizeRelH>
                  <wp14:sizeRelV relativeFrom="margin">
                    <wp14:pctHeight>0</wp14:pctHeight>
                  </wp14:sizeRelV>
                </wp:anchor>
              </w:drawing>
            </w:r>
          </w:p>
          <w:p w14:paraId="37C8B9FD" w14:textId="0C712927" w:rsidR="00B75531" w:rsidRPr="00FB244A" w:rsidRDefault="00B75531" w:rsidP="00FB244A">
            <w:pPr>
              <w:spacing w:after="0" w:line="240" w:lineRule="auto"/>
              <w:contextualSpacing/>
              <w:rPr>
                <w:rFonts w:asciiTheme="majorHAnsi" w:hAnsiTheme="majorHAnsi" w:cstheme="majorHAnsi"/>
                <w:bCs/>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2A93E75E" w14:textId="77777777" w:rsidR="00B75531" w:rsidRPr="0071552E" w:rsidRDefault="00B75531" w:rsidP="0071552E">
            <w:pPr>
              <w:pStyle w:val="Akapitzlist"/>
              <w:numPr>
                <w:ilvl w:val="0"/>
                <w:numId w:val="125"/>
              </w:numPr>
              <w:spacing w:after="0" w:line="240" w:lineRule="auto"/>
              <w:contextualSpacing/>
              <w:rPr>
                <w:rFonts w:asciiTheme="majorHAnsi" w:hAnsiTheme="majorHAnsi" w:cstheme="majorHAnsi"/>
                <w:bCs/>
                <w:sz w:val="20"/>
              </w:rPr>
            </w:pPr>
            <w:r w:rsidRPr="00A70621">
              <w:rPr>
                <w:rFonts w:asciiTheme="majorHAnsi" w:hAnsiTheme="majorHAnsi" w:cstheme="majorHAnsi"/>
                <w:bCs/>
                <w:sz w:val="20"/>
              </w:rPr>
              <w:t xml:space="preserve">Opracowane i zaktualizowane dokumenty planistyczne JST </w:t>
            </w:r>
          </w:p>
          <w:p w14:paraId="071FCD6E" w14:textId="77777777" w:rsidR="00B75531" w:rsidRDefault="00B75531">
            <w:pPr>
              <w:pStyle w:val="Akapitzlist"/>
              <w:numPr>
                <w:ilvl w:val="0"/>
                <w:numId w:val="125"/>
              </w:numPr>
              <w:spacing w:after="0" w:line="240" w:lineRule="auto"/>
              <w:contextualSpacing/>
              <w:rPr>
                <w:rFonts w:asciiTheme="majorHAnsi" w:hAnsiTheme="majorHAnsi" w:cstheme="majorHAnsi"/>
                <w:bCs/>
                <w:sz w:val="20"/>
              </w:rPr>
            </w:pPr>
            <w:r>
              <w:rPr>
                <w:rFonts w:asciiTheme="majorHAnsi" w:hAnsiTheme="majorHAnsi" w:cstheme="majorHAnsi"/>
                <w:bCs/>
                <w:sz w:val="20"/>
              </w:rPr>
              <w:t>L</w:t>
            </w:r>
            <w:r w:rsidRPr="003E7A64">
              <w:rPr>
                <w:rFonts w:asciiTheme="majorHAnsi" w:hAnsiTheme="majorHAnsi" w:cstheme="majorHAnsi"/>
                <w:bCs/>
                <w:sz w:val="20"/>
              </w:rPr>
              <w:t>ikwidacj</w:t>
            </w:r>
            <w:r>
              <w:rPr>
                <w:rFonts w:asciiTheme="majorHAnsi" w:hAnsiTheme="majorHAnsi" w:cstheme="majorHAnsi"/>
                <w:bCs/>
                <w:sz w:val="20"/>
              </w:rPr>
              <w:t>a</w:t>
            </w:r>
            <w:r w:rsidRPr="003E7A64">
              <w:rPr>
                <w:rFonts w:asciiTheme="majorHAnsi" w:hAnsiTheme="majorHAnsi" w:cstheme="majorHAnsi"/>
                <w:bCs/>
                <w:sz w:val="20"/>
              </w:rPr>
              <w:t xml:space="preserve"> barier architektonicznych, cyfrowych i komunikacyjnych dla osób ze szczególnymi potrzebami</w:t>
            </w:r>
            <w:r>
              <w:rPr>
                <w:rFonts w:asciiTheme="majorHAnsi" w:hAnsiTheme="majorHAnsi" w:cstheme="majorHAnsi"/>
                <w:bCs/>
                <w:sz w:val="20"/>
              </w:rPr>
              <w:t>.</w:t>
            </w:r>
          </w:p>
          <w:p w14:paraId="6A18A4FD" w14:textId="77777777" w:rsidR="00B75531" w:rsidRPr="000E564D" w:rsidRDefault="00B75531" w:rsidP="0071552E">
            <w:pPr>
              <w:pStyle w:val="Akapitzlist"/>
              <w:numPr>
                <w:ilvl w:val="0"/>
                <w:numId w:val="125"/>
              </w:numPr>
              <w:spacing w:after="0" w:line="240" w:lineRule="auto"/>
              <w:contextualSpacing/>
              <w:rPr>
                <w:rFonts w:asciiTheme="majorHAnsi" w:hAnsiTheme="majorHAnsi" w:cstheme="majorHAnsi"/>
                <w:bCs/>
                <w:sz w:val="20"/>
              </w:rPr>
            </w:pPr>
            <w:r w:rsidRPr="000E564D">
              <w:rPr>
                <w:rFonts w:asciiTheme="majorHAnsi" w:hAnsiTheme="majorHAnsi" w:cstheme="majorBidi"/>
                <w:sz w:val="20"/>
              </w:rPr>
              <w:t xml:space="preserve">Poprawa jakości </w:t>
            </w:r>
            <w:r w:rsidRPr="000E564D">
              <w:rPr>
                <w:rFonts w:asciiTheme="majorHAnsi" w:hAnsiTheme="majorHAnsi" w:cstheme="majorHAnsi"/>
                <w:bCs/>
                <w:sz w:val="20"/>
              </w:rPr>
              <w:t>terenów publicznych poprzez rozwój infrastruktury rekreacyjnej.</w:t>
            </w:r>
          </w:p>
          <w:p w14:paraId="1EE78772" w14:textId="61287AAD" w:rsidR="00B75531" w:rsidRPr="000E564D" w:rsidRDefault="00B75531" w:rsidP="000E564D">
            <w:pPr>
              <w:pStyle w:val="Akapitzlist"/>
              <w:numPr>
                <w:ilvl w:val="0"/>
                <w:numId w:val="125"/>
              </w:numPr>
              <w:spacing w:after="0" w:line="240" w:lineRule="auto"/>
              <w:contextualSpacing/>
              <w:rPr>
                <w:rFonts w:asciiTheme="majorHAnsi" w:hAnsiTheme="majorHAnsi" w:cstheme="majorHAnsi"/>
                <w:bCs/>
                <w:sz w:val="20"/>
              </w:rPr>
            </w:pPr>
            <w:r w:rsidRPr="000E564D">
              <w:rPr>
                <w:rFonts w:asciiTheme="majorHAnsi" w:hAnsiTheme="majorHAnsi" w:cstheme="majorHAnsi"/>
                <w:bCs/>
                <w:sz w:val="20"/>
              </w:rPr>
              <w:t>Zachowanie i wykorzystanie zasobów kulturowych na rzecz rozwoju obszaru KKBOF, w szczególności turystyki.</w:t>
            </w:r>
          </w:p>
          <w:p w14:paraId="4E7E684F" w14:textId="77777777" w:rsidR="00B75531" w:rsidRPr="003E7A64" w:rsidRDefault="00B75531" w:rsidP="0071552E">
            <w:pPr>
              <w:pStyle w:val="Akapitzlist"/>
              <w:spacing w:after="0" w:line="240" w:lineRule="auto"/>
              <w:ind w:left="0"/>
              <w:contextualSpacing/>
              <w:rPr>
                <w:rFonts w:cstheme="majorHAnsi"/>
                <w:bCs/>
              </w:rPr>
            </w:pPr>
          </w:p>
        </w:tc>
      </w:tr>
      <w:tr w:rsidR="009C5D3D" w:rsidRPr="002E0098" w14:paraId="0C3618C4" w14:textId="77777777" w:rsidTr="001938F8">
        <w:trPr>
          <w:trHeight w:val="3801"/>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4480DD94" w14:textId="7FE6BDBB" w:rsidR="009C5D3D" w:rsidRDefault="00893F35">
            <w:pPr>
              <w:pStyle w:val="Akapitzlist"/>
              <w:numPr>
                <w:ilvl w:val="0"/>
                <w:numId w:val="220"/>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74976" behindDoc="0" locked="0" layoutInCell="1" allowOverlap="1" wp14:anchorId="227E5893" wp14:editId="77E4E162">
                  <wp:simplePos x="0" y="0"/>
                  <wp:positionH relativeFrom="column">
                    <wp:posOffset>1940560</wp:posOffset>
                  </wp:positionH>
                  <wp:positionV relativeFrom="page">
                    <wp:posOffset>5080</wp:posOffset>
                  </wp:positionV>
                  <wp:extent cx="755650" cy="719455"/>
                  <wp:effectExtent l="0" t="0" r="6350" b="4445"/>
                  <wp:wrapThrough wrapText="bothSides">
                    <wp:wrapPolygon edited="0">
                      <wp:start x="0" y="0"/>
                      <wp:lineTo x="0" y="21162"/>
                      <wp:lineTo x="21237" y="21162"/>
                      <wp:lineTo x="21237" y="0"/>
                      <wp:lineTo x="0" y="0"/>
                    </wp:wrapPolygon>
                  </wp:wrapThrough>
                  <wp:docPr id="924" name="Obraz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5650" cy="719455"/>
                          </a:xfrm>
                          <a:prstGeom prst="rect">
                            <a:avLst/>
                          </a:prstGeom>
                        </pic:spPr>
                      </pic:pic>
                    </a:graphicData>
                  </a:graphic>
                  <wp14:sizeRelH relativeFrom="margin">
                    <wp14:pctWidth>0</wp14:pctWidth>
                  </wp14:sizeRelH>
                  <wp14:sizeRelV relativeFrom="margin">
                    <wp14:pctHeight>0</wp14:pctHeight>
                  </wp14:sizeRelV>
                </wp:anchor>
              </w:drawing>
            </w:r>
            <w:r w:rsidR="009C5D3D">
              <w:rPr>
                <w:rFonts w:asciiTheme="majorHAnsi" w:hAnsiTheme="majorHAnsi" w:cstheme="majorBidi"/>
                <w:sz w:val="20"/>
              </w:rPr>
              <w:t>W</w:t>
            </w:r>
            <w:r w:rsidR="009C5D3D" w:rsidRPr="2F0B485F">
              <w:rPr>
                <w:rFonts w:asciiTheme="majorHAnsi" w:hAnsiTheme="majorHAnsi" w:cstheme="majorBidi"/>
                <w:sz w:val="20"/>
              </w:rPr>
              <w:t>dr</w:t>
            </w:r>
            <w:r w:rsidR="009C5D3D">
              <w:rPr>
                <w:rFonts w:asciiTheme="majorHAnsi" w:hAnsiTheme="majorHAnsi" w:cstheme="majorBidi"/>
                <w:sz w:val="20"/>
              </w:rPr>
              <w:t>a</w:t>
            </w:r>
            <w:r w:rsidR="009C5D3D" w:rsidRPr="2F0B485F">
              <w:rPr>
                <w:rFonts w:asciiTheme="majorHAnsi" w:hAnsiTheme="majorHAnsi" w:cstheme="majorBidi"/>
                <w:sz w:val="20"/>
              </w:rPr>
              <w:t>ż</w:t>
            </w:r>
            <w:r w:rsidR="009C5D3D">
              <w:rPr>
                <w:rFonts w:asciiTheme="majorHAnsi" w:hAnsiTheme="majorHAnsi" w:cstheme="majorBidi"/>
                <w:sz w:val="20"/>
              </w:rPr>
              <w:t>a</w:t>
            </w:r>
            <w:r w:rsidR="009C5D3D" w:rsidRPr="2F0B485F">
              <w:rPr>
                <w:rFonts w:asciiTheme="majorHAnsi" w:hAnsiTheme="majorHAnsi" w:cstheme="majorBidi"/>
                <w:sz w:val="20"/>
              </w:rPr>
              <w:t>ni</w:t>
            </w:r>
            <w:r w:rsidR="009C5D3D">
              <w:rPr>
                <w:rFonts w:asciiTheme="majorHAnsi" w:hAnsiTheme="majorHAnsi" w:cstheme="majorBidi"/>
                <w:sz w:val="20"/>
              </w:rPr>
              <w:t>e</w:t>
            </w:r>
            <w:r w:rsidR="009C5D3D" w:rsidRPr="2F0B485F">
              <w:rPr>
                <w:rFonts w:asciiTheme="majorHAnsi" w:hAnsiTheme="majorHAnsi" w:cstheme="majorBidi"/>
                <w:sz w:val="20"/>
              </w:rPr>
              <w:t xml:space="preserve"> systemu gospodarki o</w:t>
            </w:r>
            <w:r w:rsidR="009C5D3D">
              <w:rPr>
                <w:rFonts w:asciiTheme="majorHAnsi" w:hAnsiTheme="majorHAnsi" w:cstheme="majorBidi"/>
                <w:sz w:val="20"/>
              </w:rPr>
              <w:t> </w:t>
            </w:r>
            <w:r w:rsidR="009C5D3D" w:rsidRPr="2F0B485F">
              <w:rPr>
                <w:rFonts w:asciiTheme="majorHAnsi" w:hAnsiTheme="majorHAnsi" w:cstheme="majorBidi"/>
                <w:sz w:val="20"/>
              </w:rPr>
              <w:t>obiegu zamkniętym.</w:t>
            </w:r>
          </w:p>
          <w:p w14:paraId="551F7C21" w14:textId="54EC14CC"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33E9E82A" w14:textId="77777777"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na rzecz r</w:t>
            </w:r>
            <w:r w:rsidRPr="0071552E">
              <w:rPr>
                <w:rFonts w:asciiTheme="majorHAnsi" w:hAnsiTheme="majorHAnsi" w:cstheme="majorHAnsi"/>
                <w:bCs/>
                <w:sz w:val="20"/>
              </w:rPr>
              <w:t>acjonalizowani</w:t>
            </w:r>
            <w:r>
              <w:rPr>
                <w:rFonts w:asciiTheme="majorHAnsi" w:hAnsiTheme="majorHAnsi" w:cstheme="majorHAnsi"/>
                <w:bCs/>
                <w:sz w:val="20"/>
              </w:rPr>
              <w:t>a</w:t>
            </w:r>
            <w:r w:rsidRPr="0071552E">
              <w:rPr>
                <w:rFonts w:asciiTheme="majorHAnsi" w:hAnsiTheme="majorHAnsi" w:cstheme="majorHAnsi"/>
                <w:bCs/>
                <w:sz w:val="20"/>
              </w:rPr>
              <w:t xml:space="preserve"> gospodarki odpadami w zakresie odbioru, przetwarzania i składowania odpadów, w</w:t>
            </w:r>
            <w:r>
              <w:rPr>
                <w:rFonts w:asciiTheme="majorHAnsi" w:hAnsiTheme="majorHAnsi" w:cstheme="majorHAnsi"/>
                <w:bCs/>
                <w:sz w:val="20"/>
              </w:rPr>
              <w:t> </w:t>
            </w:r>
            <w:r w:rsidRPr="0071552E">
              <w:rPr>
                <w:rFonts w:asciiTheme="majorHAnsi" w:hAnsiTheme="majorHAnsi" w:cstheme="majorHAnsi"/>
                <w:bCs/>
                <w:sz w:val="20"/>
              </w:rPr>
              <w:t>tym tworzeni</w:t>
            </w:r>
            <w:r>
              <w:rPr>
                <w:rFonts w:asciiTheme="majorHAnsi" w:hAnsiTheme="majorHAnsi" w:cstheme="majorHAnsi"/>
                <w:bCs/>
                <w:sz w:val="20"/>
              </w:rPr>
              <w:t>a</w:t>
            </w:r>
            <w:r w:rsidRPr="0071552E">
              <w:rPr>
                <w:rFonts w:asciiTheme="majorHAnsi" w:hAnsiTheme="majorHAnsi" w:cstheme="majorHAnsi"/>
                <w:bCs/>
                <w:sz w:val="20"/>
              </w:rPr>
              <w:t xml:space="preserve"> warunków rozwojowych dla podmiotów przetwarzających odpady.</w:t>
            </w:r>
          </w:p>
          <w:p w14:paraId="2F7C557F" w14:textId="1307CFE6"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s</w:t>
            </w:r>
            <w:r w:rsidRPr="0071552E">
              <w:rPr>
                <w:rFonts w:asciiTheme="majorHAnsi" w:hAnsiTheme="majorHAnsi" w:cstheme="majorHAnsi"/>
                <w:bCs/>
                <w:sz w:val="20"/>
              </w:rPr>
              <w:t>egregacj</w:t>
            </w:r>
            <w:r>
              <w:rPr>
                <w:rFonts w:asciiTheme="majorHAnsi" w:hAnsiTheme="majorHAnsi" w:cstheme="majorHAnsi"/>
                <w:bCs/>
                <w:sz w:val="20"/>
              </w:rPr>
              <w:t>i</w:t>
            </w:r>
            <w:r w:rsidRPr="0071552E">
              <w:rPr>
                <w:rFonts w:asciiTheme="majorHAnsi" w:hAnsiTheme="majorHAnsi" w:cstheme="majorHAnsi"/>
                <w:bCs/>
                <w:sz w:val="20"/>
              </w:rPr>
              <w:t xml:space="preserve"> odpadów komunalnych </w:t>
            </w:r>
            <w:r>
              <w:rPr>
                <w:rFonts w:asciiTheme="majorHAnsi" w:hAnsiTheme="majorHAnsi" w:cstheme="majorHAnsi"/>
                <w:bCs/>
                <w:sz w:val="20"/>
              </w:rPr>
              <w:t>w </w:t>
            </w:r>
            <w:r w:rsidRPr="0071552E">
              <w:rPr>
                <w:rFonts w:asciiTheme="majorHAnsi" w:hAnsiTheme="majorHAnsi" w:cstheme="majorHAnsi"/>
                <w:bCs/>
                <w:sz w:val="20"/>
              </w:rPr>
              <w:t>gospodarstw</w:t>
            </w:r>
            <w:r>
              <w:rPr>
                <w:rFonts w:asciiTheme="majorHAnsi" w:hAnsiTheme="majorHAnsi" w:cstheme="majorHAnsi"/>
                <w:bCs/>
                <w:sz w:val="20"/>
              </w:rPr>
              <w:t>ach</w:t>
            </w:r>
            <w:r w:rsidRPr="0071552E">
              <w:rPr>
                <w:rFonts w:asciiTheme="majorHAnsi" w:hAnsiTheme="majorHAnsi" w:cstheme="majorHAnsi"/>
                <w:bCs/>
                <w:sz w:val="20"/>
              </w:rPr>
              <w:t xml:space="preserve"> domowych.</w:t>
            </w:r>
          </w:p>
          <w:p w14:paraId="4FE8B27E" w14:textId="77777777"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likwidacji</w:t>
            </w:r>
            <w:r w:rsidRPr="0071552E">
              <w:rPr>
                <w:rFonts w:asciiTheme="majorHAnsi" w:hAnsiTheme="majorHAnsi" w:cstheme="majorHAnsi"/>
                <w:bCs/>
                <w:sz w:val="20"/>
              </w:rPr>
              <w:t xml:space="preserve"> dziki</w:t>
            </w:r>
            <w:r>
              <w:rPr>
                <w:rFonts w:asciiTheme="majorHAnsi" w:hAnsiTheme="majorHAnsi" w:cstheme="majorHAnsi"/>
                <w:bCs/>
                <w:sz w:val="20"/>
              </w:rPr>
              <w:t>ch</w:t>
            </w:r>
            <w:r w:rsidRPr="0071552E">
              <w:rPr>
                <w:rFonts w:asciiTheme="majorHAnsi" w:hAnsiTheme="majorHAnsi" w:cstheme="majorHAnsi"/>
                <w:bCs/>
                <w:sz w:val="20"/>
              </w:rPr>
              <w:t xml:space="preserve"> wysypisk i miejsc składowania odpadów niebezpiecznych.</w:t>
            </w:r>
          </w:p>
          <w:p w14:paraId="2D145EF2" w14:textId="77777777"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likwidacji produktów zawierających</w:t>
            </w:r>
            <w:r w:rsidRPr="0071552E">
              <w:rPr>
                <w:rFonts w:asciiTheme="majorHAnsi" w:hAnsiTheme="majorHAnsi" w:cstheme="majorHAnsi"/>
                <w:bCs/>
                <w:sz w:val="20"/>
              </w:rPr>
              <w:t xml:space="preserve"> azbes</w:t>
            </w:r>
            <w:r>
              <w:rPr>
                <w:rFonts w:asciiTheme="majorHAnsi" w:hAnsiTheme="majorHAnsi" w:cstheme="majorHAnsi"/>
                <w:bCs/>
                <w:sz w:val="20"/>
              </w:rPr>
              <w:t>t</w:t>
            </w:r>
            <w:r w:rsidRPr="0071552E">
              <w:rPr>
                <w:rFonts w:asciiTheme="majorHAnsi" w:hAnsiTheme="majorHAnsi" w:cstheme="majorHAnsi"/>
                <w:bCs/>
                <w:sz w:val="20"/>
              </w:rPr>
              <w:t xml:space="preserve">. </w:t>
            </w:r>
          </w:p>
          <w:p w14:paraId="018B3539" w14:textId="77777777" w:rsidR="009C5D3D" w:rsidRPr="00D20A0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Projekty termicznego przekształcania odpadów.</w:t>
            </w:r>
          </w:p>
          <w:p w14:paraId="54856DE0" w14:textId="77777777" w:rsidR="009C5D3D" w:rsidRPr="00D20A0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Rozbudowa i modernizacja istniejących PSZOK na terenie KKBOF</w:t>
            </w:r>
          </w:p>
          <w:p w14:paraId="1DD4FDA0" w14:textId="77777777" w:rsidR="009C5D3D" w:rsidRPr="00D20A0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Racjonalne gospodarowanie zasobami wodnymi.</w:t>
            </w:r>
          </w:p>
          <w:p w14:paraId="0F129A80" w14:textId="46FFE5ED" w:rsidR="009C5D3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Projekty kompostowni.</w:t>
            </w:r>
          </w:p>
          <w:p w14:paraId="62248F76" w14:textId="657FFE67" w:rsidR="00D20A0D" w:rsidRPr="00D20A0D" w:rsidRDefault="00D20A0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Promocja</w:t>
            </w:r>
            <w:r w:rsidRPr="00DB473E">
              <w:rPr>
                <w:rFonts w:asciiTheme="majorHAnsi" w:hAnsiTheme="majorHAnsi" w:cstheme="majorHAnsi"/>
                <w:bCs/>
                <w:sz w:val="20"/>
              </w:rPr>
              <w:t xml:space="preserve"> systemu obiegu zamkniętego wody</w:t>
            </w:r>
            <w:r>
              <w:rPr>
                <w:rFonts w:asciiTheme="majorHAnsi" w:hAnsiTheme="majorHAnsi" w:cstheme="majorHAnsi"/>
                <w:bCs/>
                <w:sz w:val="20"/>
              </w:rPr>
              <w:t>.</w:t>
            </w:r>
          </w:p>
          <w:p w14:paraId="29D0001B" w14:textId="32EAEE64" w:rsidR="009C5D3D" w:rsidRPr="00D20A0D" w:rsidRDefault="009C5D3D" w:rsidP="00D20A0D">
            <w:pPr>
              <w:spacing w:after="0" w:line="240" w:lineRule="auto"/>
              <w:contextualSpacing/>
              <w:rPr>
                <w:rFonts w:cstheme="majorBidi"/>
                <w:highlight w:val="yellow"/>
              </w:rPr>
            </w:pPr>
          </w:p>
        </w:tc>
      </w:tr>
      <w:tr w:rsidR="009C5D3D" w:rsidRPr="002E0098" w14:paraId="5503EA1B" w14:textId="41E3C723" w:rsidTr="001938F8">
        <w:trPr>
          <w:trHeight w:val="283"/>
        </w:trPr>
        <w:tc>
          <w:tcPr>
            <w:tcW w:w="5000" w:type="pct"/>
            <w:gridSpan w:val="3"/>
            <w:shd w:val="clear" w:color="auto" w:fill="A5EDB6"/>
          </w:tcPr>
          <w:p w14:paraId="1260D698" w14:textId="77777777" w:rsidR="009C5D3D" w:rsidRPr="002E0098" w:rsidRDefault="009C5D3D" w:rsidP="009176E9">
            <w:pPr>
              <w:pStyle w:val="Akapitzlist"/>
              <w:spacing w:after="0" w:line="240" w:lineRule="auto"/>
              <w:ind w:left="0"/>
              <w:jc w:val="both"/>
              <w:rPr>
                <w:rFonts w:asciiTheme="majorHAnsi" w:hAnsiTheme="majorHAnsi" w:cstheme="majorHAnsi"/>
                <w:b/>
                <w:sz w:val="20"/>
              </w:rPr>
            </w:pPr>
            <w:r w:rsidRPr="002E0098">
              <w:rPr>
                <w:rFonts w:asciiTheme="majorHAnsi" w:hAnsiTheme="majorHAnsi" w:cstheme="majorHAnsi"/>
                <w:b/>
                <w:sz w:val="20"/>
              </w:rPr>
              <w:t>Cel strategiczny w sferze infrastruktury, przestrzeni i środowiska</w:t>
            </w:r>
          </w:p>
          <w:p w14:paraId="28155252" w14:textId="77777777" w:rsidR="009C5D3D" w:rsidRPr="009176E9" w:rsidRDefault="009C5D3D" w:rsidP="00C349B0">
            <w:pPr>
              <w:spacing w:after="0" w:line="240" w:lineRule="auto"/>
              <w:contextualSpacing/>
              <w:jc w:val="both"/>
              <w:rPr>
                <w:rFonts w:asciiTheme="majorHAnsi" w:hAnsiTheme="majorHAnsi" w:cstheme="majorHAnsi"/>
                <w:sz w:val="20"/>
              </w:rPr>
            </w:pPr>
            <w:r w:rsidRPr="0071552E">
              <w:rPr>
                <w:rFonts w:asciiTheme="majorHAnsi" w:eastAsia="Times New Roman" w:hAnsiTheme="majorHAnsi" w:cstheme="majorHAnsi"/>
                <w:b/>
                <w:iCs/>
                <w:sz w:val="20"/>
                <w:szCs w:val="20"/>
                <w:lang w:eastAsia="zh-CN"/>
              </w:rPr>
              <w:t>Cel strategiczny 4.</w:t>
            </w:r>
            <w:r>
              <w:rPr>
                <w:rFonts w:asciiTheme="majorHAnsi" w:eastAsia="Times New Roman" w:hAnsiTheme="majorHAnsi" w:cstheme="majorHAnsi"/>
                <w:bCs/>
                <w:iCs/>
                <w:sz w:val="20"/>
                <w:szCs w:val="20"/>
                <w:lang w:eastAsia="zh-CN"/>
              </w:rPr>
              <w:t xml:space="preserve"> </w:t>
            </w:r>
            <w:r w:rsidRPr="009565F4">
              <w:rPr>
                <w:rFonts w:asciiTheme="majorHAnsi" w:eastAsia="Times New Roman" w:hAnsiTheme="majorHAnsi" w:cstheme="majorHAnsi"/>
                <w:bCs/>
                <w:iCs/>
                <w:sz w:val="20"/>
                <w:szCs w:val="20"/>
                <w:lang w:eastAsia="zh-CN"/>
              </w:rPr>
              <w:t>Rozwinięta infrastruktura obszaru</w:t>
            </w:r>
            <w:r>
              <w:rPr>
                <w:rFonts w:asciiTheme="majorHAnsi" w:eastAsia="Times New Roman" w:hAnsiTheme="majorHAnsi" w:cstheme="majorHAnsi"/>
                <w:bCs/>
                <w:iCs/>
                <w:sz w:val="20"/>
                <w:szCs w:val="20"/>
                <w:lang w:eastAsia="zh-CN"/>
              </w:rPr>
              <w:t xml:space="preserve"> z wykorzystaniem technologii informacyjno-komunikacyjnych (smart city) </w:t>
            </w:r>
            <w:r w:rsidRPr="009565F4">
              <w:rPr>
                <w:rFonts w:asciiTheme="majorHAnsi" w:eastAsia="Times New Roman" w:hAnsiTheme="majorHAnsi" w:cstheme="majorHAnsi"/>
                <w:bCs/>
                <w:iCs/>
                <w:sz w:val="20"/>
                <w:szCs w:val="20"/>
                <w:lang w:eastAsia="zh-CN"/>
              </w:rPr>
              <w:t>dla potrzeb społecznych i gospodarczych.</w:t>
            </w:r>
            <w:r w:rsidRPr="009176E9">
              <w:rPr>
                <w:rFonts w:asciiTheme="majorHAnsi" w:hAnsiTheme="majorHAnsi" w:cstheme="majorHAnsi"/>
                <w:sz w:val="20"/>
              </w:rPr>
              <w:t xml:space="preserve"> </w:t>
            </w:r>
          </w:p>
        </w:tc>
      </w:tr>
      <w:tr w:rsidR="009C5D3D" w:rsidRPr="002E0098" w14:paraId="0E28E675" w14:textId="77777777" w:rsidTr="001938F8">
        <w:trPr>
          <w:trHeight w:val="283"/>
        </w:trPr>
        <w:tc>
          <w:tcPr>
            <w:tcW w:w="2462" w:type="pct"/>
            <w:gridSpan w:val="2"/>
            <w:shd w:val="clear" w:color="auto" w:fill="FBFBFB"/>
            <w:vAlign w:val="center"/>
          </w:tcPr>
          <w:p w14:paraId="1238F13E" w14:textId="4FB82900" w:rsidR="009C5D3D" w:rsidRPr="002E0098" w:rsidRDefault="009C5D3D" w:rsidP="0071552E">
            <w:pPr>
              <w:pStyle w:val="Akapitzlist"/>
              <w:suppressAutoHyphens w:val="0"/>
              <w:spacing w:after="0" w:line="240" w:lineRule="auto"/>
              <w:ind w:left="318"/>
              <w:contextualSpacing/>
              <w:rPr>
                <w:rFonts w:asciiTheme="majorHAnsi" w:hAnsiTheme="majorHAnsi" w:cstheme="majorHAnsi"/>
                <w:b/>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8" w:type="pct"/>
            <w:tcBorders>
              <w:right w:val="single" w:sz="4" w:space="0" w:color="auto"/>
            </w:tcBorders>
            <w:shd w:val="clear" w:color="auto" w:fill="FBFBFB"/>
            <w:vAlign w:val="center"/>
          </w:tcPr>
          <w:p w14:paraId="2D8B8C6D" w14:textId="77777777" w:rsidR="009C5D3D" w:rsidRPr="002E0098" w:rsidRDefault="009C5D3D" w:rsidP="005E2E94">
            <w:pPr>
              <w:spacing w:after="0" w:line="240" w:lineRule="auto"/>
              <w:contextualSpacing/>
              <w:jc w:val="center"/>
              <w:rPr>
                <w:rFonts w:asciiTheme="majorHAnsi" w:hAnsiTheme="majorHAnsi" w:cstheme="majorHAnsi"/>
                <w:b/>
                <w:sz w:val="20"/>
                <w:szCs w:val="20"/>
              </w:rPr>
            </w:pPr>
            <w:r w:rsidRPr="002E0098">
              <w:rPr>
                <w:rFonts w:asciiTheme="majorHAnsi" w:hAnsiTheme="majorHAnsi" w:cstheme="majorHAnsi"/>
                <w:b/>
                <w:sz w:val="20"/>
                <w:szCs w:val="20"/>
              </w:rPr>
              <w:t>Wiązki projektów w kierunkach działań</w:t>
            </w:r>
          </w:p>
        </w:tc>
      </w:tr>
      <w:tr w:rsidR="00A52F8E" w:rsidRPr="002E0098" w14:paraId="6CDF1866" w14:textId="77777777" w:rsidTr="00A52F8E">
        <w:trPr>
          <w:trHeight w:val="1805"/>
        </w:trPr>
        <w:tc>
          <w:tcPr>
            <w:tcW w:w="2462" w:type="pct"/>
            <w:gridSpan w:val="2"/>
            <w:shd w:val="clear" w:color="auto" w:fill="FFFFFF" w:themeFill="background1"/>
          </w:tcPr>
          <w:p w14:paraId="68B31FCF" w14:textId="5B855DFE" w:rsidR="00A52F8E" w:rsidRDefault="00893F35">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802624" behindDoc="0" locked="0" layoutInCell="1" allowOverlap="1" wp14:anchorId="2B426353" wp14:editId="2F5BEC34">
                  <wp:simplePos x="0" y="0"/>
                  <wp:positionH relativeFrom="column">
                    <wp:posOffset>1942465</wp:posOffset>
                  </wp:positionH>
                  <wp:positionV relativeFrom="page">
                    <wp:posOffset>0</wp:posOffset>
                  </wp:positionV>
                  <wp:extent cx="755650" cy="704850"/>
                  <wp:effectExtent l="0" t="0" r="6350" b="0"/>
                  <wp:wrapThrough wrapText="bothSides">
                    <wp:wrapPolygon edited="0">
                      <wp:start x="0" y="0"/>
                      <wp:lineTo x="0" y="21016"/>
                      <wp:lineTo x="21237" y="21016"/>
                      <wp:lineTo x="21237" y="0"/>
                      <wp:lineTo x="0" y="0"/>
                    </wp:wrapPolygon>
                  </wp:wrapThrough>
                  <wp:docPr id="925" name="Obraz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5650" cy="704850"/>
                          </a:xfrm>
                          <a:prstGeom prst="rect">
                            <a:avLst/>
                          </a:prstGeom>
                        </pic:spPr>
                      </pic:pic>
                    </a:graphicData>
                  </a:graphic>
                  <wp14:sizeRelH relativeFrom="margin">
                    <wp14:pctWidth>0</wp14:pctWidth>
                  </wp14:sizeRelH>
                  <wp14:sizeRelV relativeFrom="margin">
                    <wp14:pctHeight>0</wp14:pctHeight>
                  </wp14:sizeRelV>
                </wp:anchor>
              </w:drawing>
            </w:r>
            <w:r w:rsidR="00A52F8E" w:rsidRPr="0071552E">
              <w:rPr>
                <w:rFonts w:asciiTheme="majorHAnsi" w:hAnsiTheme="majorHAnsi" w:cstheme="majorBidi"/>
                <w:sz w:val="20"/>
              </w:rPr>
              <w:t>Wspieranie działań służących poprawie efektywności energetycznej</w:t>
            </w:r>
            <w:r w:rsidR="00A52F8E">
              <w:rPr>
                <w:rFonts w:asciiTheme="majorHAnsi" w:hAnsiTheme="majorHAnsi" w:cstheme="majorBidi"/>
                <w:sz w:val="20"/>
              </w:rPr>
              <w:t>.</w:t>
            </w:r>
          </w:p>
          <w:p w14:paraId="521DC5B6" w14:textId="55FCBA56" w:rsidR="00A52F8E" w:rsidRPr="0071552E" w:rsidRDefault="00A52F8E" w:rsidP="00FB244A">
            <w:pPr>
              <w:pStyle w:val="Akapitzlist"/>
              <w:spacing w:after="0" w:line="240" w:lineRule="auto"/>
              <w:contextualSpacing/>
              <w:rPr>
                <w:rFonts w:asciiTheme="majorHAnsi" w:hAnsiTheme="majorHAnsi" w:cstheme="majorBidi"/>
                <w:sz w:val="20"/>
              </w:rPr>
            </w:pPr>
          </w:p>
        </w:tc>
        <w:tc>
          <w:tcPr>
            <w:tcW w:w="2538" w:type="pct"/>
            <w:tcBorders>
              <w:right w:val="single" w:sz="4" w:space="0" w:color="auto"/>
            </w:tcBorders>
            <w:shd w:val="clear" w:color="auto" w:fill="FFFFFF" w:themeFill="background1"/>
          </w:tcPr>
          <w:p w14:paraId="5B36B23B" w14:textId="19D5143A" w:rsidR="00A52F8E" w:rsidRDefault="00A52F8E" w:rsidP="00AA0340">
            <w:pPr>
              <w:pStyle w:val="Akapitzlist"/>
              <w:numPr>
                <w:ilvl w:val="2"/>
                <w:numId w:val="110"/>
              </w:numPr>
              <w:suppressAutoHyphens w:val="0"/>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Poprawa efektywności energetycznej systemu ciepłownictwa w zakresie produkcji, przemysłu i</w:t>
            </w:r>
            <w:r>
              <w:rPr>
                <w:rFonts w:asciiTheme="majorHAnsi" w:hAnsiTheme="majorHAnsi" w:cstheme="majorBidi"/>
                <w:sz w:val="20"/>
              </w:rPr>
              <w:t> </w:t>
            </w:r>
            <w:r w:rsidRPr="2F0B485F">
              <w:rPr>
                <w:rFonts w:asciiTheme="majorHAnsi" w:hAnsiTheme="majorHAnsi" w:cstheme="majorBidi"/>
                <w:sz w:val="20"/>
              </w:rPr>
              <w:t>dystrybucji.</w:t>
            </w:r>
            <w:r>
              <w:rPr>
                <w:rFonts w:asciiTheme="majorHAnsi" w:hAnsiTheme="majorHAnsi" w:cstheme="majorBidi"/>
                <w:sz w:val="20"/>
              </w:rPr>
              <w:t xml:space="preserve"> </w:t>
            </w:r>
          </w:p>
          <w:p w14:paraId="5C60567A" w14:textId="77777777" w:rsidR="00A52F8E" w:rsidRPr="002E0098" w:rsidRDefault="00A52F8E" w:rsidP="00AA0340">
            <w:pPr>
              <w:pStyle w:val="Akapitzlist"/>
              <w:numPr>
                <w:ilvl w:val="2"/>
                <w:numId w:val="110"/>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M</w:t>
            </w:r>
            <w:r w:rsidRPr="2F0B485F">
              <w:rPr>
                <w:rFonts w:asciiTheme="majorHAnsi" w:hAnsiTheme="majorHAnsi" w:cstheme="majorBidi"/>
                <w:sz w:val="20"/>
              </w:rPr>
              <w:t>odernizacja</w:t>
            </w:r>
            <w:r>
              <w:rPr>
                <w:rFonts w:asciiTheme="majorHAnsi" w:hAnsiTheme="majorHAnsi" w:cstheme="majorBidi"/>
                <w:sz w:val="20"/>
              </w:rPr>
              <w:t xml:space="preserve"> energetyczna</w:t>
            </w:r>
            <w:r w:rsidRPr="2F0B485F">
              <w:rPr>
                <w:rFonts w:asciiTheme="majorHAnsi" w:hAnsiTheme="majorHAnsi" w:cstheme="majorBidi"/>
                <w:sz w:val="20"/>
              </w:rPr>
              <w:t xml:space="preserve"> obiektów użyteczności publicznej</w:t>
            </w:r>
            <w:r>
              <w:rPr>
                <w:rFonts w:asciiTheme="majorHAnsi" w:hAnsiTheme="majorHAnsi" w:cstheme="majorBidi"/>
                <w:sz w:val="20"/>
              </w:rPr>
              <w:t>.</w:t>
            </w:r>
          </w:p>
          <w:p w14:paraId="76E26660" w14:textId="4098EB30" w:rsidR="00A52F8E" w:rsidRPr="0071552E" w:rsidRDefault="00A52F8E" w:rsidP="00AA0340">
            <w:pPr>
              <w:pStyle w:val="Akapitzlist"/>
              <w:numPr>
                <w:ilvl w:val="2"/>
                <w:numId w:val="110"/>
              </w:numPr>
              <w:spacing w:after="0" w:line="240" w:lineRule="auto"/>
              <w:ind w:left="826"/>
              <w:contextualSpacing/>
              <w:rPr>
                <w:rFonts w:asciiTheme="majorHAnsi" w:hAnsiTheme="majorHAnsi" w:cstheme="majorBidi"/>
                <w:sz w:val="20"/>
              </w:rPr>
            </w:pPr>
            <w:r w:rsidRPr="0BDC4453">
              <w:rPr>
                <w:rFonts w:asciiTheme="majorHAnsi" w:hAnsiTheme="majorHAnsi" w:cstheme="majorBidi"/>
                <w:sz w:val="20"/>
              </w:rPr>
              <w:t>Modernizacja energetyczna mieszkalnych budynków wielorodzinnych</w:t>
            </w:r>
            <w:r>
              <w:rPr>
                <w:rFonts w:asciiTheme="majorHAnsi" w:hAnsiTheme="majorHAnsi" w:cstheme="majorBidi"/>
                <w:sz w:val="20"/>
              </w:rPr>
              <w:t>.</w:t>
            </w:r>
          </w:p>
        </w:tc>
      </w:tr>
      <w:tr w:rsidR="00A52F8E" w:rsidRPr="002E0098" w14:paraId="6667837E" w14:textId="77777777" w:rsidTr="00A52F8E">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3A2A0B5E" w14:textId="4501EE11" w:rsidR="00A52F8E" w:rsidRPr="002E0098" w:rsidRDefault="00A52F8E" w:rsidP="00A52F8E">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804672" behindDoc="0" locked="0" layoutInCell="1" allowOverlap="1" wp14:anchorId="44FB6FAB" wp14:editId="779EE2A9">
                  <wp:simplePos x="0" y="0"/>
                  <wp:positionH relativeFrom="column">
                    <wp:posOffset>1941195</wp:posOffset>
                  </wp:positionH>
                  <wp:positionV relativeFrom="page">
                    <wp:posOffset>0</wp:posOffset>
                  </wp:positionV>
                  <wp:extent cx="755650" cy="735965"/>
                  <wp:effectExtent l="0" t="0" r="6350" b="6985"/>
                  <wp:wrapThrough wrapText="bothSides">
                    <wp:wrapPolygon edited="0">
                      <wp:start x="0" y="0"/>
                      <wp:lineTo x="0" y="21246"/>
                      <wp:lineTo x="21237" y="21246"/>
                      <wp:lineTo x="21237" y="0"/>
                      <wp:lineTo x="0" y="0"/>
                    </wp:wrapPolygon>
                  </wp:wrapThrough>
                  <wp:docPr id="926" name="Obraz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55650" cy="735965"/>
                          </a:xfrm>
                          <a:prstGeom prst="rect">
                            <a:avLst/>
                          </a:prstGeom>
                        </pic:spPr>
                      </pic:pic>
                    </a:graphicData>
                  </a:graphic>
                  <wp14:sizeRelH relativeFrom="margin">
                    <wp14:pctWidth>0</wp14:pctWidth>
                  </wp14:sizeRelH>
                  <wp14:sizeRelV relativeFrom="margin">
                    <wp14:pctHeight>0</wp14:pctHeight>
                  </wp14:sizeRelV>
                </wp:anchor>
              </w:drawing>
            </w:r>
            <w:r w:rsidRPr="00FE031F">
              <w:rPr>
                <w:rFonts w:asciiTheme="majorHAnsi" w:hAnsiTheme="majorHAnsi" w:cstheme="majorBidi"/>
                <w:sz w:val="20"/>
              </w:rPr>
              <w:t>Ro</w:t>
            </w:r>
            <w:r>
              <w:rPr>
                <w:rFonts w:asciiTheme="majorHAnsi" w:hAnsiTheme="majorHAnsi" w:cstheme="majorBidi"/>
                <w:sz w:val="20"/>
              </w:rPr>
              <w:t>zwijanie</w:t>
            </w:r>
            <w:r w:rsidRPr="00FE031F">
              <w:rPr>
                <w:rFonts w:asciiTheme="majorHAnsi" w:hAnsiTheme="majorHAnsi" w:cstheme="majorBidi"/>
                <w:sz w:val="20"/>
              </w:rPr>
              <w:t xml:space="preserve"> infrastruktury sieciowej</w:t>
            </w:r>
            <w:r>
              <w:rPr>
                <w:rFonts w:asciiTheme="majorHAnsi" w:hAnsiTheme="majorHAnsi" w:cstheme="majorBidi"/>
                <w:sz w:val="20"/>
              </w:rPr>
              <w:t xml:space="preserve"> i punktowej oraz </w:t>
            </w:r>
            <w:r w:rsidRPr="00FE031F">
              <w:rPr>
                <w:rFonts w:asciiTheme="majorHAnsi" w:hAnsiTheme="majorHAnsi" w:cstheme="majorBidi"/>
                <w:sz w:val="20"/>
              </w:rPr>
              <w:t>inwestycje w</w:t>
            </w:r>
            <w:r>
              <w:rPr>
                <w:rFonts w:asciiTheme="majorHAnsi" w:hAnsiTheme="majorHAnsi" w:cstheme="majorBidi"/>
                <w:sz w:val="20"/>
              </w:rPr>
              <w:t> </w:t>
            </w:r>
            <w:r w:rsidRPr="00FE031F">
              <w:rPr>
                <w:rFonts w:asciiTheme="majorHAnsi" w:hAnsiTheme="majorHAnsi" w:cstheme="majorBidi"/>
                <w:sz w:val="20"/>
              </w:rPr>
              <w:t>odnawialne źródła energii.</w:t>
            </w: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7A02F773" w14:textId="77777777" w:rsidR="00A52F8E"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sidRPr="2F0B485F">
              <w:rPr>
                <w:rFonts w:asciiTheme="majorHAnsi" w:hAnsiTheme="majorHAnsi" w:cstheme="majorBidi"/>
                <w:sz w:val="20"/>
              </w:rPr>
              <w:t>Budowa i modernizacja sieci elektroenergetycznych  </w:t>
            </w:r>
          </w:p>
          <w:p w14:paraId="5EDC02F7" w14:textId="77777777" w:rsidR="00A52F8E" w:rsidRPr="0071552E" w:rsidRDefault="00A52F8E" w:rsidP="00E92CD5">
            <w:pPr>
              <w:pStyle w:val="Akapitzlist"/>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 xml:space="preserve">(w tym sieci niskiego napięcia) i </w:t>
            </w:r>
            <w:r>
              <w:rPr>
                <w:rFonts w:asciiTheme="majorHAnsi" w:hAnsiTheme="majorHAnsi" w:cstheme="majorBidi"/>
                <w:sz w:val="20"/>
              </w:rPr>
              <w:t>b</w:t>
            </w:r>
            <w:r w:rsidRPr="0071552E">
              <w:rPr>
                <w:rFonts w:asciiTheme="majorHAnsi" w:hAnsiTheme="majorHAnsi" w:cstheme="majorBidi"/>
                <w:sz w:val="20"/>
              </w:rPr>
              <w:t>udowa i</w:t>
            </w:r>
            <w:r>
              <w:rPr>
                <w:rFonts w:asciiTheme="majorHAnsi" w:hAnsiTheme="majorHAnsi" w:cstheme="majorBidi"/>
                <w:sz w:val="20"/>
              </w:rPr>
              <w:t> </w:t>
            </w:r>
            <w:r w:rsidRPr="0071552E">
              <w:rPr>
                <w:rFonts w:asciiTheme="majorHAnsi" w:hAnsiTheme="majorHAnsi" w:cstheme="majorBidi"/>
                <w:sz w:val="20"/>
              </w:rPr>
              <w:t>modernizacja sieci gazowych.</w:t>
            </w:r>
          </w:p>
          <w:p w14:paraId="396AB83D" w14:textId="77777777"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Pr>
                <w:rFonts w:asciiTheme="majorHAnsi" w:hAnsiTheme="majorHAnsi" w:cstheme="majorBidi"/>
                <w:sz w:val="20"/>
              </w:rPr>
              <w:t>Projekty</w:t>
            </w:r>
            <w:r w:rsidRPr="00FE031F">
              <w:rPr>
                <w:rFonts w:asciiTheme="majorHAnsi" w:hAnsiTheme="majorHAnsi" w:cstheme="majorBidi"/>
                <w:sz w:val="20"/>
              </w:rPr>
              <w:t xml:space="preserve"> inteligentnych systemów oświetleniowych.</w:t>
            </w:r>
          </w:p>
          <w:p w14:paraId="4E2AD553" w14:textId="77777777"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sidRPr="00FE031F">
              <w:rPr>
                <w:rFonts w:asciiTheme="majorHAnsi" w:hAnsiTheme="majorHAnsi" w:cstheme="majorBidi"/>
                <w:sz w:val="20"/>
              </w:rPr>
              <w:t>Budowa i modernizacja sieci kanalizacji deszczowej.</w:t>
            </w:r>
          </w:p>
          <w:p w14:paraId="5C46B0D6" w14:textId="77777777"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sidRPr="00FE031F">
              <w:rPr>
                <w:rFonts w:asciiTheme="majorHAnsi" w:hAnsiTheme="majorHAnsi" w:cstheme="majorBidi"/>
                <w:sz w:val="20"/>
              </w:rPr>
              <w:t>Inwestycje w zakresie retencji.</w:t>
            </w:r>
          </w:p>
          <w:p w14:paraId="1EFAD9DC" w14:textId="77777777"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Budowa sieci telekomunikacyjnych i</w:t>
            </w:r>
            <w:r>
              <w:rPr>
                <w:rFonts w:asciiTheme="majorHAnsi" w:hAnsiTheme="majorHAnsi" w:cstheme="majorBidi"/>
                <w:sz w:val="20"/>
              </w:rPr>
              <w:t> </w:t>
            </w:r>
            <w:r w:rsidRPr="0071552E">
              <w:rPr>
                <w:rFonts w:asciiTheme="majorHAnsi" w:hAnsiTheme="majorHAnsi" w:cstheme="majorBidi"/>
                <w:sz w:val="20"/>
              </w:rPr>
              <w:t>teletechnicznych zwiększenie dostępu do sieci internetu szerokopasmowego</w:t>
            </w:r>
            <w:r w:rsidRPr="00FE031F">
              <w:rPr>
                <w:rFonts w:asciiTheme="majorHAnsi" w:hAnsiTheme="majorHAnsi" w:cstheme="majorBidi"/>
                <w:sz w:val="20"/>
              </w:rPr>
              <w:t xml:space="preserve"> oraz</w:t>
            </w:r>
            <w:r w:rsidRPr="0071552E">
              <w:rPr>
                <w:rFonts w:asciiTheme="majorHAnsi" w:hAnsiTheme="majorHAnsi" w:cstheme="majorBidi"/>
                <w:sz w:val="20"/>
              </w:rPr>
              <w:t xml:space="preserve"> </w:t>
            </w:r>
          </w:p>
          <w:p w14:paraId="188497C7" w14:textId="69C784C9" w:rsidR="00A52F8E" w:rsidRPr="0071552E" w:rsidRDefault="00A52F8E" w:rsidP="00E92CD5">
            <w:pPr>
              <w:pStyle w:val="Akapitzlist"/>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wysokiej jakości cyfrowych usług komercyjnych i</w:t>
            </w:r>
            <w:r>
              <w:rPr>
                <w:rFonts w:asciiTheme="majorHAnsi" w:hAnsiTheme="majorHAnsi" w:cstheme="majorBidi"/>
                <w:sz w:val="20"/>
              </w:rPr>
              <w:t> </w:t>
            </w:r>
            <w:r w:rsidRPr="0071552E">
              <w:rPr>
                <w:rFonts w:asciiTheme="majorHAnsi" w:hAnsiTheme="majorHAnsi" w:cstheme="majorBidi"/>
                <w:sz w:val="20"/>
              </w:rPr>
              <w:t>publicznych.</w:t>
            </w:r>
          </w:p>
          <w:p w14:paraId="31BF7261" w14:textId="77777777" w:rsidR="00A52F8E" w:rsidRPr="002E0098" w:rsidRDefault="00A52F8E" w:rsidP="00E92CD5">
            <w:pPr>
              <w:pStyle w:val="Akapitzlist"/>
              <w:numPr>
                <w:ilvl w:val="2"/>
                <w:numId w:val="111"/>
              </w:numPr>
              <w:suppressAutoHyphens w:val="0"/>
              <w:spacing w:after="0" w:line="240" w:lineRule="auto"/>
              <w:ind w:left="826"/>
              <w:contextualSpacing/>
              <w:rPr>
                <w:rFonts w:asciiTheme="majorHAnsi" w:hAnsiTheme="majorHAnsi" w:cstheme="majorBidi"/>
                <w:sz w:val="20"/>
              </w:rPr>
            </w:pPr>
            <w:r w:rsidRPr="00FE031F">
              <w:rPr>
                <w:rFonts w:asciiTheme="majorHAnsi" w:hAnsiTheme="majorHAnsi" w:cstheme="majorBidi"/>
                <w:sz w:val="20"/>
              </w:rPr>
              <w:t>Budowa nowej i modernizacja istniejącej</w:t>
            </w:r>
            <w:r w:rsidRPr="2F0B485F">
              <w:rPr>
                <w:rFonts w:asciiTheme="majorHAnsi" w:hAnsiTheme="majorHAnsi" w:cstheme="majorBidi"/>
                <w:sz w:val="20"/>
              </w:rPr>
              <w:t xml:space="preserve"> infrastruktury wodociągowej i kanalizacji ściekowej.</w:t>
            </w:r>
          </w:p>
          <w:p w14:paraId="1893B8D9" w14:textId="77777777" w:rsidR="00A52F8E" w:rsidRPr="0071552E" w:rsidRDefault="00A52F8E" w:rsidP="00E92CD5">
            <w:pPr>
              <w:pStyle w:val="Akapitzlist"/>
              <w:numPr>
                <w:ilvl w:val="2"/>
                <w:numId w:val="111"/>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Inwestycje w odnawialne źródła energii.</w:t>
            </w:r>
          </w:p>
          <w:p w14:paraId="76272CDA" w14:textId="77777777" w:rsidR="00A52F8E" w:rsidRPr="00D421E5" w:rsidRDefault="00A52F8E" w:rsidP="00E92CD5">
            <w:pPr>
              <w:pStyle w:val="Akapitzlist"/>
              <w:numPr>
                <w:ilvl w:val="2"/>
                <w:numId w:val="111"/>
              </w:numPr>
              <w:suppressAutoHyphens w:val="0"/>
              <w:spacing w:after="0" w:line="240" w:lineRule="auto"/>
              <w:ind w:left="826"/>
              <w:contextualSpacing/>
              <w:rPr>
                <w:rFonts w:asciiTheme="majorHAnsi" w:eastAsiaTheme="minorHAnsi" w:hAnsiTheme="majorHAnsi" w:cstheme="majorBidi"/>
                <w:sz w:val="20"/>
              </w:rPr>
            </w:pPr>
            <w:r w:rsidRPr="2F0B485F">
              <w:rPr>
                <w:rFonts w:asciiTheme="majorHAnsi" w:hAnsiTheme="majorHAnsi" w:cstheme="majorBidi"/>
                <w:sz w:val="20"/>
              </w:rPr>
              <w:t>Budowa i rozbudowa i modernizacja infrastruktury krytycznej</w:t>
            </w:r>
            <w:r w:rsidRPr="00D421E5">
              <w:rPr>
                <w:rFonts w:asciiTheme="majorHAnsi" w:hAnsiTheme="majorHAnsi" w:cstheme="majorBidi"/>
                <w:sz w:val="20"/>
              </w:rPr>
              <w:t xml:space="preserve">. </w:t>
            </w:r>
            <w:r w:rsidRPr="008F73E2">
              <w:rPr>
                <w:rFonts w:asciiTheme="majorHAnsi" w:hAnsiTheme="majorHAnsi" w:cstheme="majorBidi"/>
                <w:sz w:val="20"/>
              </w:rPr>
              <w:t>Budowa, rozbudowa instalacji i systemów oraz zakup urządzeń i wyposażenia służących poprawie bezpieczeństwa publicznego (w tym systemy powiadamiania dźwiękowego, zestawy łączności i inne niezbędne do funkcjonowania szeroko rozumianej obrony cywilnej/bezpieczeństwa publicznego).</w:t>
            </w:r>
          </w:p>
          <w:p w14:paraId="57F0A719" w14:textId="77777777" w:rsidR="00A52F8E" w:rsidRPr="002E0098" w:rsidRDefault="00A52F8E" w:rsidP="00E92CD5">
            <w:pPr>
              <w:spacing w:after="0" w:line="240" w:lineRule="auto"/>
              <w:ind w:left="89"/>
              <w:contextualSpacing/>
              <w:rPr>
                <w:rFonts w:asciiTheme="majorHAnsi" w:hAnsiTheme="majorHAnsi" w:cstheme="majorBidi"/>
                <w:sz w:val="20"/>
              </w:rPr>
            </w:pPr>
          </w:p>
        </w:tc>
      </w:tr>
      <w:tr w:rsidR="009C5D3D" w:rsidRPr="002E0098" w14:paraId="1B1686C2"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2D7DF149" w14:textId="7B95BDFA" w:rsidR="009C5D3D" w:rsidRDefault="00893F35">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78048" behindDoc="0" locked="0" layoutInCell="1" allowOverlap="1" wp14:anchorId="7576E066" wp14:editId="418A16AF">
                  <wp:simplePos x="0" y="0"/>
                  <wp:positionH relativeFrom="column">
                    <wp:posOffset>1899920</wp:posOffset>
                  </wp:positionH>
                  <wp:positionV relativeFrom="page">
                    <wp:posOffset>46990</wp:posOffset>
                  </wp:positionV>
                  <wp:extent cx="756000" cy="762113"/>
                  <wp:effectExtent l="0" t="0" r="6350" b="0"/>
                  <wp:wrapThrough wrapText="bothSides">
                    <wp:wrapPolygon edited="0">
                      <wp:start x="0" y="0"/>
                      <wp:lineTo x="0" y="21060"/>
                      <wp:lineTo x="21237" y="21060"/>
                      <wp:lineTo x="21237" y="0"/>
                      <wp:lineTo x="0" y="0"/>
                    </wp:wrapPolygon>
                  </wp:wrapThrough>
                  <wp:docPr id="927" name="Obraz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56000" cy="762113"/>
                          </a:xfrm>
                          <a:prstGeom prst="rect">
                            <a:avLst/>
                          </a:prstGeom>
                        </pic:spPr>
                      </pic:pic>
                    </a:graphicData>
                  </a:graphic>
                  <wp14:sizeRelH relativeFrom="margin">
                    <wp14:pctWidth>0</wp14:pctWidth>
                  </wp14:sizeRelH>
                  <wp14:sizeRelV relativeFrom="margin">
                    <wp14:pctHeight>0</wp14:pctHeight>
                  </wp14:sizeRelV>
                </wp:anchor>
              </w:drawing>
            </w:r>
            <w:r w:rsidR="009C5D3D" w:rsidRPr="0BDC4453">
              <w:rPr>
                <w:rFonts w:asciiTheme="majorHAnsi" w:hAnsiTheme="majorHAnsi" w:cstheme="majorBidi"/>
                <w:sz w:val="20"/>
              </w:rPr>
              <w:t>Poprawa stanu i</w:t>
            </w:r>
            <w:r w:rsidR="009C5D3D">
              <w:rPr>
                <w:rFonts w:asciiTheme="majorHAnsi" w:hAnsiTheme="majorHAnsi" w:cstheme="majorBidi"/>
                <w:sz w:val="20"/>
              </w:rPr>
              <w:t> </w:t>
            </w:r>
            <w:r w:rsidR="009C5D3D" w:rsidRPr="0BDC4453">
              <w:rPr>
                <w:rFonts w:asciiTheme="majorHAnsi" w:hAnsiTheme="majorHAnsi" w:cstheme="majorBidi"/>
                <w:sz w:val="20"/>
              </w:rPr>
              <w:t>dostępności infrastruktury społecznej.</w:t>
            </w:r>
          </w:p>
          <w:p w14:paraId="2C2C6F3D" w14:textId="371A0099"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3FB4314E" w14:textId="77777777" w:rsidR="009C5D3D" w:rsidRPr="0071552E" w:rsidRDefault="009C5D3D" w:rsidP="00E92CD5">
            <w:pPr>
              <w:pStyle w:val="Akapitzlist"/>
              <w:numPr>
                <w:ilvl w:val="2"/>
                <w:numId w:val="112"/>
              </w:numPr>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Budowa mieszkań komunalnych oraz mieszkań na wynajem (tzw. mieszkania dla rozwoju).</w:t>
            </w:r>
          </w:p>
          <w:p w14:paraId="7ED45560" w14:textId="7DF2595E" w:rsidR="009C5D3D" w:rsidRPr="003E7A64" w:rsidRDefault="009C5D3D" w:rsidP="00E92CD5">
            <w:pPr>
              <w:pStyle w:val="Akapitzlist"/>
              <w:numPr>
                <w:ilvl w:val="2"/>
                <w:numId w:val="112"/>
              </w:numPr>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Budowa, rozbudowa,</w:t>
            </w:r>
            <w:r>
              <w:rPr>
                <w:rFonts w:asciiTheme="majorHAnsi" w:hAnsiTheme="majorHAnsi" w:cstheme="majorBidi"/>
                <w:sz w:val="20"/>
              </w:rPr>
              <w:t xml:space="preserve"> </w:t>
            </w:r>
            <w:r w:rsidRPr="0071552E">
              <w:rPr>
                <w:rFonts w:asciiTheme="majorHAnsi" w:hAnsiTheme="majorHAnsi" w:cstheme="majorBidi"/>
                <w:sz w:val="20"/>
              </w:rPr>
              <w:t>modernizacja i</w:t>
            </w:r>
            <w:r>
              <w:rPr>
                <w:rFonts w:asciiTheme="majorHAnsi" w:hAnsiTheme="majorHAnsi" w:cstheme="majorBidi"/>
                <w:sz w:val="20"/>
              </w:rPr>
              <w:t> </w:t>
            </w:r>
            <w:r w:rsidRPr="0071552E">
              <w:rPr>
                <w:rFonts w:asciiTheme="majorHAnsi" w:hAnsiTheme="majorHAnsi" w:cstheme="majorBidi"/>
                <w:sz w:val="20"/>
              </w:rPr>
              <w:t>adaptacja obiektów użyteczności publicznej na potrzeby m.in. żłobków, przedszkoli, placówek oświatowych, obiektów ochrony zdrowia, miejsc opieki seniorów</w:t>
            </w:r>
            <w:r>
              <w:rPr>
                <w:rFonts w:asciiTheme="majorHAnsi" w:hAnsiTheme="majorHAnsi" w:cstheme="majorBidi"/>
                <w:sz w:val="20"/>
              </w:rPr>
              <w:t xml:space="preserve"> </w:t>
            </w:r>
            <w:r w:rsidRPr="0071552E">
              <w:rPr>
                <w:rFonts w:asciiTheme="majorHAnsi" w:hAnsiTheme="majorHAnsi" w:cstheme="majorBidi"/>
                <w:sz w:val="20"/>
              </w:rPr>
              <w:t>(DDS,</w:t>
            </w:r>
            <w:r>
              <w:rPr>
                <w:rFonts w:asciiTheme="majorHAnsi" w:hAnsiTheme="majorHAnsi" w:cstheme="majorBidi"/>
                <w:sz w:val="20"/>
              </w:rPr>
              <w:t xml:space="preserve"> </w:t>
            </w:r>
            <w:r w:rsidRPr="0071552E">
              <w:rPr>
                <w:rFonts w:asciiTheme="majorHAnsi" w:hAnsiTheme="majorHAnsi" w:cstheme="majorBidi"/>
                <w:sz w:val="20"/>
              </w:rPr>
              <w:t xml:space="preserve">DPS) </w:t>
            </w:r>
          </w:p>
          <w:p w14:paraId="32DC2E20" w14:textId="77777777" w:rsidR="009C5D3D" w:rsidRPr="0071552E" w:rsidRDefault="009C5D3D" w:rsidP="00E92CD5">
            <w:pPr>
              <w:pStyle w:val="Akapitzlist"/>
              <w:numPr>
                <w:ilvl w:val="2"/>
                <w:numId w:val="112"/>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D</w:t>
            </w:r>
            <w:r w:rsidRPr="0071552E">
              <w:rPr>
                <w:rFonts w:asciiTheme="majorHAnsi" w:hAnsiTheme="majorHAnsi" w:cstheme="majorBidi"/>
                <w:sz w:val="20"/>
              </w:rPr>
              <w:t>ostępnoś</w:t>
            </w:r>
            <w:r>
              <w:rPr>
                <w:rFonts w:asciiTheme="majorHAnsi" w:hAnsiTheme="majorHAnsi" w:cstheme="majorBidi"/>
                <w:sz w:val="20"/>
              </w:rPr>
              <w:t>ć</w:t>
            </w:r>
            <w:r w:rsidRPr="0071552E">
              <w:rPr>
                <w:rFonts w:asciiTheme="majorHAnsi" w:hAnsiTheme="majorHAnsi" w:cstheme="majorBidi"/>
                <w:sz w:val="20"/>
              </w:rPr>
              <w:t xml:space="preserve"> infrastruktury obsługi turystów, w tym infrastruktury sanitarnej. </w:t>
            </w:r>
          </w:p>
        </w:tc>
      </w:tr>
      <w:tr w:rsidR="009C5D3D" w:rsidRPr="002E0098" w14:paraId="484D6EE5"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11224FE5" w14:textId="5A57A7D2" w:rsidR="009C5D3D" w:rsidRDefault="00893F35">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79072" behindDoc="0" locked="0" layoutInCell="1" allowOverlap="1" wp14:anchorId="709B57F2" wp14:editId="6FFBED09">
                  <wp:simplePos x="0" y="0"/>
                  <wp:positionH relativeFrom="column">
                    <wp:posOffset>1900555</wp:posOffset>
                  </wp:positionH>
                  <wp:positionV relativeFrom="page">
                    <wp:posOffset>29210</wp:posOffset>
                  </wp:positionV>
                  <wp:extent cx="755650" cy="772160"/>
                  <wp:effectExtent l="0" t="0" r="6350" b="8890"/>
                  <wp:wrapThrough wrapText="bothSides">
                    <wp:wrapPolygon edited="0">
                      <wp:start x="0" y="0"/>
                      <wp:lineTo x="0" y="21316"/>
                      <wp:lineTo x="21237" y="21316"/>
                      <wp:lineTo x="21237" y="0"/>
                      <wp:lineTo x="0" y="0"/>
                    </wp:wrapPolygon>
                  </wp:wrapThrough>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5650" cy="772160"/>
                          </a:xfrm>
                          <a:prstGeom prst="rect">
                            <a:avLst/>
                          </a:prstGeom>
                        </pic:spPr>
                      </pic:pic>
                    </a:graphicData>
                  </a:graphic>
                  <wp14:sizeRelH relativeFrom="margin">
                    <wp14:pctWidth>0</wp14:pctWidth>
                  </wp14:sizeRelH>
                  <wp14:sizeRelV relativeFrom="margin">
                    <wp14:pctHeight>0</wp14:pctHeight>
                  </wp14:sizeRelV>
                </wp:anchor>
              </w:drawing>
            </w:r>
            <w:r w:rsidR="009C5D3D" w:rsidRPr="0BDC4453">
              <w:rPr>
                <w:rFonts w:asciiTheme="majorHAnsi" w:hAnsiTheme="majorHAnsi" w:cstheme="majorBidi"/>
                <w:sz w:val="20"/>
              </w:rPr>
              <w:t>Poprawa stanu infrastruktury transportowej na rzecz zwiększenia</w:t>
            </w:r>
            <w:r w:rsidR="009C5D3D">
              <w:rPr>
                <w:rFonts w:asciiTheme="majorHAnsi" w:hAnsiTheme="majorHAnsi" w:cstheme="majorBidi"/>
                <w:sz w:val="20"/>
              </w:rPr>
              <w:t xml:space="preserve"> </w:t>
            </w:r>
            <w:r w:rsidR="009C5D3D" w:rsidRPr="0BDC4453">
              <w:rPr>
                <w:rFonts w:asciiTheme="majorHAnsi" w:hAnsiTheme="majorHAnsi" w:cstheme="majorBidi"/>
                <w:sz w:val="20"/>
              </w:rPr>
              <w:t>jej dostępności i</w:t>
            </w:r>
            <w:r w:rsidR="009C5D3D">
              <w:rPr>
                <w:rFonts w:asciiTheme="majorHAnsi" w:hAnsiTheme="majorHAnsi" w:cstheme="majorBidi"/>
                <w:sz w:val="20"/>
              </w:rPr>
              <w:t> </w:t>
            </w:r>
            <w:r w:rsidR="009C5D3D" w:rsidRPr="0BDC4453">
              <w:rPr>
                <w:rFonts w:asciiTheme="majorHAnsi" w:hAnsiTheme="majorHAnsi" w:cstheme="majorBidi"/>
                <w:sz w:val="20"/>
              </w:rPr>
              <w:t xml:space="preserve">bezpieczeństwa. </w:t>
            </w:r>
          </w:p>
          <w:p w14:paraId="4A3C84E3" w14:textId="5F6254AF"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0EC2CC17" w14:textId="77777777"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przebudowa, remonty i modernizacja dróg rowerowych.</w:t>
            </w:r>
          </w:p>
          <w:p w14:paraId="621C36BD" w14:textId="37E28C7E" w:rsidR="009C5D3D" w:rsidRPr="00984BCF" w:rsidRDefault="009C5D3D" w:rsidP="00E92CD5">
            <w:pPr>
              <w:pStyle w:val="Akapitzlist"/>
              <w:numPr>
                <w:ilvl w:val="2"/>
                <w:numId w:val="113"/>
              </w:numPr>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zintegrowanej spójnej sieci ścieżek rowerowych między gminami i podmiotami KKBOF z uwzględnieniem w</w:t>
            </w:r>
            <w:r>
              <w:rPr>
                <w:rFonts w:asciiTheme="majorHAnsi" w:hAnsiTheme="majorHAnsi" w:cstheme="majorBidi"/>
                <w:sz w:val="20"/>
              </w:rPr>
              <w:t> </w:t>
            </w:r>
            <w:r w:rsidRPr="00984BCF">
              <w:rPr>
                <w:rFonts w:asciiTheme="majorHAnsi" w:hAnsiTheme="majorHAnsi" w:cstheme="majorBidi"/>
                <w:sz w:val="20"/>
              </w:rPr>
              <w:t>szczególności małych miejscowości, w tym infrastruktury (</w:t>
            </w:r>
            <w:r>
              <w:rPr>
                <w:rFonts w:asciiTheme="majorHAnsi" w:hAnsiTheme="majorHAnsi" w:cstheme="majorBidi"/>
                <w:sz w:val="20"/>
              </w:rPr>
              <w:t xml:space="preserve">np. </w:t>
            </w:r>
            <w:r w:rsidRPr="00984BCF">
              <w:rPr>
                <w:rFonts w:asciiTheme="majorHAnsi" w:hAnsiTheme="majorHAnsi" w:cstheme="majorBidi"/>
                <w:sz w:val="20"/>
              </w:rPr>
              <w:t>wiaty, przystanki, bike&amp;ride, aplikacje, hulajnogi, wypożyczalnie rowerów, centra przesiadkowe</w:t>
            </w:r>
            <w:r>
              <w:rPr>
                <w:rFonts w:asciiTheme="majorHAnsi" w:hAnsiTheme="majorHAnsi" w:cstheme="majorBidi"/>
                <w:sz w:val="20"/>
              </w:rPr>
              <w:t>, itp.</w:t>
            </w:r>
            <w:r w:rsidRPr="00984BCF">
              <w:rPr>
                <w:rFonts w:asciiTheme="majorHAnsi" w:hAnsiTheme="majorHAnsi" w:cstheme="majorBidi"/>
                <w:sz w:val="20"/>
              </w:rPr>
              <w:t>).</w:t>
            </w:r>
          </w:p>
          <w:p w14:paraId="6F6CED30" w14:textId="11C76566"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HAnsi"/>
                <w:bCs/>
                <w:sz w:val="20"/>
              </w:rPr>
            </w:pPr>
            <w:r w:rsidRPr="00984BCF">
              <w:rPr>
                <w:rFonts w:asciiTheme="majorHAnsi" w:hAnsiTheme="majorHAnsi" w:cstheme="majorBidi"/>
                <w:sz w:val="20"/>
              </w:rPr>
              <w:t>Budowa, przebudowa remonty i modernizacja dróg lokalnych (</w:t>
            </w:r>
            <w:r>
              <w:rPr>
                <w:rFonts w:asciiTheme="majorHAnsi" w:hAnsiTheme="majorHAnsi" w:cstheme="majorBidi"/>
                <w:sz w:val="20"/>
              </w:rPr>
              <w:t xml:space="preserve">m. in. </w:t>
            </w:r>
            <w:r w:rsidRPr="00984BCF">
              <w:rPr>
                <w:rFonts w:asciiTheme="majorHAnsi" w:hAnsiTheme="majorHAnsi" w:cstheme="majorBidi"/>
                <w:sz w:val="20"/>
              </w:rPr>
              <w:t>gminnych i powiatowych).</w:t>
            </w:r>
          </w:p>
          <w:p w14:paraId="40D4464B" w14:textId="2B0527BF"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i przebudowa, remonty i modernizacja ciągów pieszych i pieszo-rowerowych w tym</w:t>
            </w:r>
            <w:r>
              <w:rPr>
                <w:rFonts w:asciiTheme="majorHAnsi" w:hAnsiTheme="majorHAnsi" w:cstheme="majorBidi"/>
                <w:sz w:val="20"/>
              </w:rPr>
              <w:t xml:space="preserve"> m.in.</w:t>
            </w:r>
            <w:r w:rsidRPr="00984BCF">
              <w:rPr>
                <w:rFonts w:asciiTheme="majorHAnsi" w:hAnsiTheme="majorHAnsi" w:cstheme="majorBidi"/>
                <w:sz w:val="20"/>
              </w:rPr>
              <w:t xml:space="preserve"> likwidacja blokad komunikacyjnych utrudniających użytkownikom ciągów komunikacyjnych sprawne przemieszczanie się.</w:t>
            </w:r>
          </w:p>
          <w:p w14:paraId="2A998ED4" w14:textId="77777777"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Bezkolizyjne, bezpieczne przejścia dla pieszych dostosowane do grup ze specjalnymi potrzebami.</w:t>
            </w:r>
          </w:p>
          <w:p w14:paraId="60091DDA" w14:textId="5F3FC055"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parkingów i miejsc postojowych (w tym parkingów wielopoziomowych/ buforowych) wraz z</w:t>
            </w:r>
            <w:r>
              <w:rPr>
                <w:rFonts w:asciiTheme="majorHAnsi" w:hAnsiTheme="majorHAnsi" w:cstheme="majorBidi"/>
                <w:sz w:val="20"/>
              </w:rPr>
              <w:t> </w:t>
            </w:r>
            <w:r w:rsidRPr="00984BCF">
              <w:rPr>
                <w:rFonts w:asciiTheme="majorHAnsi" w:hAnsiTheme="majorHAnsi" w:cstheme="majorBidi"/>
                <w:sz w:val="20"/>
              </w:rPr>
              <w:t>infrastrukturą obsługi technicznej.</w:t>
            </w:r>
          </w:p>
          <w:p w14:paraId="58CB0EEF" w14:textId="77777777"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Inwestycje w poprawę stanu technicznego obiektów inżynierskich drogowych (w tym wiaduktów, mostów, przepustów, itp.).</w:t>
            </w:r>
          </w:p>
          <w:p w14:paraId="0108BF65" w14:textId="77777777"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infrastruktury transportowej ponadlokalnej (rozwój połączeń z drogami ekspresowymi).</w:t>
            </w:r>
          </w:p>
          <w:p w14:paraId="47A32DA1" w14:textId="798918C5" w:rsidR="009C5D3D" w:rsidRPr="002E0098" w:rsidRDefault="009C5D3D" w:rsidP="00E92CD5">
            <w:pPr>
              <w:pStyle w:val="Akapitzlist"/>
              <w:numPr>
                <w:ilvl w:val="2"/>
                <w:numId w:val="113"/>
              </w:numPr>
              <w:suppressAutoHyphens w:val="0"/>
              <w:spacing w:after="0" w:line="240" w:lineRule="auto"/>
              <w:ind w:left="826"/>
              <w:contextualSpacing/>
              <w:rPr>
                <w:rFonts w:asciiTheme="majorHAnsi" w:hAnsiTheme="majorHAnsi" w:cstheme="majorHAnsi"/>
                <w:bCs/>
                <w:sz w:val="20"/>
              </w:rPr>
            </w:pPr>
            <w:r w:rsidRPr="00984BCF">
              <w:rPr>
                <w:rFonts w:asciiTheme="majorHAnsi" w:hAnsiTheme="majorHAnsi" w:cstheme="majorBidi"/>
                <w:sz w:val="20"/>
              </w:rPr>
              <w:t xml:space="preserve">Projekty infrastruktury transportu śródlądowego. </w:t>
            </w:r>
          </w:p>
        </w:tc>
      </w:tr>
      <w:tr w:rsidR="009C5D3D" w:rsidRPr="002E0098" w14:paraId="244FE719" w14:textId="77777777" w:rsidTr="0063177A">
        <w:trPr>
          <w:trHeight w:val="1545"/>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14762CB0" w14:textId="2B1AFD42" w:rsidR="009C5D3D" w:rsidRPr="00D5431A" w:rsidRDefault="00893F35" w:rsidP="00FB244A">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80096" behindDoc="0" locked="0" layoutInCell="1" allowOverlap="1" wp14:anchorId="7627CD64" wp14:editId="63C2EA32">
                  <wp:simplePos x="0" y="0"/>
                  <wp:positionH relativeFrom="column">
                    <wp:posOffset>1971993</wp:posOffset>
                  </wp:positionH>
                  <wp:positionV relativeFrom="page">
                    <wp:posOffset>0</wp:posOffset>
                  </wp:positionV>
                  <wp:extent cx="746760" cy="737675"/>
                  <wp:effectExtent l="0" t="0" r="0" b="5715"/>
                  <wp:wrapThrough wrapText="bothSides">
                    <wp:wrapPolygon edited="0">
                      <wp:start x="0" y="0"/>
                      <wp:lineTo x="0" y="21209"/>
                      <wp:lineTo x="20939" y="21209"/>
                      <wp:lineTo x="20939" y="0"/>
                      <wp:lineTo x="0" y="0"/>
                    </wp:wrapPolygon>
                  </wp:wrapThrough>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46760" cy="737675"/>
                          </a:xfrm>
                          <a:prstGeom prst="rect">
                            <a:avLst/>
                          </a:prstGeom>
                        </pic:spPr>
                      </pic:pic>
                    </a:graphicData>
                  </a:graphic>
                  <wp14:sizeRelH relativeFrom="margin">
                    <wp14:pctWidth>0</wp14:pctWidth>
                  </wp14:sizeRelH>
                  <wp14:sizeRelV relativeFrom="margin">
                    <wp14:pctHeight>0</wp14:pctHeight>
                  </wp14:sizeRelV>
                </wp:anchor>
              </w:drawing>
            </w:r>
            <w:r w:rsidR="009C5D3D" w:rsidRPr="00D5431A">
              <w:rPr>
                <w:rFonts w:asciiTheme="majorHAnsi" w:hAnsiTheme="majorHAnsi" w:cstheme="majorBidi"/>
                <w:sz w:val="20"/>
              </w:rPr>
              <w:t>Poprawa jakości i</w:t>
            </w:r>
            <w:r w:rsidR="009C5D3D">
              <w:rPr>
                <w:rFonts w:asciiTheme="majorHAnsi" w:hAnsiTheme="majorHAnsi" w:cstheme="majorBidi"/>
                <w:sz w:val="20"/>
              </w:rPr>
              <w:t> </w:t>
            </w:r>
            <w:r w:rsidR="009C5D3D" w:rsidRPr="00D5431A">
              <w:rPr>
                <w:rFonts w:asciiTheme="majorHAnsi" w:hAnsiTheme="majorHAnsi" w:cstheme="majorBidi"/>
                <w:sz w:val="20"/>
              </w:rPr>
              <w:t>dostępności publicznej infrastruktury turystycznej.</w:t>
            </w:r>
          </w:p>
          <w:p w14:paraId="4BB3BB5E" w14:textId="643574DA" w:rsidR="009C5D3D" w:rsidRPr="00FB244A"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2F9A29A4" w14:textId="007AA9D7" w:rsidR="009C5D3D" w:rsidRPr="00D5431A" w:rsidRDefault="009C5D3D" w:rsidP="00FB244A">
            <w:pPr>
              <w:pStyle w:val="Akapitzlist"/>
              <w:numPr>
                <w:ilvl w:val="0"/>
                <w:numId w:val="218"/>
              </w:numPr>
              <w:spacing w:after="0" w:line="240" w:lineRule="auto"/>
              <w:ind w:left="823"/>
              <w:contextualSpacing/>
              <w:rPr>
                <w:rFonts w:asciiTheme="majorHAnsi" w:hAnsiTheme="majorHAnsi" w:cstheme="majorBidi"/>
                <w:sz w:val="20"/>
              </w:rPr>
            </w:pPr>
            <w:r w:rsidRPr="00D5431A">
              <w:rPr>
                <w:rFonts w:asciiTheme="majorHAnsi" w:hAnsiTheme="majorHAnsi" w:cstheme="majorBidi"/>
                <w:sz w:val="20"/>
              </w:rPr>
              <w:t>Modernizacja i rozbudowa infrastruktury plaż: np. promenad, przejść na plażę, sanitariatów itp.</w:t>
            </w:r>
          </w:p>
          <w:p w14:paraId="483C3A24" w14:textId="77777777" w:rsidR="009C5D3D" w:rsidRPr="00D5431A" w:rsidRDefault="009C5D3D" w:rsidP="00FB244A">
            <w:pPr>
              <w:pStyle w:val="Akapitzlist"/>
              <w:numPr>
                <w:ilvl w:val="0"/>
                <w:numId w:val="218"/>
              </w:numPr>
              <w:spacing w:after="0" w:line="240" w:lineRule="auto"/>
              <w:ind w:left="823"/>
              <w:contextualSpacing/>
              <w:rPr>
                <w:rFonts w:asciiTheme="majorHAnsi" w:hAnsiTheme="majorHAnsi" w:cstheme="majorBidi"/>
                <w:sz w:val="20"/>
              </w:rPr>
            </w:pPr>
            <w:r w:rsidRPr="00D5431A">
              <w:rPr>
                <w:rFonts w:asciiTheme="majorHAnsi" w:hAnsiTheme="majorHAnsi" w:cstheme="majorBidi"/>
                <w:sz w:val="20"/>
              </w:rPr>
              <w:t>Modernizacja i rozbudowa infrastruktury szlaków turystycznych (rowerowych, pieszych, kajakowych i in.).</w:t>
            </w:r>
          </w:p>
          <w:p w14:paraId="4927EDF9" w14:textId="3BEDC13C" w:rsidR="009C5D3D" w:rsidRPr="00D5431A" w:rsidRDefault="009C5D3D" w:rsidP="00FB244A">
            <w:pPr>
              <w:pStyle w:val="Akapitzlist"/>
              <w:numPr>
                <w:ilvl w:val="0"/>
                <w:numId w:val="218"/>
              </w:numPr>
              <w:spacing w:after="0" w:line="240" w:lineRule="auto"/>
              <w:ind w:left="823"/>
              <w:contextualSpacing/>
              <w:rPr>
                <w:rFonts w:asciiTheme="majorHAnsi" w:hAnsiTheme="majorHAnsi" w:cstheme="majorBidi"/>
                <w:sz w:val="20"/>
              </w:rPr>
            </w:pPr>
            <w:r w:rsidRPr="00D5431A">
              <w:rPr>
                <w:rFonts w:asciiTheme="majorHAnsi" w:hAnsiTheme="majorHAnsi" w:cstheme="majorBidi"/>
                <w:sz w:val="20"/>
              </w:rPr>
              <w:t>Modernizacja i rozbudowa infrastruktury turystycznej i rekreacyjnej związanej z punktowymi zasobami naturalnymi i kulturowymi obszaru KKBOF.</w:t>
            </w:r>
          </w:p>
        </w:tc>
      </w:tr>
      <w:tr w:rsidR="009C5D3D" w:rsidRPr="002E0098" w14:paraId="2F36DF72" w14:textId="5FE443CB" w:rsidTr="001938F8">
        <w:trPr>
          <w:trHeight w:val="283"/>
        </w:trPr>
        <w:tc>
          <w:tcPr>
            <w:tcW w:w="5000" w:type="pct"/>
            <w:gridSpan w:val="3"/>
            <w:tcBorders>
              <w:top w:val="single" w:sz="4" w:space="0" w:color="auto"/>
              <w:left w:val="single" w:sz="4" w:space="0" w:color="auto"/>
              <w:bottom w:val="single" w:sz="4" w:space="0" w:color="auto"/>
            </w:tcBorders>
            <w:shd w:val="clear" w:color="auto" w:fill="A5EDB6"/>
          </w:tcPr>
          <w:p w14:paraId="5DA431F6" w14:textId="68C8957C" w:rsidR="009C5D3D" w:rsidRPr="002E0098" w:rsidRDefault="009C5D3D" w:rsidP="00457A8D">
            <w:pPr>
              <w:pStyle w:val="Akapitzlist"/>
              <w:spacing w:after="0" w:line="240" w:lineRule="auto"/>
              <w:ind w:left="32" w:hanging="32"/>
              <w:rPr>
                <w:rFonts w:asciiTheme="majorHAnsi" w:hAnsiTheme="majorHAnsi" w:cstheme="majorHAnsi"/>
                <w:b/>
                <w:sz w:val="20"/>
              </w:rPr>
            </w:pPr>
            <w:r w:rsidRPr="002E0098">
              <w:rPr>
                <w:rFonts w:asciiTheme="majorHAnsi" w:hAnsiTheme="majorHAnsi" w:cstheme="majorHAnsi"/>
                <w:b/>
                <w:sz w:val="20"/>
              </w:rPr>
              <w:t>Cel strategiczny w sferze infrastruktury, przestrzeni i środowiska</w:t>
            </w:r>
          </w:p>
          <w:p w14:paraId="7F1DA459" w14:textId="77777777" w:rsidR="009C5D3D" w:rsidRPr="002E0098" w:rsidRDefault="009C5D3D" w:rsidP="00457A8D">
            <w:pPr>
              <w:spacing w:after="0" w:line="240" w:lineRule="auto"/>
              <w:contextualSpacing/>
              <w:jc w:val="both"/>
              <w:rPr>
                <w:rFonts w:asciiTheme="majorHAnsi" w:hAnsiTheme="majorHAnsi" w:cstheme="majorBidi"/>
                <w:b/>
                <w:bCs/>
                <w:sz w:val="20"/>
                <w:szCs w:val="20"/>
              </w:rPr>
            </w:pPr>
            <w:r w:rsidRPr="0071552E">
              <w:rPr>
                <w:rFonts w:asciiTheme="majorHAnsi" w:eastAsia="Times New Roman" w:hAnsiTheme="majorHAnsi" w:cstheme="majorBidi"/>
                <w:b/>
                <w:bCs/>
                <w:sz w:val="20"/>
                <w:szCs w:val="20"/>
                <w:lang w:eastAsia="zh-CN"/>
              </w:rPr>
              <w:t>Cel strategiczny 5.</w:t>
            </w:r>
            <w:r w:rsidRPr="2F0B485F">
              <w:rPr>
                <w:rFonts w:asciiTheme="majorHAnsi" w:eastAsia="Times New Roman" w:hAnsiTheme="majorHAnsi" w:cstheme="majorBidi"/>
                <w:sz w:val="20"/>
                <w:szCs w:val="20"/>
                <w:lang w:eastAsia="zh-CN"/>
              </w:rPr>
              <w:t xml:space="preserve"> Zrównoważona mobilność mieszkańców i użytkowników obszaru KKBOF.</w:t>
            </w:r>
            <w:r w:rsidRPr="2F0B485F">
              <w:rPr>
                <w:rFonts w:asciiTheme="majorHAnsi" w:hAnsiTheme="majorHAnsi" w:cstheme="majorBidi"/>
                <w:b/>
                <w:bCs/>
                <w:sz w:val="20"/>
                <w:szCs w:val="20"/>
              </w:rPr>
              <w:t xml:space="preserve"> </w:t>
            </w:r>
          </w:p>
        </w:tc>
      </w:tr>
      <w:tr w:rsidR="009C5D3D" w:rsidRPr="002E0098" w14:paraId="450FDB0D"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FBFBFB"/>
            <w:vAlign w:val="center"/>
          </w:tcPr>
          <w:p w14:paraId="6726EEA8" w14:textId="6F6AAD76" w:rsidR="009C5D3D" w:rsidRPr="002E0098" w:rsidRDefault="009C5D3D" w:rsidP="00E80929">
            <w:pPr>
              <w:pStyle w:val="Akapitzlist"/>
              <w:suppressAutoHyphens w:val="0"/>
              <w:spacing w:after="0" w:line="240" w:lineRule="auto"/>
              <w:ind w:left="318"/>
              <w:contextualSpacing/>
              <w:rPr>
                <w:rFonts w:asciiTheme="majorHAnsi" w:hAnsiTheme="majorHAnsi" w:cstheme="majorHAnsi"/>
                <w:bCs/>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8" w:type="pct"/>
            <w:tcBorders>
              <w:top w:val="single" w:sz="4" w:space="0" w:color="auto"/>
              <w:left w:val="single" w:sz="4" w:space="0" w:color="auto"/>
              <w:bottom w:val="single" w:sz="4" w:space="0" w:color="auto"/>
              <w:right w:val="single" w:sz="4" w:space="0" w:color="auto"/>
            </w:tcBorders>
            <w:shd w:val="clear" w:color="auto" w:fill="FBFBFB"/>
            <w:vAlign w:val="center"/>
          </w:tcPr>
          <w:p w14:paraId="5B9E7F7E" w14:textId="77777777" w:rsidR="009C5D3D" w:rsidRPr="002E0098" w:rsidRDefault="009C5D3D" w:rsidP="00FB244A">
            <w:pPr>
              <w:pStyle w:val="Akapitzlist"/>
              <w:suppressAutoHyphens w:val="0"/>
              <w:spacing w:after="0" w:line="240" w:lineRule="auto"/>
              <w:ind w:left="629"/>
              <w:contextualSpacing/>
              <w:jc w:val="center"/>
              <w:rPr>
                <w:rFonts w:asciiTheme="majorHAnsi" w:hAnsiTheme="majorHAnsi" w:cstheme="majorHAnsi"/>
                <w:bCs/>
                <w:sz w:val="20"/>
              </w:rPr>
            </w:pPr>
            <w:r w:rsidRPr="002E0098">
              <w:rPr>
                <w:rFonts w:asciiTheme="majorHAnsi" w:hAnsiTheme="majorHAnsi" w:cstheme="majorHAnsi"/>
                <w:b/>
                <w:sz w:val="20"/>
              </w:rPr>
              <w:t>Wiązki projektów w kierunkach działań</w:t>
            </w:r>
          </w:p>
        </w:tc>
      </w:tr>
      <w:tr w:rsidR="009C5D3D" w:rsidRPr="009C5D3D" w14:paraId="3ECDD885"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35AB704A" w14:textId="7F8DA1A4" w:rsidR="009C5D3D" w:rsidRDefault="00893F35">
            <w:pPr>
              <w:pStyle w:val="Akapitzlist"/>
              <w:numPr>
                <w:ilvl w:val="0"/>
                <w:numId w:val="222"/>
              </w:numPr>
              <w:spacing w:after="0" w:line="240" w:lineRule="auto"/>
              <w:contextualSpacing/>
              <w:rPr>
                <w:rFonts w:asciiTheme="majorHAnsi" w:hAnsiTheme="majorHAnsi" w:cstheme="majorBidi"/>
                <w:sz w:val="20"/>
              </w:rPr>
            </w:pPr>
            <w:r w:rsidRPr="008B5DBE">
              <w:rPr>
                <w:rFonts w:asciiTheme="majorHAnsi" w:hAnsiTheme="majorHAnsi" w:cstheme="majorBidi"/>
                <w:noProof/>
                <w:sz w:val="20"/>
                <w:lang w:eastAsia="pl-PL"/>
              </w:rPr>
              <w:drawing>
                <wp:anchor distT="0" distB="0" distL="114300" distR="114300" simplePos="0" relativeHeight="251781120" behindDoc="0" locked="0" layoutInCell="1" allowOverlap="1" wp14:anchorId="427179AB" wp14:editId="7177EDB8">
                  <wp:simplePos x="0" y="0"/>
                  <wp:positionH relativeFrom="column">
                    <wp:posOffset>1873885</wp:posOffset>
                  </wp:positionH>
                  <wp:positionV relativeFrom="page">
                    <wp:posOffset>318</wp:posOffset>
                  </wp:positionV>
                  <wp:extent cx="756000" cy="725808"/>
                  <wp:effectExtent l="0" t="0" r="6350" b="0"/>
                  <wp:wrapThrough wrapText="bothSides">
                    <wp:wrapPolygon edited="0">
                      <wp:start x="0" y="0"/>
                      <wp:lineTo x="0" y="20976"/>
                      <wp:lineTo x="21237" y="20976"/>
                      <wp:lineTo x="21237" y="0"/>
                      <wp:lineTo x="0" y="0"/>
                    </wp:wrapPolygon>
                  </wp:wrapThrough>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6000" cy="725808"/>
                          </a:xfrm>
                          <a:prstGeom prst="rect">
                            <a:avLst/>
                          </a:prstGeom>
                        </pic:spPr>
                      </pic:pic>
                    </a:graphicData>
                  </a:graphic>
                  <wp14:sizeRelH relativeFrom="margin">
                    <wp14:pctWidth>0</wp14:pctWidth>
                  </wp14:sizeRelH>
                  <wp14:sizeRelV relativeFrom="margin">
                    <wp14:pctHeight>0</wp14:pctHeight>
                  </wp14:sizeRelV>
                </wp:anchor>
              </w:drawing>
            </w:r>
            <w:r w:rsidR="009C5D3D" w:rsidRPr="0BDC4453">
              <w:rPr>
                <w:rFonts w:asciiTheme="majorHAnsi" w:hAnsiTheme="majorHAnsi" w:cstheme="majorBidi"/>
                <w:sz w:val="20"/>
              </w:rPr>
              <w:t>Roz</w:t>
            </w:r>
            <w:r w:rsidR="009C5D3D">
              <w:rPr>
                <w:rFonts w:asciiTheme="majorHAnsi" w:hAnsiTheme="majorHAnsi" w:cstheme="majorBidi"/>
                <w:sz w:val="20"/>
              </w:rPr>
              <w:t>wijanie</w:t>
            </w:r>
            <w:r w:rsidR="009C5D3D" w:rsidRPr="0BDC4453">
              <w:rPr>
                <w:rFonts w:asciiTheme="majorHAnsi" w:hAnsiTheme="majorHAnsi" w:cstheme="majorBidi"/>
                <w:sz w:val="20"/>
              </w:rPr>
              <w:t xml:space="preserve"> i</w:t>
            </w:r>
            <w:r w:rsidR="009C5D3D">
              <w:rPr>
                <w:rFonts w:asciiTheme="majorHAnsi" w:hAnsiTheme="majorHAnsi" w:cstheme="majorBidi"/>
                <w:sz w:val="20"/>
              </w:rPr>
              <w:t> </w:t>
            </w:r>
            <w:r w:rsidR="009C5D3D" w:rsidRPr="0BDC4453">
              <w:rPr>
                <w:rFonts w:asciiTheme="majorHAnsi" w:hAnsiTheme="majorHAnsi" w:cstheme="majorBidi"/>
                <w:sz w:val="20"/>
              </w:rPr>
              <w:t>promo</w:t>
            </w:r>
            <w:r w:rsidR="009C5D3D">
              <w:rPr>
                <w:rFonts w:asciiTheme="majorHAnsi" w:hAnsiTheme="majorHAnsi" w:cstheme="majorBidi"/>
                <w:sz w:val="20"/>
              </w:rPr>
              <w:t>wanie</w:t>
            </w:r>
            <w:r w:rsidR="009C5D3D" w:rsidRPr="0BDC4453">
              <w:rPr>
                <w:rFonts w:asciiTheme="majorHAnsi" w:hAnsiTheme="majorHAnsi" w:cstheme="majorBidi"/>
                <w:sz w:val="20"/>
              </w:rPr>
              <w:t xml:space="preserve"> </w:t>
            </w:r>
            <w:r w:rsidR="009C5D3D" w:rsidRPr="003E7A64">
              <w:rPr>
                <w:rFonts w:asciiTheme="majorHAnsi" w:hAnsiTheme="majorHAnsi" w:cstheme="majorBidi"/>
                <w:sz w:val="20"/>
              </w:rPr>
              <w:t>mobilności</w:t>
            </w:r>
            <w:r w:rsidR="009C5D3D" w:rsidRPr="0BDC4453">
              <w:rPr>
                <w:rFonts w:asciiTheme="majorHAnsi" w:hAnsiTheme="majorHAnsi" w:cstheme="majorBidi"/>
                <w:sz w:val="20"/>
              </w:rPr>
              <w:t xml:space="preserve"> na obszarze KKBOF.</w:t>
            </w:r>
          </w:p>
          <w:p w14:paraId="0C536BAD" w14:textId="29D5864B"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7756792D" w14:textId="77777777"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HAnsi"/>
                <w:bCs/>
                <w:sz w:val="20"/>
              </w:rPr>
            </w:pPr>
            <w:r>
              <w:rPr>
                <w:rFonts w:asciiTheme="majorHAnsi" w:hAnsiTheme="majorHAnsi" w:cstheme="majorBidi"/>
                <w:sz w:val="20"/>
              </w:rPr>
              <w:t>K</w:t>
            </w:r>
            <w:r w:rsidRPr="2F0B485F">
              <w:rPr>
                <w:rFonts w:asciiTheme="majorHAnsi" w:hAnsiTheme="majorHAnsi" w:cstheme="majorBidi"/>
                <w:sz w:val="20"/>
              </w:rPr>
              <w:t>ampani</w:t>
            </w:r>
            <w:r>
              <w:rPr>
                <w:rFonts w:asciiTheme="majorHAnsi" w:hAnsiTheme="majorHAnsi" w:cstheme="majorBidi"/>
                <w:sz w:val="20"/>
              </w:rPr>
              <w:t>e</w:t>
            </w:r>
            <w:r w:rsidRPr="2F0B485F">
              <w:rPr>
                <w:rFonts w:asciiTheme="majorHAnsi" w:hAnsiTheme="majorHAnsi" w:cstheme="majorBidi"/>
                <w:sz w:val="20"/>
              </w:rPr>
              <w:t xml:space="preserve"> edukacyjn</w:t>
            </w:r>
            <w:r>
              <w:rPr>
                <w:rFonts w:asciiTheme="majorHAnsi" w:hAnsiTheme="majorHAnsi" w:cstheme="majorBidi"/>
                <w:sz w:val="20"/>
              </w:rPr>
              <w:t>e</w:t>
            </w:r>
            <w:r w:rsidRPr="2F0B485F">
              <w:rPr>
                <w:rFonts w:asciiTheme="majorHAnsi" w:hAnsiTheme="majorHAnsi" w:cstheme="majorBidi"/>
                <w:sz w:val="20"/>
              </w:rPr>
              <w:t xml:space="preserve"> i promocyjn</w:t>
            </w:r>
            <w:r>
              <w:rPr>
                <w:rFonts w:asciiTheme="majorHAnsi" w:hAnsiTheme="majorHAnsi" w:cstheme="majorBidi"/>
                <w:sz w:val="20"/>
              </w:rPr>
              <w:t>e</w:t>
            </w:r>
            <w:r w:rsidRPr="2F0B485F">
              <w:rPr>
                <w:rFonts w:asciiTheme="majorHAnsi" w:hAnsiTheme="majorHAnsi" w:cstheme="majorBidi"/>
                <w:sz w:val="20"/>
              </w:rPr>
              <w:t xml:space="preserve"> w</w:t>
            </w:r>
            <w:r>
              <w:rPr>
                <w:rFonts w:asciiTheme="majorHAnsi" w:hAnsiTheme="majorHAnsi" w:cstheme="majorBidi"/>
                <w:sz w:val="20"/>
              </w:rPr>
              <w:t> </w:t>
            </w:r>
            <w:r w:rsidRPr="2F0B485F">
              <w:rPr>
                <w:rFonts w:asciiTheme="majorHAnsi" w:hAnsiTheme="majorHAnsi" w:cstheme="majorBidi"/>
                <w:sz w:val="20"/>
              </w:rPr>
              <w:t>zakresie mobilności.</w:t>
            </w:r>
          </w:p>
          <w:p w14:paraId="4B73AF6E" w14:textId="77777777"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HAnsi"/>
                <w:bCs/>
                <w:sz w:val="20"/>
              </w:rPr>
            </w:pPr>
            <w:r>
              <w:rPr>
                <w:rFonts w:asciiTheme="majorHAnsi" w:hAnsiTheme="majorHAnsi" w:cstheme="majorBidi"/>
                <w:sz w:val="20"/>
              </w:rPr>
              <w:t>S</w:t>
            </w:r>
            <w:r w:rsidRPr="2F0B485F">
              <w:rPr>
                <w:rFonts w:asciiTheme="majorHAnsi" w:hAnsiTheme="majorHAnsi" w:cstheme="majorBidi"/>
                <w:sz w:val="20"/>
              </w:rPr>
              <w:t>ystem</w:t>
            </w:r>
            <w:r>
              <w:rPr>
                <w:rFonts w:asciiTheme="majorHAnsi" w:hAnsiTheme="majorHAnsi" w:cstheme="majorBidi"/>
                <w:sz w:val="20"/>
              </w:rPr>
              <w:t xml:space="preserve"> </w:t>
            </w:r>
            <w:r w:rsidRPr="2F0B485F">
              <w:rPr>
                <w:rFonts w:asciiTheme="majorHAnsi" w:hAnsiTheme="majorHAnsi" w:cstheme="majorBidi"/>
                <w:sz w:val="20"/>
              </w:rPr>
              <w:t>informacji pasażerskiej dla całego obszaru KKBOF w formie elektronicznej i</w:t>
            </w:r>
            <w:r>
              <w:rPr>
                <w:rFonts w:asciiTheme="majorHAnsi" w:hAnsiTheme="majorHAnsi" w:cstheme="majorBidi"/>
                <w:sz w:val="20"/>
              </w:rPr>
              <w:t> </w:t>
            </w:r>
            <w:r w:rsidRPr="2F0B485F">
              <w:rPr>
                <w:rFonts w:asciiTheme="majorHAnsi" w:hAnsiTheme="majorHAnsi" w:cstheme="majorBidi"/>
                <w:sz w:val="20"/>
              </w:rPr>
              <w:t>infrastruktury w terenie.</w:t>
            </w:r>
          </w:p>
          <w:p w14:paraId="301DE102" w14:textId="77777777"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Bidi"/>
                <w:sz w:val="20"/>
              </w:rPr>
            </w:pPr>
            <w:r>
              <w:rPr>
                <w:rFonts w:asciiTheme="majorHAnsi" w:hAnsiTheme="majorHAnsi" w:cstheme="majorBidi"/>
                <w:sz w:val="20"/>
              </w:rPr>
              <w:t>M</w:t>
            </w:r>
            <w:r w:rsidRPr="2F0B485F">
              <w:rPr>
                <w:rFonts w:asciiTheme="majorHAnsi" w:hAnsiTheme="majorHAnsi" w:cstheme="majorBidi"/>
                <w:sz w:val="20"/>
              </w:rPr>
              <w:t>ap</w:t>
            </w:r>
            <w:r>
              <w:rPr>
                <w:rFonts w:asciiTheme="majorHAnsi" w:hAnsiTheme="majorHAnsi" w:cstheme="majorBidi"/>
                <w:sz w:val="20"/>
              </w:rPr>
              <w:t>a</w:t>
            </w:r>
            <w:r w:rsidRPr="2F0B485F">
              <w:rPr>
                <w:rFonts w:asciiTheme="majorHAnsi" w:hAnsiTheme="majorHAnsi" w:cstheme="majorBidi"/>
                <w:sz w:val="20"/>
              </w:rPr>
              <w:t xml:space="preserve"> szlaków turystycznych i transportu publicznego zintegrowanego </w:t>
            </w:r>
            <w:r>
              <w:rPr>
                <w:rFonts w:asciiTheme="majorHAnsi" w:hAnsiTheme="majorHAnsi" w:cstheme="majorBidi"/>
                <w:sz w:val="20"/>
              </w:rPr>
              <w:t xml:space="preserve">w ramach </w:t>
            </w:r>
            <w:r w:rsidRPr="2F0B485F">
              <w:rPr>
                <w:rFonts w:asciiTheme="majorHAnsi" w:hAnsiTheme="majorHAnsi" w:cstheme="majorBidi"/>
                <w:sz w:val="20"/>
              </w:rPr>
              <w:t>KKBOF.</w:t>
            </w:r>
          </w:p>
          <w:p w14:paraId="054DDF99" w14:textId="417BC6A9"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HAnsi"/>
                <w:bCs/>
                <w:sz w:val="20"/>
              </w:rPr>
            </w:pPr>
            <w:r>
              <w:rPr>
                <w:rFonts w:asciiTheme="majorHAnsi" w:hAnsiTheme="majorHAnsi" w:cstheme="majorBidi"/>
                <w:sz w:val="20"/>
              </w:rPr>
              <w:t>A</w:t>
            </w:r>
            <w:r w:rsidRPr="2F0B485F">
              <w:rPr>
                <w:rFonts w:asciiTheme="majorHAnsi" w:hAnsiTheme="majorHAnsi" w:cstheme="majorBidi"/>
                <w:sz w:val="20"/>
              </w:rPr>
              <w:t>lternatywn</w:t>
            </w:r>
            <w:r>
              <w:rPr>
                <w:rFonts w:asciiTheme="majorHAnsi" w:hAnsiTheme="majorHAnsi" w:cstheme="majorBidi"/>
                <w:sz w:val="20"/>
              </w:rPr>
              <w:t>e</w:t>
            </w:r>
            <w:r w:rsidRPr="2F0B485F">
              <w:rPr>
                <w:rFonts w:asciiTheme="majorHAnsi" w:hAnsiTheme="majorHAnsi" w:cstheme="majorBidi"/>
                <w:sz w:val="20"/>
              </w:rPr>
              <w:t xml:space="preserve"> form</w:t>
            </w:r>
            <w:r>
              <w:rPr>
                <w:rFonts w:asciiTheme="majorHAnsi" w:hAnsiTheme="majorHAnsi" w:cstheme="majorBidi"/>
                <w:sz w:val="20"/>
              </w:rPr>
              <w:t>y</w:t>
            </w:r>
            <w:r w:rsidRPr="2F0B485F">
              <w:rPr>
                <w:rFonts w:asciiTheme="majorHAnsi" w:hAnsiTheme="majorHAnsi" w:cstheme="majorBidi"/>
                <w:sz w:val="20"/>
              </w:rPr>
              <w:t xml:space="preserve"> transportu</w:t>
            </w:r>
            <w:r>
              <w:rPr>
                <w:rFonts w:asciiTheme="majorHAnsi" w:hAnsiTheme="majorHAnsi" w:cstheme="majorBidi"/>
                <w:sz w:val="20"/>
              </w:rPr>
              <w:t xml:space="preserve"> np.</w:t>
            </w:r>
            <w:r w:rsidRPr="2F0B485F">
              <w:rPr>
                <w:rFonts w:asciiTheme="majorHAnsi" w:hAnsiTheme="majorHAnsi" w:cstheme="majorBidi"/>
                <w:sz w:val="20"/>
              </w:rPr>
              <w:t xml:space="preserve"> ,,Autobus na telefon”, car sharing, MaaS.</w:t>
            </w:r>
          </w:p>
        </w:tc>
      </w:tr>
      <w:tr w:rsidR="009C5D3D" w:rsidRPr="002E0098" w14:paraId="2B7B0263"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79F84459" w14:textId="17E58BB0" w:rsidR="009C5D3D" w:rsidRPr="002E0098" w:rsidRDefault="009C5D3D" w:rsidP="00FB244A">
            <w:pPr>
              <w:pStyle w:val="Akapitzlist"/>
              <w:numPr>
                <w:ilvl w:val="0"/>
                <w:numId w:val="222"/>
              </w:numPr>
              <w:spacing w:after="0" w:line="240" w:lineRule="auto"/>
              <w:contextualSpacing/>
              <w:rPr>
                <w:rFonts w:asciiTheme="majorHAnsi" w:hAnsiTheme="majorHAnsi" w:cstheme="majorHAnsi"/>
                <w:bCs/>
                <w:sz w:val="20"/>
              </w:rPr>
            </w:pPr>
            <w:r w:rsidRPr="008B5DBE">
              <w:rPr>
                <w:noProof/>
                <w:lang w:eastAsia="pl-PL"/>
              </w:rPr>
              <w:drawing>
                <wp:anchor distT="0" distB="0" distL="114300" distR="114300" simplePos="0" relativeHeight="251782144" behindDoc="0" locked="0" layoutInCell="1" allowOverlap="1" wp14:anchorId="64111DFB" wp14:editId="4862D318">
                  <wp:simplePos x="0" y="0"/>
                  <wp:positionH relativeFrom="column">
                    <wp:posOffset>1911985</wp:posOffset>
                  </wp:positionH>
                  <wp:positionV relativeFrom="page">
                    <wp:posOffset>317</wp:posOffset>
                  </wp:positionV>
                  <wp:extent cx="755650" cy="732790"/>
                  <wp:effectExtent l="0" t="0" r="6350" b="0"/>
                  <wp:wrapThrough wrapText="bothSides">
                    <wp:wrapPolygon edited="0">
                      <wp:start x="0" y="0"/>
                      <wp:lineTo x="0" y="20776"/>
                      <wp:lineTo x="21237" y="20776"/>
                      <wp:lineTo x="21237" y="0"/>
                      <wp:lineTo x="0" y="0"/>
                    </wp:wrapPolygon>
                  </wp:wrapThrough>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55650" cy="732790"/>
                          </a:xfrm>
                          <a:prstGeom prst="rect">
                            <a:avLst/>
                          </a:prstGeom>
                        </pic:spPr>
                      </pic:pic>
                    </a:graphicData>
                  </a:graphic>
                  <wp14:sizeRelH relativeFrom="margin">
                    <wp14:pctWidth>0</wp14:pctWidth>
                  </wp14:sizeRelH>
                  <wp14:sizeRelV relativeFrom="margin">
                    <wp14:pctHeight>0</wp14:pctHeight>
                  </wp14:sizeRelV>
                </wp:anchor>
              </w:drawing>
            </w:r>
            <w:r w:rsidRPr="0BDC4453">
              <w:rPr>
                <w:rFonts w:asciiTheme="majorHAnsi" w:hAnsiTheme="majorHAnsi" w:cstheme="majorBidi"/>
                <w:sz w:val="20"/>
              </w:rPr>
              <w:t>Rozw</w:t>
            </w:r>
            <w:r>
              <w:rPr>
                <w:rFonts w:asciiTheme="majorHAnsi" w:hAnsiTheme="majorHAnsi" w:cstheme="majorBidi"/>
                <w:sz w:val="20"/>
              </w:rPr>
              <w:t>ijanie</w:t>
            </w:r>
            <w:r w:rsidRPr="0BDC4453">
              <w:rPr>
                <w:rFonts w:asciiTheme="majorHAnsi" w:hAnsiTheme="majorHAnsi" w:cstheme="majorBidi"/>
                <w:sz w:val="20"/>
              </w:rPr>
              <w:t xml:space="preserve"> transportu ekologicznego.</w:t>
            </w: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446308F6" w14:textId="202130BC" w:rsidR="009C5D3D" w:rsidRPr="002E0098" w:rsidRDefault="009C5D3D" w:rsidP="00457A8D">
            <w:pPr>
              <w:pStyle w:val="Akapitzlist"/>
              <w:numPr>
                <w:ilvl w:val="2"/>
                <w:numId w:val="116"/>
              </w:numPr>
              <w:suppressAutoHyphens w:val="0"/>
              <w:spacing w:after="0" w:line="240" w:lineRule="auto"/>
              <w:ind w:left="823" w:hanging="426"/>
              <w:contextualSpacing/>
              <w:rPr>
                <w:rFonts w:asciiTheme="majorHAnsi" w:hAnsiTheme="majorHAnsi" w:cstheme="majorBidi"/>
                <w:sz w:val="20"/>
              </w:rPr>
            </w:pPr>
            <w:r>
              <w:rPr>
                <w:rFonts w:asciiTheme="majorHAnsi" w:hAnsiTheme="majorHAnsi" w:cstheme="majorBidi"/>
                <w:sz w:val="20"/>
              </w:rPr>
              <w:t>T</w:t>
            </w:r>
            <w:r w:rsidRPr="2F0B485F">
              <w:rPr>
                <w:rFonts w:asciiTheme="majorHAnsi" w:hAnsiTheme="majorHAnsi" w:cstheme="majorBidi"/>
                <w:sz w:val="20"/>
              </w:rPr>
              <w:t>abor komunikacji miejskiej</w:t>
            </w:r>
            <w:r>
              <w:rPr>
                <w:rFonts w:asciiTheme="majorHAnsi" w:hAnsiTheme="majorHAnsi" w:cstheme="majorBidi"/>
                <w:sz w:val="20"/>
              </w:rPr>
              <w:t xml:space="preserve">- </w:t>
            </w:r>
            <w:r w:rsidRPr="2F0B485F">
              <w:rPr>
                <w:rFonts w:asciiTheme="majorHAnsi" w:hAnsiTheme="majorHAnsi" w:cstheme="majorBidi"/>
                <w:sz w:val="20"/>
              </w:rPr>
              <w:t>zakup taboru niskoemisyjnego</w:t>
            </w:r>
            <w:r>
              <w:rPr>
                <w:rFonts w:asciiTheme="majorHAnsi" w:hAnsiTheme="majorHAnsi" w:cstheme="majorBidi"/>
                <w:sz w:val="20"/>
              </w:rPr>
              <w:t xml:space="preserve">, </w:t>
            </w:r>
            <w:r w:rsidRPr="2F0B485F">
              <w:rPr>
                <w:rFonts w:asciiTheme="majorHAnsi" w:hAnsiTheme="majorHAnsi" w:cstheme="majorBidi"/>
                <w:sz w:val="20"/>
              </w:rPr>
              <w:t>zeroemisyjnego na potrzeby usług społecznych, komunalnych i publicznych (</w:t>
            </w:r>
            <w:r>
              <w:rPr>
                <w:rFonts w:asciiTheme="majorHAnsi" w:hAnsiTheme="majorHAnsi" w:cstheme="majorBidi"/>
                <w:sz w:val="20"/>
              </w:rPr>
              <w:t xml:space="preserve">np. </w:t>
            </w:r>
            <w:r w:rsidRPr="2F0B485F">
              <w:rPr>
                <w:rFonts w:asciiTheme="majorHAnsi" w:hAnsiTheme="majorHAnsi" w:cstheme="majorBidi"/>
                <w:sz w:val="20"/>
              </w:rPr>
              <w:t>samochody, busy elektryczne, stacje ładowania elektryków, motorki elektryczne).</w:t>
            </w:r>
          </w:p>
          <w:p w14:paraId="265B9E4F" w14:textId="6A8D830C" w:rsidR="009C5D3D" w:rsidRPr="0071552E" w:rsidRDefault="009C5D3D" w:rsidP="00457A8D">
            <w:pPr>
              <w:pStyle w:val="Akapitzlist"/>
              <w:numPr>
                <w:ilvl w:val="2"/>
                <w:numId w:val="116"/>
              </w:numPr>
              <w:spacing w:after="0" w:line="240" w:lineRule="auto"/>
              <w:ind w:left="823" w:hanging="426"/>
              <w:contextualSpacing/>
              <w:rPr>
                <w:rFonts w:asciiTheme="majorHAnsi" w:hAnsiTheme="majorHAnsi" w:cstheme="majorBidi"/>
                <w:sz w:val="20"/>
              </w:rPr>
            </w:pPr>
            <w:r>
              <w:rPr>
                <w:rFonts w:asciiTheme="majorHAnsi" w:hAnsiTheme="majorHAnsi" w:cstheme="majorBidi"/>
                <w:sz w:val="20"/>
              </w:rPr>
              <w:t>S</w:t>
            </w:r>
            <w:r w:rsidRPr="2F0B485F">
              <w:rPr>
                <w:rFonts w:asciiTheme="majorHAnsi" w:hAnsiTheme="majorHAnsi" w:cstheme="majorBidi"/>
                <w:sz w:val="20"/>
              </w:rPr>
              <w:t>ystem roweru ponadgminnego i</w:t>
            </w:r>
            <w:r>
              <w:rPr>
                <w:rFonts w:asciiTheme="majorHAnsi" w:hAnsiTheme="majorHAnsi" w:cstheme="majorBidi"/>
                <w:sz w:val="20"/>
              </w:rPr>
              <w:t> </w:t>
            </w:r>
            <w:r w:rsidRPr="2F0B485F">
              <w:rPr>
                <w:rFonts w:asciiTheme="majorHAnsi" w:hAnsiTheme="majorHAnsi" w:cstheme="majorBidi"/>
                <w:sz w:val="20"/>
              </w:rPr>
              <w:t>transportu indywidualnego zeroemisyjnego</w:t>
            </w:r>
            <w:r>
              <w:rPr>
                <w:rFonts w:asciiTheme="majorHAnsi" w:hAnsiTheme="majorHAnsi" w:cstheme="majorBidi"/>
                <w:sz w:val="20"/>
              </w:rPr>
              <w:t xml:space="preserve"> i niskoemisyjnego</w:t>
            </w:r>
            <w:r w:rsidRPr="2F0B485F">
              <w:rPr>
                <w:rFonts w:asciiTheme="majorHAnsi" w:hAnsiTheme="majorHAnsi" w:cstheme="majorBidi"/>
                <w:sz w:val="20"/>
              </w:rPr>
              <w:t>.</w:t>
            </w:r>
          </w:p>
          <w:p w14:paraId="23D5077B" w14:textId="64F75D5B" w:rsidR="009C5D3D" w:rsidRPr="0071552E" w:rsidRDefault="009C5D3D" w:rsidP="00457A8D">
            <w:pPr>
              <w:pStyle w:val="Akapitzlist"/>
              <w:numPr>
                <w:ilvl w:val="2"/>
                <w:numId w:val="116"/>
              </w:numPr>
              <w:spacing w:after="0" w:line="240" w:lineRule="auto"/>
              <w:ind w:left="823" w:hanging="426"/>
              <w:contextualSpacing/>
              <w:rPr>
                <w:rFonts w:asciiTheme="majorHAnsi" w:hAnsiTheme="majorHAnsi" w:cstheme="majorBidi"/>
                <w:sz w:val="20"/>
              </w:rPr>
            </w:pPr>
            <w:r>
              <w:rPr>
                <w:rFonts w:asciiTheme="majorHAnsi" w:hAnsiTheme="majorHAnsi" w:cstheme="majorBidi"/>
                <w:sz w:val="20"/>
              </w:rPr>
              <w:t>P</w:t>
            </w:r>
            <w:r w:rsidRPr="2F0B485F">
              <w:rPr>
                <w:rFonts w:asciiTheme="majorHAnsi" w:hAnsiTheme="majorHAnsi" w:cstheme="majorBidi"/>
                <w:sz w:val="20"/>
              </w:rPr>
              <w:t>rzew</w:t>
            </w:r>
            <w:r>
              <w:rPr>
                <w:rFonts w:asciiTheme="majorHAnsi" w:hAnsiTheme="majorHAnsi" w:cstheme="majorBidi"/>
                <w:sz w:val="20"/>
              </w:rPr>
              <w:t>óz</w:t>
            </w:r>
            <w:r w:rsidRPr="2F0B485F">
              <w:rPr>
                <w:rFonts w:asciiTheme="majorHAnsi" w:hAnsiTheme="majorHAnsi" w:cstheme="majorBidi"/>
                <w:sz w:val="20"/>
              </w:rPr>
              <w:t xml:space="preserve"> transportem publicznym rowerów, wózków z</w:t>
            </w:r>
            <w:r>
              <w:rPr>
                <w:rFonts w:asciiTheme="majorHAnsi" w:hAnsiTheme="majorHAnsi" w:cstheme="majorBidi"/>
                <w:sz w:val="20"/>
              </w:rPr>
              <w:t> </w:t>
            </w:r>
            <w:r w:rsidRPr="2F0B485F">
              <w:rPr>
                <w:rFonts w:asciiTheme="majorHAnsi" w:hAnsiTheme="majorHAnsi" w:cstheme="majorBidi"/>
                <w:sz w:val="20"/>
              </w:rPr>
              <w:t>osprzętem, itp.</w:t>
            </w:r>
          </w:p>
          <w:p w14:paraId="3E8CB7CD" w14:textId="2AE5758E" w:rsidR="009C5D3D" w:rsidRPr="0071552E" w:rsidRDefault="009C5D3D" w:rsidP="00457A8D">
            <w:pPr>
              <w:pStyle w:val="Akapitzlist"/>
              <w:numPr>
                <w:ilvl w:val="2"/>
                <w:numId w:val="116"/>
              </w:numPr>
              <w:spacing w:after="0" w:line="240" w:lineRule="auto"/>
              <w:ind w:left="823" w:hanging="426"/>
              <w:contextualSpacing/>
              <w:rPr>
                <w:rFonts w:asciiTheme="majorHAnsi" w:hAnsiTheme="majorHAnsi" w:cstheme="majorBidi"/>
                <w:sz w:val="20"/>
              </w:rPr>
            </w:pPr>
            <w:r>
              <w:rPr>
                <w:rFonts w:asciiTheme="majorHAnsi" w:hAnsiTheme="majorHAnsi" w:cstheme="majorBidi"/>
                <w:sz w:val="20"/>
              </w:rPr>
              <w:t>I</w:t>
            </w:r>
            <w:r w:rsidRPr="2F0B485F">
              <w:rPr>
                <w:rFonts w:asciiTheme="majorHAnsi" w:hAnsiTheme="majorHAnsi" w:cstheme="majorBidi"/>
                <w:sz w:val="20"/>
              </w:rPr>
              <w:t>nfrastruktur</w:t>
            </w:r>
            <w:r>
              <w:rPr>
                <w:rFonts w:asciiTheme="majorHAnsi" w:hAnsiTheme="majorHAnsi" w:cstheme="majorBidi"/>
                <w:sz w:val="20"/>
              </w:rPr>
              <w:t>a</w:t>
            </w:r>
            <w:r w:rsidRPr="2F0B485F">
              <w:rPr>
                <w:rFonts w:asciiTheme="majorHAnsi" w:hAnsiTheme="majorHAnsi" w:cstheme="majorBidi"/>
                <w:sz w:val="20"/>
              </w:rPr>
              <w:t xml:space="preserve"> zaplecza transportu zbiorowego.</w:t>
            </w:r>
          </w:p>
        </w:tc>
      </w:tr>
      <w:tr w:rsidR="009C5D3D" w:rsidRPr="002E0098" w14:paraId="667BD71F"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63235F49" w14:textId="39BE8C8D" w:rsidR="009C5D3D" w:rsidRDefault="00893F35">
            <w:pPr>
              <w:pStyle w:val="Akapitzlist"/>
              <w:numPr>
                <w:ilvl w:val="0"/>
                <w:numId w:val="222"/>
              </w:numPr>
              <w:spacing w:after="0" w:line="240" w:lineRule="auto"/>
              <w:contextualSpacing/>
              <w:rPr>
                <w:rFonts w:asciiTheme="majorHAnsi" w:hAnsiTheme="majorHAnsi" w:cstheme="majorBidi"/>
                <w:sz w:val="20"/>
              </w:rPr>
            </w:pPr>
            <w:r w:rsidRPr="008B5DBE">
              <w:rPr>
                <w:rFonts w:asciiTheme="majorHAnsi" w:hAnsiTheme="majorHAnsi" w:cstheme="majorBidi"/>
                <w:noProof/>
                <w:sz w:val="20"/>
                <w:lang w:eastAsia="pl-PL"/>
              </w:rPr>
              <w:drawing>
                <wp:anchor distT="0" distB="0" distL="114300" distR="114300" simplePos="0" relativeHeight="251783168" behindDoc="0" locked="0" layoutInCell="1" allowOverlap="1" wp14:anchorId="7FF27D22" wp14:editId="28A7AA1D">
                  <wp:simplePos x="0" y="0"/>
                  <wp:positionH relativeFrom="column">
                    <wp:posOffset>1873885</wp:posOffset>
                  </wp:positionH>
                  <wp:positionV relativeFrom="page">
                    <wp:posOffset>19050</wp:posOffset>
                  </wp:positionV>
                  <wp:extent cx="794372" cy="756000"/>
                  <wp:effectExtent l="0" t="0" r="6350" b="6350"/>
                  <wp:wrapThrough wrapText="bothSides">
                    <wp:wrapPolygon edited="0">
                      <wp:start x="0" y="0"/>
                      <wp:lineTo x="0" y="21237"/>
                      <wp:lineTo x="21254" y="21237"/>
                      <wp:lineTo x="21254" y="0"/>
                      <wp:lineTo x="0" y="0"/>
                    </wp:wrapPolygon>
                  </wp:wrapThrough>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94372" cy="756000"/>
                          </a:xfrm>
                          <a:prstGeom prst="rect">
                            <a:avLst/>
                          </a:prstGeom>
                        </pic:spPr>
                      </pic:pic>
                    </a:graphicData>
                  </a:graphic>
                  <wp14:sizeRelH relativeFrom="margin">
                    <wp14:pctWidth>0</wp14:pctWidth>
                  </wp14:sizeRelH>
                  <wp14:sizeRelV relativeFrom="margin">
                    <wp14:pctHeight>0</wp14:pctHeight>
                  </wp14:sizeRelV>
                </wp:anchor>
              </w:drawing>
            </w:r>
            <w:r w:rsidR="009C5D3D" w:rsidRPr="0BDC4453">
              <w:rPr>
                <w:rFonts w:asciiTheme="majorHAnsi" w:hAnsiTheme="majorHAnsi" w:cstheme="majorBidi"/>
                <w:sz w:val="20"/>
              </w:rPr>
              <w:t>Tworzenie zintegrowanych, inteligentnych systemów zarządzania transportem.</w:t>
            </w:r>
          </w:p>
          <w:p w14:paraId="29175DBE" w14:textId="6DA6F980" w:rsidR="009C5D3D" w:rsidRPr="00FB244A" w:rsidRDefault="009C5D3D" w:rsidP="00FB244A">
            <w:pPr>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00740A55" w14:textId="77777777" w:rsidR="009C5D3D" w:rsidRPr="00D5431A" w:rsidRDefault="009C5D3D" w:rsidP="00457A8D">
            <w:pPr>
              <w:pStyle w:val="Akapitzlist"/>
              <w:numPr>
                <w:ilvl w:val="2"/>
                <w:numId w:val="117"/>
              </w:numPr>
              <w:suppressAutoHyphens w:val="0"/>
              <w:spacing w:after="0" w:line="240" w:lineRule="auto"/>
              <w:ind w:left="826"/>
              <w:contextualSpacing/>
              <w:rPr>
                <w:rFonts w:asciiTheme="majorHAnsi" w:hAnsiTheme="majorHAnsi" w:cstheme="majorHAnsi"/>
                <w:bCs/>
                <w:sz w:val="20"/>
              </w:rPr>
            </w:pPr>
            <w:r w:rsidRPr="2F0B485F">
              <w:rPr>
                <w:rFonts w:asciiTheme="majorHAnsi" w:hAnsiTheme="majorHAnsi" w:cstheme="majorBidi"/>
                <w:sz w:val="20"/>
              </w:rPr>
              <w:t>Spójn</w:t>
            </w:r>
            <w:r>
              <w:rPr>
                <w:rFonts w:asciiTheme="majorHAnsi" w:hAnsiTheme="majorHAnsi" w:cstheme="majorBidi"/>
                <w:sz w:val="20"/>
              </w:rPr>
              <w:t>y</w:t>
            </w:r>
            <w:r w:rsidRPr="2F0B485F">
              <w:rPr>
                <w:rFonts w:asciiTheme="majorHAnsi" w:hAnsiTheme="majorHAnsi" w:cstheme="majorBidi"/>
                <w:sz w:val="20"/>
              </w:rPr>
              <w:t xml:space="preserve"> system komunikacji regionalnej dla obszaru </w:t>
            </w:r>
            <w:r w:rsidRPr="00D5431A">
              <w:rPr>
                <w:rFonts w:asciiTheme="majorHAnsi" w:hAnsiTheme="majorHAnsi" w:cstheme="majorBidi"/>
                <w:sz w:val="20"/>
              </w:rPr>
              <w:t>funkcjonalnego w tym synchronizacja rozkładów jazdy.</w:t>
            </w:r>
          </w:p>
          <w:p w14:paraId="7EBD1D37" w14:textId="2B3A8AC7" w:rsidR="009C5D3D" w:rsidRPr="00D5431A" w:rsidRDefault="009C5D3D" w:rsidP="00457A8D">
            <w:pPr>
              <w:pStyle w:val="Akapitzlist"/>
              <w:numPr>
                <w:ilvl w:val="2"/>
                <w:numId w:val="117"/>
              </w:numPr>
              <w:spacing w:after="0" w:line="240" w:lineRule="auto"/>
              <w:ind w:left="826"/>
              <w:contextualSpacing/>
              <w:rPr>
                <w:rFonts w:asciiTheme="majorHAnsi" w:hAnsiTheme="majorHAnsi" w:cstheme="majorBidi"/>
                <w:sz w:val="20"/>
              </w:rPr>
            </w:pPr>
            <w:r w:rsidRPr="00FB244A">
              <w:rPr>
                <w:rFonts w:asciiTheme="majorHAnsi" w:hAnsiTheme="majorHAnsi" w:cstheme="majorBidi"/>
                <w:sz w:val="20"/>
              </w:rPr>
              <w:t>Koncepcja wspólnego systemu</w:t>
            </w:r>
            <w:r w:rsidRPr="00D5431A">
              <w:rPr>
                <w:rFonts w:asciiTheme="majorHAnsi" w:hAnsiTheme="majorHAnsi" w:cstheme="majorBidi"/>
                <w:sz w:val="20"/>
              </w:rPr>
              <w:t xml:space="preserve"> transportu publicznego dla całego obszaru</w:t>
            </w:r>
            <w:r w:rsidRPr="00FB244A">
              <w:rPr>
                <w:rFonts w:asciiTheme="majorHAnsi" w:hAnsiTheme="majorHAnsi" w:cstheme="majorBidi"/>
                <w:sz w:val="20"/>
              </w:rPr>
              <w:t xml:space="preserve"> KKBOF. </w:t>
            </w:r>
          </w:p>
          <w:p w14:paraId="3816CBFB" w14:textId="6906319D" w:rsidR="009C5D3D" w:rsidRDefault="009C5D3D" w:rsidP="00457A8D">
            <w:pPr>
              <w:pStyle w:val="Akapitzlist"/>
              <w:numPr>
                <w:ilvl w:val="2"/>
                <w:numId w:val="117"/>
              </w:numPr>
              <w:spacing w:after="0" w:line="240" w:lineRule="auto"/>
              <w:ind w:left="826"/>
              <w:contextualSpacing/>
              <w:rPr>
                <w:rFonts w:asciiTheme="majorHAnsi" w:hAnsiTheme="majorHAnsi" w:cstheme="majorBidi"/>
                <w:sz w:val="20"/>
              </w:rPr>
            </w:pPr>
            <w:r>
              <w:rPr>
                <w:rFonts w:asciiTheme="majorHAnsi" w:hAnsiTheme="majorHAnsi" w:cstheme="majorBidi"/>
                <w:sz w:val="20"/>
              </w:rPr>
              <w:t>Z</w:t>
            </w:r>
            <w:r w:rsidRPr="2F0B485F">
              <w:rPr>
                <w:rFonts w:asciiTheme="majorHAnsi" w:hAnsiTheme="majorHAnsi" w:cstheme="majorBidi"/>
                <w:sz w:val="20"/>
              </w:rPr>
              <w:t>integrowan</w:t>
            </w:r>
            <w:r>
              <w:rPr>
                <w:rFonts w:asciiTheme="majorHAnsi" w:hAnsiTheme="majorHAnsi" w:cstheme="majorBidi"/>
                <w:sz w:val="20"/>
              </w:rPr>
              <w:t>y</w:t>
            </w:r>
            <w:r w:rsidRPr="2F0B485F">
              <w:rPr>
                <w:rFonts w:asciiTheme="majorHAnsi" w:hAnsiTheme="majorHAnsi" w:cstheme="majorBidi"/>
                <w:sz w:val="20"/>
              </w:rPr>
              <w:t xml:space="preserve"> sys</w:t>
            </w:r>
            <w:r w:rsidR="00A92194">
              <w:rPr>
                <w:rFonts w:asciiTheme="majorHAnsi" w:hAnsiTheme="majorHAnsi" w:cstheme="majorBidi"/>
                <w:sz w:val="20"/>
              </w:rPr>
              <w:t>tem inwestycji transportowych w </w:t>
            </w:r>
            <w:r w:rsidRPr="2F0B485F">
              <w:rPr>
                <w:rFonts w:asciiTheme="majorHAnsi" w:hAnsiTheme="majorHAnsi" w:cstheme="majorBidi"/>
                <w:sz w:val="20"/>
              </w:rPr>
              <w:t>KKBOF (zakupy autobusów, elektronicznych tabliczek rozkładowych,</w:t>
            </w:r>
            <w:r>
              <w:rPr>
                <w:rFonts w:asciiTheme="majorHAnsi" w:hAnsiTheme="majorHAnsi" w:cstheme="majorBidi"/>
                <w:sz w:val="20"/>
              </w:rPr>
              <w:t xml:space="preserve"> </w:t>
            </w:r>
            <w:r w:rsidRPr="2F0B485F">
              <w:rPr>
                <w:rFonts w:asciiTheme="majorHAnsi" w:hAnsiTheme="majorHAnsi" w:cstheme="majorBidi"/>
                <w:sz w:val="20"/>
              </w:rPr>
              <w:t>itp.).</w:t>
            </w:r>
          </w:p>
          <w:p w14:paraId="5D9C2B15" w14:textId="77777777"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A</w:t>
            </w:r>
            <w:r w:rsidRPr="2F0B485F">
              <w:rPr>
                <w:rFonts w:asciiTheme="majorHAnsi" w:hAnsiTheme="majorHAnsi" w:cstheme="majorBidi"/>
                <w:sz w:val="20"/>
              </w:rPr>
              <w:t>plikacj</w:t>
            </w:r>
            <w:r>
              <w:rPr>
                <w:rFonts w:asciiTheme="majorHAnsi" w:hAnsiTheme="majorHAnsi" w:cstheme="majorBidi"/>
                <w:sz w:val="20"/>
              </w:rPr>
              <w:t>a</w:t>
            </w:r>
            <w:r w:rsidRPr="2F0B485F">
              <w:rPr>
                <w:rFonts w:asciiTheme="majorHAnsi" w:hAnsiTheme="majorHAnsi" w:cstheme="majorBidi"/>
                <w:sz w:val="20"/>
              </w:rPr>
              <w:t xml:space="preserve"> mobiln</w:t>
            </w:r>
            <w:r>
              <w:rPr>
                <w:rFonts w:asciiTheme="majorHAnsi" w:hAnsiTheme="majorHAnsi" w:cstheme="majorBidi"/>
                <w:sz w:val="20"/>
              </w:rPr>
              <w:t>a</w:t>
            </w:r>
            <w:r w:rsidRPr="2F0B485F">
              <w:rPr>
                <w:rFonts w:asciiTheme="majorHAnsi" w:hAnsiTheme="majorHAnsi" w:cstheme="majorBidi"/>
                <w:sz w:val="20"/>
              </w:rPr>
              <w:t>, w tym mobiln</w:t>
            </w:r>
            <w:r>
              <w:rPr>
                <w:rFonts w:asciiTheme="majorHAnsi" w:hAnsiTheme="majorHAnsi" w:cstheme="majorBidi"/>
                <w:sz w:val="20"/>
              </w:rPr>
              <w:t>a</w:t>
            </w:r>
            <w:r w:rsidRPr="2F0B485F">
              <w:rPr>
                <w:rFonts w:asciiTheme="majorHAnsi" w:hAnsiTheme="majorHAnsi" w:cstheme="majorBidi"/>
                <w:sz w:val="20"/>
              </w:rPr>
              <w:t xml:space="preserve"> kart</w:t>
            </w:r>
            <w:r>
              <w:rPr>
                <w:rFonts w:asciiTheme="majorHAnsi" w:hAnsiTheme="majorHAnsi" w:cstheme="majorBidi"/>
                <w:sz w:val="20"/>
              </w:rPr>
              <w:t>a</w:t>
            </w:r>
            <w:r w:rsidRPr="2F0B485F">
              <w:rPr>
                <w:rFonts w:asciiTheme="majorHAnsi" w:hAnsiTheme="majorHAnsi" w:cstheme="majorBidi"/>
                <w:sz w:val="20"/>
              </w:rPr>
              <w:t xml:space="preserve"> miejsk</w:t>
            </w:r>
            <w:r>
              <w:rPr>
                <w:rFonts w:asciiTheme="majorHAnsi" w:hAnsiTheme="majorHAnsi" w:cstheme="majorBidi"/>
                <w:sz w:val="20"/>
              </w:rPr>
              <w:t>a</w:t>
            </w:r>
            <w:r w:rsidRPr="2F0B485F">
              <w:rPr>
                <w:rFonts w:asciiTheme="majorHAnsi" w:hAnsiTheme="majorHAnsi" w:cstheme="majorBidi"/>
                <w:sz w:val="20"/>
              </w:rPr>
              <w:t xml:space="preserve">. </w:t>
            </w:r>
          </w:p>
          <w:p w14:paraId="4B2DA8BC" w14:textId="5E1686A7"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sidRPr="0024696D">
              <w:rPr>
                <w:rFonts w:asciiTheme="majorHAnsi" w:hAnsiTheme="majorHAnsi" w:cstheme="majorBidi"/>
                <w:sz w:val="20"/>
              </w:rPr>
              <w:t>Modernizacja parkingów poprzez montaż czujników o</w:t>
            </w:r>
            <w:r>
              <w:rPr>
                <w:rFonts w:asciiTheme="majorHAnsi" w:hAnsiTheme="majorHAnsi" w:cstheme="majorBidi"/>
                <w:sz w:val="20"/>
              </w:rPr>
              <w:t> </w:t>
            </w:r>
            <w:r w:rsidRPr="0024696D">
              <w:rPr>
                <w:rFonts w:asciiTheme="majorHAnsi" w:hAnsiTheme="majorHAnsi" w:cstheme="majorBidi"/>
                <w:sz w:val="20"/>
              </w:rPr>
              <w:t>liczbie miejsc dostępnych oraz wdrażanie aplikacji parkingowych z</w:t>
            </w:r>
            <w:r>
              <w:rPr>
                <w:rFonts w:asciiTheme="majorHAnsi" w:hAnsiTheme="majorHAnsi" w:cstheme="majorBidi"/>
                <w:sz w:val="20"/>
              </w:rPr>
              <w:t> </w:t>
            </w:r>
            <w:r w:rsidRPr="0024696D">
              <w:rPr>
                <w:rFonts w:asciiTheme="majorHAnsi" w:hAnsiTheme="majorHAnsi" w:cstheme="majorBidi"/>
                <w:sz w:val="20"/>
              </w:rPr>
              <w:t>informacją o dostępności miejsc.</w:t>
            </w:r>
          </w:p>
          <w:p w14:paraId="31AF018D" w14:textId="77777777"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Budowa stacji ładowania pojazdów elektrycznych.</w:t>
            </w:r>
          </w:p>
          <w:p w14:paraId="21DB3C1E" w14:textId="0EDC7161"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Rozbudowa i modernizacja systemów monitoringu na obszarze KKBO</w:t>
            </w:r>
            <w:r>
              <w:rPr>
                <w:rFonts w:asciiTheme="majorHAnsi" w:hAnsiTheme="majorHAnsi" w:cstheme="majorBidi"/>
                <w:sz w:val="20"/>
              </w:rPr>
              <w:t>F.</w:t>
            </w:r>
          </w:p>
          <w:p w14:paraId="729DFFB8" w14:textId="77777777" w:rsidR="009C5D3D" w:rsidRPr="002E0098" w:rsidRDefault="009C5D3D" w:rsidP="00457A8D">
            <w:pPr>
              <w:pStyle w:val="Akapitzlist"/>
              <w:suppressAutoHyphens w:val="0"/>
              <w:spacing w:after="0" w:line="240" w:lineRule="auto"/>
              <w:ind w:left="629"/>
              <w:contextualSpacing/>
              <w:rPr>
                <w:rFonts w:asciiTheme="majorHAnsi" w:hAnsiTheme="majorHAnsi" w:cstheme="majorBidi"/>
                <w:sz w:val="20"/>
              </w:rPr>
            </w:pPr>
          </w:p>
        </w:tc>
      </w:tr>
    </w:tbl>
    <w:p w14:paraId="37F8BFB7" w14:textId="47F51CD1" w:rsidR="00E266FD" w:rsidRPr="002E0098" w:rsidRDefault="00E266FD" w:rsidP="002E0098">
      <w:pPr>
        <w:tabs>
          <w:tab w:val="left" w:pos="1418"/>
        </w:tabs>
        <w:jc w:val="both"/>
        <w:rPr>
          <w:rFonts w:asciiTheme="majorHAnsi" w:hAnsiTheme="majorHAnsi" w:cstheme="majorHAnsi"/>
          <w:i/>
          <w:iCs/>
        </w:rPr>
      </w:pPr>
      <w:r w:rsidRPr="002E0098">
        <w:rPr>
          <w:rFonts w:asciiTheme="majorHAnsi" w:hAnsiTheme="majorHAnsi" w:cstheme="majorHAnsi"/>
          <w:i/>
          <w:iCs/>
        </w:rPr>
        <w:t>Źródło: opracowanie własne</w:t>
      </w:r>
    </w:p>
    <w:p w14:paraId="42101D02" w14:textId="77777777" w:rsidR="00C5164F" w:rsidRDefault="00C5164F">
      <w:pPr>
        <w:rPr>
          <w:rFonts w:asciiTheme="majorHAnsi" w:eastAsiaTheme="majorEastAsia" w:hAnsiTheme="majorHAnsi" w:cstheme="majorHAnsi"/>
          <w:color w:val="2E74B5" w:themeColor="accent1" w:themeShade="BF"/>
          <w:sz w:val="24"/>
          <w:szCs w:val="24"/>
        </w:rPr>
        <w:sectPr w:rsidR="00C5164F" w:rsidSect="009C5D3D">
          <w:pgSz w:w="11906" w:h="16838"/>
          <w:pgMar w:top="1417" w:right="1417" w:bottom="1417" w:left="1417" w:header="708" w:footer="708" w:gutter="0"/>
          <w:cols w:space="708"/>
          <w:titlePg/>
          <w:docGrid w:linePitch="299"/>
        </w:sectPr>
      </w:pPr>
    </w:p>
    <w:p w14:paraId="6E431BF4" w14:textId="1D6A3A42" w:rsidR="00C5164F" w:rsidRDefault="002D4942">
      <w:pPr>
        <w:rPr>
          <w:rFonts w:asciiTheme="majorHAnsi" w:eastAsiaTheme="majorEastAsia" w:hAnsiTheme="majorHAnsi" w:cstheme="majorHAnsi"/>
          <w:color w:val="2E74B5" w:themeColor="accent1" w:themeShade="BF"/>
          <w:sz w:val="24"/>
          <w:szCs w:val="24"/>
        </w:rPr>
        <w:sectPr w:rsidR="00C5164F" w:rsidSect="00A266B6">
          <w:pgSz w:w="11906" w:h="16838"/>
          <w:pgMar w:top="1417" w:right="1417" w:bottom="1417" w:left="1417" w:header="708" w:footer="708" w:gutter="0"/>
          <w:cols w:space="708"/>
          <w:titlePg/>
          <w:docGrid w:linePitch="299"/>
        </w:sectPr>
      </w:pPr>
      <w:r>
        <w:rPr>
          <w:rFonts w:asciiTheme="majorHAnsi" w:eastAsiaTheme="majorEastAsia" w:hAnsiTheme="majorHAnsi" w:cstheme="majorHAnsi"/>
          <w:noProof/>
          <w:color w:val="2E74B5" w:themeColor="accent1" w:themeShade="BF"/>
          <w:sz w:val="24"/>
          <w:szCs w:val="24"/>
          <w:lang w:eastAsia="pl-PL"/>
        </w:rPr>
        <w:drawing>
          <wp:anchor distT="0" distB="0" distL="114300" distR="114300" simplePos="0" relativeHeight="251812864" behindDoc="0" locked="0" layoutInCell="1" allowOverlap="1" wp14:anchorId="0F49C567" wp14:editId="267DF213">
            <wp:simplePos x="0" y="0"/>
            <wp:positionH relativeFrom="column">
              <wp:posOffset>-1557020</wp:posOffset>
            </wp:positionH>
            <wp:positionV relativeFrom="page">
              <wp:posOffset>-114300</wp:posOffset>
            </wp:positionV>
            <wp:extent cx="8180025" cy="11570335"/>
            <wp:effectExtent l="0" t="0" r="0" b="0"/>
            <wp:wrapNone/>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pic:cNvPicPr/>
                  </pic:nvPicPr>
                  <pic:blipFill>
                    <a:blip r:embed="rId72">
                      <a:extLst>
                        <a:ext uri="{28A0092B-C50C-407E-A947-70E740481C1C}">
                          <a14:useLocalDpi xmlns:a14="http://schemas.microsoft.com/office/drawing/2010/main" val="0"/>
                        </a:ext>
                      </a:extLst>
                    </a:blip>
                    <a:stretch>
                      <a:fillRect/>
                    </a:stretch>
                  </pic:blipFill>
                  <pic:spPr>
                    <a:xfrm>
                      <a:off x="0" y="0"/>
                      <a:ext cx="8180025" cy="11570335"/>
                    </a:xfrm>
                    <a:prstGeom prst="rect">
                      <a:avLst/>
                    </a:prstGeom>
                  </pic:spPr>
                </pic:pic>
              </a:graphicData>
            </a:graphic>
            <wp14:sizeRelH relativeFrom="margin">
              <wp14:pctWidth>0</wp14:pctWidth>
            </wp14:sizeRelH>
            <wp14:sizeRelV relativeFrom="margin">
              <wp14:pctHeight>0</wp14:pctHeight>
            </wp14:sizeRelV>
          </wp:anchor>
        </w:drawing>
      </w:r>
    </w:p>
    <w:p w14:paraId="0B446268" w14:textId="27949B1E" w:rsidR="00322117" w:rsidRPr="00580BA9" w:rsidRDefault="003C3734" w:rsidP="001C7DC5">
      <w:pPr>
        <w:pStyle w:val="Nagwek2"/>
        <w:numPr>
          <w:ilvl w:val="1"/>
          <w:numId w:val="43"/>
        </w:numPr>
        <w:jc w:val="both"/>
        <w:rPr>
          <w:rFonts w:cstheme="majorHAnsi"/>
          <w:sz w:val="24"/>
          <w:szCs w:val="24"/>
        </w:rPr>
      </w:pPr>
      <w:bookmarkStart w:id="140" w:name="_Toc117262305"/>
      <w:bookmarkStart w:id="141" w:name="_Toc117262306"/>
      <w:bookmarkStart w:id="142" w:name="_Toc117509733"/>
      <w:bookmarkEnd w:id="140"/>
      <w:bookmarkEnd w:id="141"/>
      <w:r w:rsidRPr="00580BA9">
        <w:rPr>
          <w:rFonts w:cstheme="majorHAnsi"/>
          <w:sz w:val="24"/>
          <w:szCs w:val="24"/>
        </w:rPr>
        <w:t>Cele strategiczne,</w:t>
      </w:r>
      <w:r w:rsidR="00322117" w:rsidRPr="00580BA9">
        <w:rPr>
          <w:rFonts w:cstheme="majorHAnsi"/>
          <w:sz w:val="24"/>
          <w:szCs w:val="24"/>
        </w:rPr>
        <w:t xml:space="preserve"> kierunk</w:t>
      </w:r>
      <w:r w:rsidR="00803A8D" w:rsidRPr="00580BA9">
        <w:rPr>
          <w:rFonts w:cstheme="majorHAnsi"/>
          <w:sz w:val="24"/>
          <w:szCs w:val="24"/>
        </w:rPr>
        <w:t>i</w:t>
      </w:r>
      <w:r w:rsidR="00322117" w:rsidRPr="00580BA9">
        <w:rPr>
          <w:rFonts w:cstheme="majorHAnsi"/>
          <w:sz w:val="24"/>
          <w:szCs w:val="24"/>
        </w:rPr>
        <w:t xml:space="preserve"> działań </w:t>
      </w:r>
      <w:r w:rsidRPr="00580BA9">
        <w:rPr>
          <w:rFonts w:cstheme="majorHAnsi"/>
          <w:sz w:val="24"/>
          <w:szCs w:val="24"/>
        </w:rPr>
        <w:t xml:space="preserve">i wiązki projektów </w:t>
      </w:r>
      <w:r w:rsidR="001C3AF6" w:rsidRPr="00580BA9">
        <w:rPr>
          <w:rFonts w:cstheme="majorHAnsi"/>
          <w:sz w:val="24"/>
          <w:szCs w:val="24"/>
        </w:rPr>
        <w:t xml:space="preserve">Strategii </w:t>
      </w:r>
      <w:r w:rsidR="00E80929">
        <w:rPr>
          <w:rFonts w:cstheme="majorHAnsi"/>
          <w:sz w:val="24"/>
          <w:szCs w:val="24"/>
        </w:rPr>
        <w:t xml:space="preserve">Rozwoju </w:t>
      </w:r>
      <w:r w:rsidR="00E94F57">
        <w:rPr>
          <w:rFonts w:cstheme="majorHAnsi"/>
          <w:sz w:val="24"/>
          <w:szCs w:val="24"/>
        </w:rPr>
        <w:t>Ponadlokalne</w:t>
      </w:r>
      <w:r w:rsidR="00E80929">
        <w:rPr>
          <w:rFonts w:cstheme="majorHAnsi"/>
          <w:sz w:val="24"/>
          <w:szCs w:val="24"/>
        </w:rPr>
        <w:t>go</w:t>
      </w:r>
      <w:r w:rsidR="00E94F57">
        <w:rPr>
          <w:rFonts w:cstheme="majorHAnsi"/>
          <w:sz w:val="24"/>
          <w:szCs w:val="24"/>
        </w:rPr>
        <w:t xml:space="preserve"> </w:t>
      </w:r>
      <w:r w:rsidR="001C3AF6" w:rsidRPr="00580BA9">
        <w:rPr>
          <w:rFonts w:cstheme="majorHAnsi"/>
          <w:sz w:val="24"/>
          <w:szCs w:val="24"/>
        </w:rPr>
        <w:t xml:space="preserve">KKBOF </w:t>
      </w:r>
      <w:r w:rsidR="00322117" w:rsidRPr="00580BA9">
        <w:rPr>
          <w:rFonts w:cstheme="majorHAnsi"/>
          <w:sz w:val="24"/>
          <w:szCs w:val="24"/>
        </w:rPr>
        <w:t>w sferze gospodarczej</w:t>
      </w:r>
      <w:bookmarkEnd w:id="142"/>
    </w:p>
    <w:p w14:paraId="17F0E72A" w14:textId="1CFC5437" w:rsidR="00761523" w:rsidRDefault="00761523" w:rsidP="002E0098">
      <w:pPr>
        <w:jc w:val="both"/>
        <w:rPr>
          <w:rFonts w:asciiTheme="majorHAnsi" w:hAnsiTheme="majorHAnsi" w:cstheme="majorHAnsi"/>
        </w:rPr>
      </w:pPr>
      <w:r w:rsidRPr="002E0098">
        <w:rPr>
          <w:rFonts w:asciiTheme="majorHAnsi" w:hAnsiTheme="majorHAnsi" w:cstheme="majorHAnsi"/>
        </w:rPr>
        <w:t xml:space="preserve">Poniżej prezentowane są kierunki działań i wiązki projektów do celu strategicznego Strategii </w:t>
      </w:r>
      <w:r w:rsidR="00E94F57">
        <w:rPr>
          <w:rFonts w:asciiTheme="majorHAnsi" w:hAnsiTheme="majorHAnsi" w:cstheme="majorHAnsi"/>
        </w:rPr>
        <w:t xml:space="preserve">Ponadlokalnej </w:t>
      </w:r>
      <w:r w:rsidRPr="002E0098">
        <w:rPr>
          <w:rFonts w:asciiTheme="majorHAnsi" w:hAnsiTheme="majorHAnsi" w:cstheme="majorHAnsi"/>
        </w:rPr>
        <w:t>KKBOF w sferze gospodarczej.</w:t>
      </w:r>
    </w:p>
    <w:p w14:paraId="0FE0EA1D" w14:textId="27147C41" w:rsidR="00580BA9" w:rsidRPr="0081364A" w:rsidRDefault="0081364A" w:rsidP="0081364A">
      <w:pPr>
        <w:pStyle w:val="Legenda"/>
      </w:pPr>
      <w:bookmarkStart w:id="143" w:name="_Toc117262360"/>
      <w:r>
        <w:t xml:space="preserve">Tabela </w:t>
      </w:r>
      <w:r>
        <w:fldChar w:fldCharType="begin"/>
      </w:r>
      <w:r>
        <w:instrText>SEQ Tabela \* ARABIC</w:instrText>
      </w:r>
      <w:r>
        <w:fldChar w:fldCharType="separate"/>
      </w:r>
      <w:r w:rsidR="00E77832">
        <w:rPr>
          <w:noProof/>
        </w:rPr>
        <w:t>16</w:t>
      </w:r>
      <w:r>
        <w:fldChar w:fldCharType="end"/>
      </w:r>
      <w:r>
        <w:t xml:space="preserve">. </w:t>
      </w:r>
      <w:r w:rsidRPr="0081364A">
        <w:t xml:space="preserve">Cele strategiczne, kierunki działań i wiązki projektów Strategii </w:t>
      </w:r>
      <w:r w:rsidR="00E80929">
        <w:t xml:space="preserve">Rozwoju </w:t>
      </w:r>
      <w:r w:rsidR="00E94F57">
        <w:t>Ponadlokalne</w:t>
      </w:r>
      <w:r w:rsidR="00E80929">
        <w:t>go</w:t>
      </w:r>
      <w:r w:rsidR="00E94F57">
        <w:t xml:space="preserve"> </w:t>
      </w:r>
      <w:r w:rsidRPr="0081364A">
        <w:t>KKBOF w sferze gospodarczej</w:t>
      </w:r>
      <w:r w:rsidR="00E80929">
        <w:t>.</w:t>
      </w:r>
      <w:bookmarkEnd w:id="1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29"/>
        <w:gridCol w:w="4533"/>
      </w:tblGrid>
      <w:tr w:rsidR="00C5164F" w:rsidRPr="002E0098" w14:paraId="629E3D49" w14:textId="015044EE" w:rsidTr="001938F8">
        <w:trPr>
          <w:trHeight w:val="738"/>
        </w:trPr>
        <w:tc>
          <w:tcPr>
            <w:tcW w:w="5000" w:type="pct"/>
            <w:gridSpan w:val="2"/>
            <w:shd w:val="clear" w:color="auto" w:fill="E7E6E6" w:themeFill="background2"/>
            <w:vAlign w:val="center"/>
          </w:tcPr>
          <w:p w14:paraId="149D7E46" w14:textId="77777777" w:rsidR="00C5164F" w:rsidRDefault="00C5164F" w:rsidP="0071552E">
            <w:pPr>
              <w:pStyle w:val="Akapitzlist"/>
              <w:spacing w:after="0" w:line="240" w:lineRule="auto"/>
              <w:ind w:left="32" w:hanging="32"/>
              <w:rPr>
                <w:rFonts w:asciiTheme="majorHAnsi" w:hAnsiTheme="majorHAnsi" w:cstheme="majorHAnsi"/>
                <w:b/>
                <w:sz w:val="20"/>
              </w:rPr>
            </w:pPr>
            <w:r w:rsidRPr="002E0098">
              <w:rPr>
                <w:rFonts w:asciiTheme="majorHAnsi" w:hAnsiTheme="majorHAnsi" w:cstheme="majorHAnsi"/>
                <w:b/>
                <w:sz w:val="20"/>
              </w:rPr>
              <w:t>Cel strategiczny w sferze gospodarczej:</w:t>
            </w:r>
          </w:p>
          <w:p w14:paraId="3CE19FA3" w14:textId="4699ACB9" w:rsidR="00C5164F" w:rsidRPr="00C5164F" w:rsidRDefault="00C5164F" w:rsidP="00C5164F">
            <w:pPr>
              <w:pStyle w:val="Akapitzlist"/>
              <w:spacing w:after="0" w:line="240" w:lineRule="auto"/>
              <w:ind w:left="32" w:hanging="32"/>
            </w:pPr>
            <w:r>
              <w:rPr>
                <w:rFonts w:asciiTheme="majorHAnsi" w:hAnsiTheme="majorHAnsi" w:cstheme="majorHAnsi"/>
                <w:b/>
                <w:sz w:val="20"/>
              </w:rPr>
              <w:t xml:space="preserve">Cel strategiczny 6. </w:t>
            </w:r>
            <w:r w:rsidRPr="0071552E">
              <w:rPr>
                <w:rFonts w:asciiTheme="majorHAnsi" w:hAnsiTheme="majorHAnsi" w:cstheme="majorHAnsi"/>
                <w:b/>
                <w:sz w:val="20"/>
              </w:rPr>
              <w:t>Zrównoważony rozwój gospodarczy KKBOF spójny potencjałami lokalnymi.</w:t>
            </w:r>
          </w:p>
        </w:tc>
      </w:tr>
      <w:tr w:rsidR="00C5164F" w:rsidRPr="002E0098" w14:paraId="1E274A8A" w14:textId="77777777" w:rsidTr="001938F8">
        <w:trPr>
          <w:trHeight w:val="283"/>
        </w:trPr>
        <w:tc>
          <w:tcPr>
            <w:tcW w:w="2499" w:type="pct"/>
            <w:shd w:val="clear" w:color="auto" w:fill="FBFBFB"/>
            <w:vAlign w:val="center"/>
          </w:tcPr>
          <w:p w14:paraId="6BA1FA06" w14:textId="758CEBBF" w:rsidR="00C5164F" w:rsidRPr="002E0098" w:rsidRDefault="00C5164F" w:rsidP="0071552E">
            <w:pPr>
              <w:pStyle w:val="Akapitzlist"/>
              <w:suppressAutoHyphens w:val="0"/>
              <w:spacing w:after="0" w:line="240" w:lineRule="auto"/>
              <w:ind w:left="318"/>
              <w:contextualSpacing/>
              <w:rPr>
                <w:rFonts w:asciiTheme="majorHAnsi" w:hAnsiTheme="majorHAnsi" w:cstheme="majorHAnsi"/>
                <w:b/>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00" w:type="pct"/>
            <w:shd w:val="clear" w:color="auto" w:fill="FBFBFB"/>
            <w:vAlign w:val="center"/>
          </w:tcPr>
          <w:p w14:paraId="4001B696" w14:textId="77777777" w:rsidR="00C5164F" w:rsidRPr="002E0098" w:rsidRDefault="00C5164F" w:rsidP="0050029A">
            <w:pPr>
              <w:spacing w:line="240" w:lineRule="auto"/>
              <w:ind w:left="148"/>
              <w:contextualSpacing/>
              <w:jc w:val="center"/>
              <w:rPr>
                <w:rFonts w:asciiTheme="majorHAnsi" w:hAnsiTheme="majorHAnsi" w:cstheme="majorHAnsi"/>
                <w:b/>
                <w:sz w:val="20"/>
                <w:szCs w:val="20"/>
              </w:rPr>
            </w:pPr>
            <w:r w:rsidRPr="002E0098">
              <w:rPr>
                <w:rFonts w:asciiTheme="majorHAnsi" w:hAnsiTheme="majorHAnsi" w:cstheme="majorHAnsi"/>
                <w:b/>
                <w:sz w:val="20"/>
                <w:szCs w:val="20"/>
              </w:rPr>
              <w:t>Wiązki projektów w kierunkach działań</w:t>
            </w:r>
          </w:p>
        </w:tc>
      </w:tr>
      <w:tr w:rsidR="00C5164F" w:rsidRPr="002E0098" w14:paraId="665B5862" w14:textId="77777777" w:rsidTr="001938F8">
        <w:trPr>
          <w:trHeight w:val="1266"/>
        </w:trPr>
        <w:tc>
          <w:tcPr>
            <w:tcW w:w="2499" w:type="pct"/>
            <w:tcBorders>
              <w:top w:val="single" w:sz="4" w:space="0" w:color="auto"/>
              <w:left w:val="single" w:sz="4" w:space="0" w:color="auto"/>
              <w:bottom w:val="single" w:sz="4" w:space="0" w:color="auto"/>
              <w:right w:val="single" w:sz="4" w:space="0" w:color="auto"/>
            </w:tcBorders>
            <w:shd w:val="clear" w:color="auto" w:fill="auto"/>
          </w:tcPr>
          <w:p w14:paraId="6463640D" w14:textId="135AC032" w:rsidR="00C5164F" w:rsidRPr="0071552E" w:rsidRDefault="00893F35" w:rsidP="00FB244A">
            <w:pPr>
              <w:pStyle w:val="Akapitzlist"/>
              <w:numPr>
                <w:ilvl w:val="0"/>
                <w:numId w:val="223"/>
              </w:numPr>
              <w:spacing w:after="0" w:line="240" w:lineRule="auto"/>
              <w:contextualSpacing/>
              <w:rPr>
                <w:rFonts w:asciiTheme="majorHAnsi" w:hAnsiTheme="majorHAnsi" w:cstheme="majorBidi"/>
                <w:sz w:val="20"/>
              </w:rPr>
            </w:pPr>
            <w:r w:rsidRPr="008B5DBE">
              <w:rPr>
                <w:rFonts w:asciiTheme="majorHAnsi" w:hAnsiTheme="majorHAnsi" w:cstheme="majorBidi"/>
                <w:noProof/>
                <w:sz w:val="20"/>
                <w:lang w:eastAsia="pl-PL"/>
              </w:rPr>
              <w:drawing>
                <wp:anchor distT="0" distB="0" distL="114300" distR="114300" simplePos="0" relativeHeight="251787264" behindDoc="0" locked="0" layoutInCell="1" allowOverlap="1" wp14:anchorId="3556ED10" wp14:editId="6A19DCC6">
                  <wp:simplePos x="0" y="0"/>
                  <wp:positionH relativeFrom="column">
                    <wp:posOffset>2009140</wp:posOffset>
                  </wp:positionH>
                  <wp:positionV relativeFrom="page">
                    <wp:posOffset>0</wp:posOffset>
                  </wp:positionV>
                  <wp:extent cx="755650" cy="779780"/>
                  <wp:effectExtent l="0" t="0" r="6350" b="1270"/>
                  <wp:wrapThrough wrapText="bothSides">
                    <wp:wrapPolygon edited="0">
                      <wp:start x="0" y="0"/>
                      <wp:lineTo x="0" y="21107"/>
                      <wp:lineTo x="21237" y="21107"/>
                      <wp:lineTo x="21237" y="0"/>
                      <wp:lineTo x="0" y="0"/>
                    </wp:wrapPolygon>
                  </wp:wrapThrough>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5650" cy="779780"/>
                          </a:xfrm>
                          <a:prstGeom prst="rect">
                            <a:avLst/>
                          </a:prstGeom>
                        </pic:spPr>
                      </pic:pic>
                    </a:graphicData>
                  </a:graphic>
                  <wp14:sizeRelH relativeFrom="margin">
                    <wp14:pctWidth>0</wp14:pctWidth>
                  </wp14:sizeRelH>
                  <wp14:sizeRelV relativeFrom="margin">
                    <wp14:pctHeight>0</wp14:pctHeight>
                  </wp14:sizeRelV>
                </wp:anchor>
              </w:drawing>
            </w:r>
            <w:r w:rsidR="00C5164F" w:rsidRPr="0071552E">
              <w:rPr>
                <w:rFonts w:asciiTheme="majorHAnsi" w:hAnsiTheme="majorHAnsi" w:cstheme="majorBidi"/>
                <w:sz w:val="20"/>
              </w:rPr>
              <w:t>Roz</w:t>
            </w:r>
            <w:r w:rsidR="00C5164F">
              <w:rPr>
                <w:rFonts w:asciiTheme="majorHAnsi" w:hAnsiTheme="majorHAnsi" w:cstheme="majorBidi"/>
                <w:sz w:val="20"/>
              </w:rPr>
              <w:t>wijanie</w:t>
            </w:r>
            <w:r w:rsidR="00C5164F" w:rsidRPr="0071552E">
              <w:rPr>
                <w:rFonts w:asciiTheme="majorHAnsi" w:hAnsiTheme="majorHAnsi" w:cstheme="majorBidi"/>
                <w:sz w:val="20"/>
              </w:rPr>
              <w:t xml:space="preserve"> przedsiębiorczości i kreatywności mieszkańców.</w:t>
            </w:r>
          </w:p>
          <w:p w14:paraId="54023CD9" w14:textId="0821CA4E" w:rsidR="00C5164F" w:rsidRPr="00C17D43" w:rsidRDefault="00C5164F" w:rsidP="0045183E">
            <w:pPr>
              <w:spacing w:after="120" w:line="240" w:lineRule="auto"/>
              <w:contextualSpacing/>
              <w:rPr>
                <w:rFonts w:asciiTheme="majorHAnsi" w:hAnsiTheme="majorHAnsi" w:cstheme="majorBidi"/>
                <w:sz w:val="20"/>
              </w:rPr>
            </w:pPr>
          </w:p>
        </w:tc>
        <w:tc>
          <w:tcPr>
            <w:tcW w:w="2500" w:type="pct"/>
            <w:tcBorders>
              <w:top w:val="single" w:sz="4" w:space="0" w:color="auto"/>
              <w:left w:val="single" w:sz="4" w:space="0" w:color="auto"/>
              <w:bottom w:val="single" w:sz="4" w:space="0" w:color="auto"/>
            </w:tcBorders>
            <w:shd w:val="clear" w:color="auto" w:fill="auto"/>
          </w:tcPr>
          <w:p w14:paraId="74E52533"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Promo</w:t>
            </w:r>
            <w:r>
              <w:rPr>
                <w:rFonts w:asciiTheme="majorHAnsi" w:hAnsiTheme="majorHAnsi" w:cstheme="majorHAnsi"/>
                <w:sz w:val="20"/>
              </w:rPr>
              <w:t>cja</w:t>
            </w:r>
            <w:r w:rsidRPr="0071552E">
              <w:rPr>
                <w:rFonts w:asciiTheme="majorHAnsi" w:hAnsiTheme="majorHAnsi" w:cstheme="majorHAnsi"/>
                <w:sz w:val="20"/>
              </w:rPr>
              <w:t xml:space="preserve"> rozwoju zielonej gospodarki na bazie istniejącego potencjału przyrodniczego. </w:t>
            </w:r>
          </w:p>
          <w:p w14:paraId="15D1039A" w14:textId="3A3CE484" w:rsidR="00C5164F" w:rsidRPr="00FB244A" w:rsidRDefault="00C5164F" w:rsidP="001938F8">
            <w:pPr>
              <w:pStyle w:val="Akapitzlist"/>
              <w:numPr>
                <w:ilvl w:val="0"/>
                <w:numId w:val="120"/>
              </w:numPr>
              <w:spacing w:after="120" w:line="240" w:lineRule="auto"/>
              <w:ind w:left="754"/>
              <w:rPr>
                <w:rFonts w:asciiTheme="majorHAnsi" w:hAnsiTheme="majorHAnsi" w:cstheme="majorHAnsi"/>
                <w:color w:val="000000" w:themeColor="text1"/>
                <w:sz w:val="20"/>
              </w:rPr>
            </w:pPr>
            <w:r w:rsidRPr="00FB244A">
              <w:rPr>
                <w:rFonts w:asciiTheme="majorHAnsi" w:hAnsiTheme="majorHAnsi" w:cstheme="majorHAnsi"/>
                <w:color w:val="000000" w:themeColor="text1"/>
                <w:sz w:val="20"/>
              </w:rPr>
              <w:t>Projekty na rzecz rozwoju sektorów gospodarki zgodnych z Inteligentnymi specjalizacjami regionu, w tym wsparcie rozwoju gospodarki o obiegu zamkniętym.</w:t>
            </w:r>
          </w:p>
          <w:p w14:paraId="0E83D7FB"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I</w:t>
            </w:r>
            <w:r w:rsidRPr="0071552E">
              <w:rPr>
                <w:rFonts w:asciiTheme="majorHAnsi" w:hAnsiTheme="majorHAnsi" w:cstheme="majorHAnsi"/>
                <w:sz w:val="20"/>
              </w:rPr>
              <w:t>nfrastruktur</w:t>
            </w:r>
            <w:r>
              <w:rPr>
                <w:rFonts w:asciiTheme="majorHAnsi" w:hAnsiTheme="majorHAnsi" w:cstheme="majorHAnsi"/>
                <w:sz w:val="20"/>
              </w:rPr>
              <w:t>a</w:t>
            </w:r>
            <w:r w:rsidRPr="0071552E">
              <w:rPr>
                <w:rFonts w:asciiTheme="majorHAnsi" w:hAnsiTheme="majorHAnsi" w:cstheme="majorHAnsi"/>
                <w:sz w:val="20"/>
              </w:rPr>
              <w:t xml:space="preserve"> </w:t>
            </w:r>
            <w:r>
              <w:rPr>
                <w:rFonts w:asciiTheme="majorHAnsi" w:hAnsiTheme="majorHAnsi" w:cstheme="majorHAnsi"/>
                <w:sz w:val="20"/>
              </w:rPr>
              <w:t xml:space="preserve">techniczna </w:t>
            </w:r>
            <w:r w:rsidRPr="0071552E">
              <w:rPr>
                <w:rFonts w:asciiTheme="majorHAnsi" w:hAnsiTheme="majorHAnsi" w:cstheme="majorHAnsi"/>
                <w:sz w:val="20"/>
              </w:rPr>
              <w:t>niezbędn</w:t>
            </w:r>
            <w:r>
              <w:rPr>
                <w:rFonts w:asciiTheme="majorHAnsi" w:hAnsiTheme="majorHAnsi" w:cstheme="majorHAnsi"/>
                <w:sz w:val="20"/>
              </w:rPr>
              <w:t>a</w:t>
            </w:r>
            <w:r w:rsidRPr="0071552E">
              <w:rPr>
                <w:rFonts w:asciiTheme="majorHAnsi" w:hAnsiTheme="majorHAnsi" w:cstheme="majorHAnsi"/>
                <w:sz w:val="20"/>
              </w:rPr>
              <w:t xml:space="preserve"> dla rozwoju przedsiębiorczości, w tym dla micro przedsiębiorstw.</w:t>
            </w:r>
          </w:p>
          <w:p w14:paraId="73017207"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na rzecz w</w:t>
            </w:r>
            <w:r w:rsidRPr="0071552E">
              <w:rPr>
                <w:rFonts w:asciiTheme="majorHAnsi" w:hAnsiTheme="majorHAnsi" w:cstheme="majorHAnsi"/>
                <w:sz w:val="20"/>
              </w:rPr>
              <w:t>spierani</w:t>
            </w:r>
            <w:r>
              <w:rPr>
                <w:rFonts w:asciiTheme="majorHAnsi" w:hAnsiTheme="majorHAnsi" w:cstheme="majorHAnsi"/>
                <w:sz w:val="20"/>
              </w:rPr>
              <w:t>a</w:t>
            </w:r>
            <w:r w:rsidRPr="0071552E">
              <w:rPr>
                <w:rFonts w:asciiTheme="majorHAnsi" w:hAnsiTheme="majorHAnsi" w:cstheme="majorHAnsi"/>
                <w:sz w:val="20"/>
              </w:rPr>
              <w:t xml:space="preserve"> aktywności gospodarczej ludzi młodych - ułatwienie komunikacji z partnerami krajowymi i zagranicznymi, powołanie budżetu młodych obywateli na realizację innowacyjnych pomysłów. </w:t>
            </w:r>
          </w:p>
          <w:p w14:paraId="19805914" w14:textId="4D17659B"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 xml:space="preserve">Budowa potencjału akademickiego regionu </w:t>
            </w:r>
            <w:r>
              <w:rPr>
                <w:rFonts w:asciiTheme="majorHAnsi" w:hAnsiTheme="majorHAnsi" w:cstheme="majorHAnsi"/>
                <w:sz w:val="20"/>
              </w:rPr>
              <w:t>w oparciu o </w:t>
            </w:r>
            <w:r w:rsidRPr="0071552E">
              <w:rPr>
                <w:rFonts w:asciiTheme="majorHAnsi" w:hAnsiTheme="majorHAnsi" w:cstheme="majorHAnsi"/>
                <w:sz w:val="20"/>
              </w:rPr>
              <w:t>wiedz</w:t>
            </w:r>
            <w:r>
              <w:rPr>
                <w:rFonts w:asciiTheme="majorHAnsi" w:hAnsiTheme="majorHAnsi" w:cstheme="majorHAnsi"/>
                <w:sz w:val="20"/>
              </w:rPr>
              <w:t>ę</w:t>
            </w:r>
            <w:r w:rsidRPr="0071552E">
              <w:rPr>
                <w:rFonts w:asciiTheme="majorHAnsi" w:hAnsiTheme="majorHAnsi" w:cstheme="majorHAnsi"/>
                <w:sz w:val="20"/>
              </w:rPr>
              <w:t xml:space="preserve"> praktyczn</w:t>
            </w:r>
            <w:r>
              <w:rPr>
                <w:rFonts w:asciiTheme="majorHAnsi" w:hAnsiTheme="majorHAnsi" w:cstheme="majorHAnsi"/>
                <w:sz w:val="20"/>
              </w:rPr>
              <w:t>ą</w:t>
            </w:r>
            <w:r w:rsidRPr="0071552E">
              <w:rPr>
                <w:rFonts w:asciiTheme="majorHAnsi" w:hAnsiTheme="majorHAnsi" w:cstheme="majorHAnsi"/>
                <w:sz w:val="20"/>
              </w:rPr>
              <w:t>, uczenie się w działaniu, w terenie</w:t>
            </w:r>
            <w:r>
              <w:rPr>
                <w:rFonts w:asciiTheme="majorHAnsi" w:hAnsiTheme="majorHAnsi" w:cstheme="majorHAnsi"/>
                <w:sz w:val="20"/>
              </w:rPr>
              <w:t>.</w:t>
            </w:r>
          </w:p>
          <w:p w14:paraId="6BE60258" w14:textId="4F53CF2B"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 xml:space="preserve">Prowadzenie </w:t>
            </w:r>
            <w:r w:rsidRPr="00DB473E">
              <w:rPr>
                <w:rFonts w:asciiTheme="majorHAnsi" w:hAnsiTheme="majorHAnsi" w:cstheme="majorHAnsi"/>
                <w:sz w:val="20"/>
              </w:rPr>
              <w:t>kampanii informacyjno-promocyjnych</w:t>
            </w:r>
            <w:r w:rsidRPr="00415E2C" w:rsidDel="007B13C8">
              <w:rPr>
                <w:rFonts w:asciiTheme="majorHAnsi" w:hAnsiTheme="majorHAnsi" w:cstheme="majorHAnsi"/>
                <w:sz w:val="20"/>
              </w:rPr>
              <w:t xml:space="preserve"> </w:t>
            </w:r>
            <w:r>
              <w:rPr>
                <w:rFonts w:asciiTheme="majorHAnsi" w:hAnsiTheme="majorHAnsi" w:cstheme="majorHAnsi"/>
                <w:sz w:val="20"/>
              </w:rPr>
              <w:t>na rzecz r</w:t>
            </w:r>
            <w:r w:rsidRPr="0071552E">
              <w:rPr>
                <w:rFonts w:asciiTheme="majorHAnsi" w:hAnsiTheme="majorHAnsi" w:cstheme="majorHAnsi"/>
                <w:sz w:val="20"/>
              </w:rPr>
              <w:t>ozwijani</w:t>
            </w:r>
            <w:r>
              <w:rPr>
                <w:rFonts w:asciiTheme="majorHAnsi" w:hAnsiTheme="majorHAnsi" w:cstheme="majorHAnsi"/>
                <w:sz w:val="20"/>
              </w:rPr>
              <w:t>a</w:t>
            </w:r>
            <w:r w:rsidRPr="0071552E">
              <w:rPr>
                <w:rFonts w:asciiTheme="majorHAnsi" w:hAnsiTheme="majorHAnsi" w:cstheme="majorHAnsi"/>
                <w:sz w:val="20"/>
              </w:rPr>
              <w:t xml:space="preserve"> na wszystkich szczeblach edukacji wiedzy i</w:t>
            </w:r>
            <w:r>
              <w:rPr>
                <w:rFonts w:asciiTheme="majorHAnsi" w:hAnsiTheme="majorHAnsi" w:cstheme="majorHAnsi"/>
                <w:sz w:val="20"/>
              </w:rPr>
              <w:t> </w:t>
            </w:r>
            <w:r w:rsidRPr="0071552E">
              <w:rPr>
                <w:rFonts w:asciiTheme="majorHAnsi" w:hAnsiTheme="majorHAnsi" w:cstheme="majorHAnsi"/>
                <w:sz w:val="20"/>
              </w:rPr>
              <w:t>praktyki w zakresie przedsiębiorczości i wyboru zawodu</w:t>
            </w:r>
            <w:r>
              <w:rPr>
                <w:rFonts w:asciiTheme="majorHAnsi" w:hAnsiTheme="majorHAnsi" w:cstheme="majorHAnsi"/>
                <w:sz w:val="20"/>
              </w:rPr>
              <w:t>.</w:t>
            </w:r>
          </w:p>
          <w:p w14:paraId="71F4DF01"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podnoszenia kompetencji pracowników.</w:t>
            </w:r>
          </w:p>
          <w:p w14:paraId="5A1C1F13"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na rzecz w</w:t>
            </w:r>
            <w:r w:rsidRPr="0071552E">
              <w:rPr>
                <w:rFonts w:asciiTheme="majorHAnsi" w:hAnsiTheme="majorHAnsi" w:cstheme="majorHAnsi"/>
                <w:sz w:val="20"/>
              </w:rPr>
              <w:t>spierani</w:t>
            </w:r>
            <w:r>
              <w:rPr>
                <w:rFonts w:asciiTheme="majorHAnsi" w:hAnsiTheme="majorHAnsi" w:cstheme="majorHAnsi"/>
                <w:sz w:val="20"/>
              </w:rPr>
              <w:t>a</w:t>
            </w:r>
            <w:r w:rsidRPr="0071552E">
              <w:rPr>
                <w:rFonts w:asciiTheme="majorHAnsi" w:hAnsiTheme="majorHAnsi" w:cstheme="majorHAnsi"/>
                <w:sz w:val="20"/>
              </w:rPr>
              <w:t xml:space="preserve"> rozwoju organizacyjnego i ekonomizacj</w:t>
            </w:r>
            <w:r>
              <w:rPr>
                <w:rFonts w:asciiTheme="majorHAnsi" w:hAnsiTheme="majorHAnsi" w:cstheme="majorHAnsi"/>
                <w:sz w:val="20"/>
              </w:rPr>
              <w:t>i</w:t>
            </w:r>
            <w:r w:rsidRPr="0071552E">
              <w:rPr>
                <w:rFonts w:asciiTheme="majorHAnsi" w:hAnsiTheme="majorHAnsi" w:cstheme="majorHAnsi"/>
                <w:sz w:val="20"/>
              </w:rPr>
              <w:t xml:space="preserve"> NGO.</w:t>
            </w:r>
          </w:p>
          <w:p w14:paraId="03E10388"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Przygotowanie terenów inwestycyjnych.</w:t>
            </w:r>
          </w:p>
          <w:p w14:paraId="6A5133E6" w14:textId="77777777" w:rsidR="00C5164F" w:rsidRPr="0071552E" w:rsidRDefault="00C5164F" w:rsidP="001938F8">
            <w:pPr>
              <w:pStyle w:val="Akapitzlist"/>
              <w:numPr>
                <w:ilvl w:val="0"/>
                <w:numId w:val="120"/>
              </w:numPr>
              <w:spacing w:after="120" w:line="240" w:lineRule="auto"/>
              <w:ind w:left="754" w:hanging="317"/>
              <w:rPr>
                <w:rFonts w:asciiTheme="majorHAnsi" w:hAnsiTheme="majorHAnsi" w:cstheme="majorHAnsi"/>
                <w:sz w:val="20"/>
              </w:rPr>
            </w:pPr>
            <w:r>
              <w:rPr>
                <w:rFonts w:asciiTheme="majorHAnsi" w:hAnsiTheme="majorHAnsi" w:cstheme="majorHAnsi"/>
                <w:sz w:val="20"/>
              </w:rPr>
              <w:t xml:space="preserve">Projekty na rzecz </w:t>
            </w:r>
            <w:r w:rsidRPr="0071552E">
              <w:rPr>
                <w:rFonts w:asciiTheme="majorHAnsi" w:hAnsiTheme="majorHAnsi" w:cstheme="majorHAnsi"/>
                <w:sz w:val="20"/>
              </w:rPr>
              <w:t>tworzenia przedsiębiorstw społecznych.</w:t>
            </w:r>
          </w:p>
          <w:p w14:paraId="4840E0EF" w14:textId="5E9E3EBF"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C</w:t>
            </w:r>
            <w:r w:rsidRPr="0071552E">
              <w:rPr>
                <w:rFonts w:asciiTheme="majorHAnsi" w:hAnsiTheme="majorHAnsi" w:cstheme="majorHAnsi"/>
                <w:sz w:val="20"/>
              </w:rPr>
              <w:t>ykliczn</w:t>
            </w:r>
            <w:r>
              <w:rPr>
                <w:rFonts w:asciiTheme="majorHAnsi" w:hAnsiTheme="majorHAnsi" w:cstheme="majorHAnsi"/>
                <w:sz w:val="20"/>
              </w:rPr>
              <w:t>e</w:t>
            </w:r>
            <w:r w:rsidRPr="0071552E">
              <w:rPr>
                <w:rFonts w:asciiTheme="majorHAnsi" w:hAnsiTheme="majorHAnsi" w:cstheme="majorHAnsi"/>
                <w:sz w:val="20"/>
              </w:rPr>
              <w:t xml:space="preserve"> wydarze</w:t>
            </w:r>
            <w:r>
              <w:rPr>
                <w:rFonts w:asciiTheme="majorHAnsi" w:hAnsiTheme="majorHAnsi" w:cstheme="majorHAnsi"/>
                <w:sz w:val="20"/>
              </w:rPr>
              <w:t>nia</w:t>
            </w:r>
            <w:r w:rsidRPr="0071552E">
              <w:rPr>
                <w:rFonts w:asciiTheme="majorHAnsi" w:hAnsiTheme="majorHAnsi" w:cstheme="majorHAnsi"/>
                <w:sz w:val="20"/>
              </w:rPr>
              <w:t xml:space="preserve"> gospodarcz</w:t>
            </w:r>
            <w:r>
              <w:rPr>
                <w:rFonts w:asciiTheme="majorHAnsi" w:hAnsiTheme="majorHAnsi" w:cstheme="majorHAnsi"/>
                <w:sz w:val="20"/>
              </w:rPr>
              <w:t>e</w:t>
            </w:r>
            <w:r w:rsidRPr="0071552E">
              <w:rPr>
                <w:rFonts w:asciiTheme="majorHAnsi" w:hAnsiTheme="majorHAnsi" w:cstheme="majorHAnsi"/>
                <w:sz w:val="20"/>
              </w:rPr>
              <w:t xml:space="preserve"> (fora lokalne i subregionalne). </w:t>
            </w:r>
          </w:p>
          <w:p w14:paraId="7C021D9E"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Promocja gospodarcza KKBOF jako atrakcyjnego miejsca pracy i</w:t>
            </w:r>
            <w:r>
              <w:rPr>
                <w:rFonts w:asciiTheme="majorHAnsi" w:hAnsiTheme="majorHAnsi" w:cstheme="majorHAnsi"/>
                <w:sz w:val="20"/>
              </w:rPr>
              <w:t> </w:t>
            </w:r>
            <w:r w:rsidRPr="0071552E">
              <w:rPr>
                <w:rFonts w:asciiTheme="majorHAnsi" w:hAnsiTheme="majorHAnsi" w:cstheme="majorHAnsi"/>
                <w:sz w:val="20"/>
              </w:rPr>
              <w:t>życia oraz prowadzenia biznesu</w:t>
            </w:r>
            <w:r>
              <w:rPr>
                <w:rFonts w:asciiTheme="majorHAnsi" w:hAnsiTheme="majorHAnsi" w:cstheme="majorHAnsi"/>
                <w:sz w:val="20"/>
              </w:rPr>
              <w:t>.</w:t>
            </w:r>
          </w:p>
          <w:p w14:paraId="78372CB5"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na rzecz w</w:t>
            </w:r>
            <w:r w:rsidRPr="0071552E">
              <w:rPr>
                <w:rFonts w:asciiTheme="majorHAnsi" w:hAnsiTheme="majorHAnsi" w:cstheme="majorHAnsi"/>
                <w:sz w:val="20"/>
              </w:rPr>
              <w:t>spierani</w:t>
            </w:r>
            <w:r>
              <w:rPr>
                <w:rFonts w:asciiTheme="majorHAnsi" w:hAnsiTheme="majorHAnsi" w:cstheme="majorHAnsi"/>
                <w:sz w:val="20"/>
              </w:rPr>
              <w:t>a</w:t>
            </w:r>
            <w:r w:rsidRPr="0071552E">
              <w:rPr>
                <w:rFonts w:asciiTheme="majorHAnsi" w:hAnsiTheme="majorHAnsi" w:cstheme="majorHAnsi"/>
                <w:sz w:val="20"/>
              </w:rPr>
              <w:t xml:space="preserve"> rozwoju wielofunkcyjnego portu morskiego w Kołobrzegu. </w:t>
            </w:r>
          </w:p>
          <w:p w14:paraId="77BB14C3" w14:textId="77777777" w:rsidR="00C5164F" w:rsidRPr="00DC0180" w:rsidRDefault="00C5164F" w:rsidP="001938F8">
            <w:pPr>
              <w:pStyle w:val="Akapitzlist"/>
              <w:numPr>
                <w:ilvl w:val="0"/>
                <w:numId w:val="120"/>
              </w:numPr>
              <w:spacing w:after="120" w:line="240" w:lineRule="auto"/>
              <w:ind w:left="754"/>
            </w:pPr>
            <w:r>
              <w:rPr>
                <w:rFonts w:asciiTheme="majorHAnsi" w:hAnsiTheme="majorHAnsi" w:cstheme="majorHAnsi"/>
                <w:sz w:val="20"/>
              </w:rPr>
              <w:t>Projekty na rzecz w</w:t>
            </w:r>
            <w:r w:rsidRPr="0071552E">
              <w:rPr>
                <w:rFonts w:asciiTheme="majorHAnsi" w:hAnsiTheme="majorHAnsi" w:cstheme="majorHAnsi"/>
                <w:sz w:val="20"/>
              </w:rPr>
              <w:t>sparc</w:t>
            </w:r>
            <w:r>
              <w:rPr>
                <w:rFonts w:asciiTheme="majorHAnsi" w:hAnsiTheme="majorHAnsi" w:cstheme="majorHAnsi"/>
                <w:sz w:val="20"/>
              </w:rPr>
              <w:t>ia</w:t>
            </w:r>
            <w:r w:rsidRPr="0071552E">
              <w:rPr>
                <w:rFonts w:asciiTheme="majorHAnsi" w:hAnsiTheme="majorHAnsi" w:cstheme="majorHAnsi"/>
                <w:sz w:val="20"/>
              </w:rPr>
              <w:t xml:space="preserve"> przedsiębiorców w zakresie realizacji programów i działań proekologicznych.</w:t>
            </w:r>
          </w:p>
        </w:tc>
      </w:tr>
      <w:tr w:rsidR="00C5164F" w:rsidRPr="002E0098" w14:paraId="3A501618" w14:textId="77777777" w:rsidTr="001938F8">
        <w:trPr>
          <w:trHeight w:val="3279"/>
        </w:trPr>
        <w:tc>
          <w:tcPr>
            <w:tcW w:w="2499" w:type="pct"/>
            <w:shd w:val="clear" w:color="auto" w:fill="auto"/>
          </w:tcPr>
          <w:p w14:paraId="7E0C31D3" w14:textId="3832AB31" w:rsidR="00C5164F" w:rsidRPr="00B478CD" w:rsidRDefault="00893F35">
            <w:pPr>
              <w:pStyle w:val="Akapitzlist"/>
              <w:numPr>
                <w:ilvl w:val="0"/>
                <w:numId w:val="223"/>
              </w:numPr>
              <w:spacing w:after="0" w:line="240" w:lineRule="auto"/>
              <w:contextualSpacing/>
              <w:rPr>
                <w:rFonts w:asciiTheme="majorHAnsi" w:hAnsiTheme="majorHAnsi" w:cstheme="majorHAnsi"/>
                <w:sz w:val="20"/>
              </w:rPr>
            </w:pPr>
            <w:r w:rsidRPr="00B478CD">
              <w:rPr>
                <w:rFonts w:asciiTheme="majorHAnsi" w:hAnsiTheme="majorHAnsi" w:cstheme="majorHAnsi"/>
                <w:noProof/>
                <w:sz w:val="20"/>
                <w:lang w:eastAsia="pl-PL"/>
              </w:rPr>
              <w:drawing>
                <wp:anchor distT="0" distB="0" distL="114300" distR="114300" simplePos="0" relativeHeight="251788288" behindDoc="0" locked="0" layoutInCell="1" allowOverlap="1" wp14:anchorId="361AF2E6" wp14:editId="660EB68F">
                  <wp:simplePos x="0" y="0"/>
                  <wp:positionH relativeFrom="column">
                    <wp:posOffset>2018030</wp:posOffset>
                  </wp:positionH>
                  <wp:positionV relativeFrom="page">
                    <wp:posOffset>35242</wp:posOffset>
                  </wp:positionV>
                  <wp:extent cx="755650" cy="725805"/>
                  <wp:effectExtent l="0" t="0" r="6350" b="0"/>
                  <wp:wrapThrough wrapText="bothSides">
                    <wp:wrapPolygon edited="0">
                      <wp:start x="0" y="0"/>
                      <wp:lineTo x="0" y="20976"/>
                      <wp:lineTo x="21237" y="20976"/>
                      <wp:lineTo x="21237" y="0"/>
                      <wp:lineTo x="0" y="0"/>
                    </wp:wrapPolygon>
                  </wp:wrapThrough>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5650" cy="725805"/>
                          </a:xfrm>
                          <a:prstGeom prst="rect">
                            <a:avLst/>
                          </a:prstGeom>
                        </pic:spPr>
                      </pic:pic>
                    </a:graphicData>
                  </a:graphic>
                  <wp14:sizeRelH relativeFrom="margin">
                    <wp14:pctWidth>0</wp14:pctWidth>
                  </wp14:sizeRelH>
                  <wp14:sizeRelV relativeFrom="margin">
                    <wp14:pctHeight>0</wp14:pctHeight>
                  </wp14:sizeRelV>
                </wp:anchor>
              </w:drawing>
            </w:r>
            <w:r w:rsidR="00C5164F" w:rsidRPr="003E7A64">
              <w:rPr>
                <w:rFonts w:asciiTheme="majorHAnsi" w:hAnsiTheme="majorHAnsi" w:cstheme="majorBidi"/>
                <w:sz w:val="20"/>
              </w:rPr>
              <w:t>Rozwijanie kreatywnej współpracy – środowiska turystycznego i okołoturystycznego w</w:t>
            </w:r>
            <w:r w:rsidR="00C5164F">
              <w:rPr>
                <w:rFonts w:asciiTheme="majorHAnsi" w:hAnsiTheme="majorHAnsi" w:cstheme="majorBidi"/>
                <w:sz w:val="20"/>
              </w:rPr>
              <w:t> </w:t>
            </w:r>
            <w:r w:rsidR="00C5164F" w:rsidRPr="003E7A64">
              <w:rPr>
                <w:rFonts w:asciiTheme="majorHAnsi" w:hAnsiTheme="majorHAnsi" w:cstheme="majorBidi"/>
                <w:sz w:val="20"/>
              </w:rPr>
              <w:t>tworzeniu oferty turystycznej.</w:t>
            </w:r>
          </w:p>
          <w:p w14:paraId="7EB47A13" w14:textId="64DE1E06" w:rsidR="00C5164F" w:rsidRDefault="00C5164F" w:rsidP="00B478CD">
            <w:pPr>
              <w:pStyle w:val="Akapitzlist"/>
              <w:spacing w:after="0" w:line="240" w:lineRule="auto"/>
              <w:contextualSpacing/>
              <w:rPr>
                <w:rFonts w:asciiTheme="majorHAnsi" w:hAnsiTheme="majorHAnsi" w:cstheme="majorBidi"/>
                <w:sz w:val="20"/>
              </w:rPr>
            </w:pPr>
          </w:p>
          <w:p w14:paraId="595AA302" w14:textId="2A7673D8" w:rsidR="00C5164F" w:rsidRPr="00AB1EDE" w:rsidRDefault="00C5164F" w:rsidP="00FB244A">
            <w:pPr>
              <w:pStyle w:val="Akapitzlist"/>
              <w:spacing w:after="0" w:line="240" w:lineRule="auto"/>
              <w:contextualSpacing/>
              <w:rPr>
                <w:rFonts w:asciiTheme="majorHAnsi" w:hAnsiTheme="majorHAnsi" w:cstheme="majorHAnsi"/>
                <w:sz w:val="20"/>
              </w:rPr>
            </w:pPr>
          </w:p>
        </w:tc>
        <w:tc>
          <w:tcPr>
            <w:tcW w:w="2500" w:type="pct"/>
            <w:shd w:val="clear" w:color="auto" w:fill="auto"/>
          </w:tcPr>
          <w:p w14:paraId="052C63CA"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HAnsi"/>
                <w:sz w:val="20"/>
              </w:rPr>
            </w:pPr>
            <w:r w:rsidRPr="002E0098">
              <w:rPr>
                <w:rFonts w:asciiTheme="majorHAnsi" w:hAnsiTheme="majorHAnsi" w:cstheme="majorHAnsi"/>
                <w:bCs/>
                <w:sz w:val="20"/>
              </w:rPr>
              <w:t>Udostępni</w:t>
            </w:r>
            <w:r>
              <w:rPr>
                <w:rFonts w:asciiTheme="majorHAnsi" w:hAnsiTheme="majorHAnsi" w:cstheme="majorHAnsi"/>
                <w:bCs/>
                <w:sz w:val="20"/>
              </w:rPr>
              <w:t>enie</w:t>
            </w:r>
            <w:r w:rsidRPr="002E0098">
              <w:rPr>
                <w:rFonts w:asciiTheme="majorHAnsi" w:hAnsiTheme="majorHAnsi" w:cstheme="majorHAnsi"/>
                <w:bCs/>
                <w:sz w:val="20"/>
              </w:rPr>
              <w:t xml:space="preserve"> miejsc ku</w:t>
            </w:r>
            <w:r>
              <w:rPr>
                <w:rFonts w:asciiTheme="majorHAnsi" w:hAnsiTheme="majorHAnsi" w:cstheme="majorHAnsi"/>
                <w:bCs/>
                <w:sz w:val="20"/>
              </w:rPr>
              <w:t>ltu religijnego.</w:t>
            </w:r>
          </w:p>
          <w:p w14:paraId="12FCEA9E"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Bidi"/>
                <w:sz w:val="20"/>
              </w:rPr>
            </w:pPr>
            <w:r>
              <w:rPr>
                <w:rFonts w:asciiTheme="majorHAnsi" w:hAnsiTheme="majorHAnsi" w:cstheme="majorBidi"/>
                <w:sz w:val="20"/>
              </w:rPr>
              <w:t>Projekty na rzecz w</w:t>
            </w:r>
            <w:r w:rsidRPr="2F0B485F">
              <w:rPr>
                <w:rFonts w:asciiTheme="majorHAnsi" w:hAnsiTheme="majorHAnsi" w:cstheme="majorBidi"/>
                <w:sz w:val="20"/>
              </w:rPr>
              <w:t>spieran</w:t>
            </w:r>
            <w:r>
              <w:rPr>
                <w:rFonts w:asciiTheme="majorHAnsi" w:hAnsiTheme="majorHAnsi" w:cstheme="majorBidi"/>
                <w:sz w:val="20"/>
              </w:rPr>
              <w:t>ia</w:t>
            </w:r>
            <w:r w:rsidRPr="2F0B485F">
              <w:rPr>
                <w:rFonts w:asciiTheme="majorHAnsi" w:hAnsiTheme="majorHAnsi" w:cstheme="majorBidi"/>
                <w:sz w:val="20"/>
              </w:rPr>
              <w:t xml:space="preserve"> branży turystycznej w</w:t>
            </w:r>
            <w:r>
              <w:rPr>
                <w:rFonts w:asciiTheme="majorHAnsi" w:hAnsiTheme="majorHAnsi" w:cstheme="majorBidi"/>
                <w:sz w:val="20"/>
              </w:rPr>
              <w:t> </w:t>
            </w:r>
            <w:r w:rsidRPr="2F0B485F">
              <w:rPr>
                <w:rFonts w:asciiTheme="majorHAnsi" w:hAnsiTheme="majorHAnsi" w:cstheme="majorBidi"/>
                <w:sz w:val="20"/>
              </w:rPr>
              <w:t>szczególności poza pasem nadmorskim, w tym wdrażani</w:t>
            </w:r>
            <w:r>
              <w:rPr>
                <w:rFonts w:asciiTheme="majorHAnsi" w:hAnsiTheme="majorHAnsi" w:cstheme="majorBidi"/>
                <w:sz w:val="20"/>
              </w:rPr>
              <w:t xml:space="preserve">a </w:t>
            </w:r>
            <w:r w:rsidRPr="2F0B485F">
              <w:rPr>
                <w:rFonts w:asciiTheme="majorHAnsi" w:hAnsiTheme="majorHAnsi" w:cstheme="majorBidi"/>
                <w:sz w:val="20"/>
              </w:rPr>
              <w:t>niskonakładowych produktów i atrakcji regionalnych.</w:t>
            </w:r>
          </w:p>
          <w:p w14:paraId="0BC165A6"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Bidi"/>
                <w:sz w:val="20"/>
              </w:rPr>
            </w:pPr>
            <w:r>
              <w:rPr>
                <w:rFonts w:asciiTheme="majorHAnsi" w:hAnsiTheme="majorHAnsi" w:cstheme="majorBidi"/>
                <w:sz w:val="20"/>
              </w:rPr>
              <w:t>Projekty na rzecz t</w:t>
            </w:r>
            <w:r w:rsidRPr="2F0B485F">
              <w:rPr>
                <w:rFonts w:asciiTheme="majorHAnsi" w:hAnsiTheme="majorHAnsi" w:cstheme="majorBidi"/>
                <w:sz w:val="20"/>
              </w:rPr>
              <w:t>worzeni</w:t>
            </w:r>
            <w:r>
              <w:rPr>
                <w:rFonts w:asciiTheme="majorHAnsi" w:hAnsiTheme="majorHAnsi" w:cstheme="majorBidi"/>
                <w:sz w:val="20"/>
              </w:rPr>
              <w:t>a</w:t>
            </w:r>
            <w:r w:rsidRPr="2F0B485F">
              <w:rPr>
                <w:rFonts w:asciiTheme="majorHAnsi" w:hAnsiTheme="majorHAnsi" w:cstheme="majorBidi"/>
                <w:sz w:val="20"/>
              </w:rPr>
              <w:t xml:space="preserve"> w pasie nadmorskim i na zapleczu pasa nadmorskiego komercyjnych, atrakcji turystycznych. </w:t>
            </w:r>
          </w:p>
          <w:p w14:paraId="15655844"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Bidi"/>
                <w:sz w:val="20"/>
              </w:rPr>
            </w:pPr>
            <w:r>
              <w:rPr>
                <w:rFonts w:asciiTheme="majorHAnsi" w:hAnsiTheme="majorHAnsi" w:cstheme="majorBidi"/>
                <w:sz w:val="20"/>
              </w:rPr>
              <w:t>Projekty przygotowania t</w:t>
            </w:r>
            <w:r w:rsidRPr="2F0B485F">
              <w:rPr>
                <w:rFonts w:asciiTheme="majorHAnsi" w:hAnsiTheme="majorHAnsi" w:cstheme="majorBidi"/>
                <w:sz w:val="20"/>
              </w:rPr>
              <w:t>eren</w:t>
            </w:r>
            <w:r>
              <w:rPr>
                <w:rFonts w:asciiTheme="majorHAnsi" w:hAnsiTheme="majorHAnsi" w:cstheme="majorBidi"/>
                <w:sz w:val="20"/>
              </w:rPr>
              <w:t>ów</w:t>
            </w:r>
            <w:r w:rsidRPr="2F0B485F">
              <w:rPr>
                <w:rFonts w:asciiTheme="majorHAnsi" w:hAnsiTheme="majorHAnsi" w:cstheme="majorBidi"/>
                <w:sz w:val="20"/>
              </w:rPr>
              <w:t xml:space="preserve"> inwestycyjnych dla funkcji i</w:t>
            </w:r>
            <w:r>
              <w:rPr>
                <w:rFonts w:asciiTheme="majorHAnsi" w:hAnsiTheme="majorHAnsi" w:cstheme="majorBidi"/>
                <w:sz w:val="20"/>
              </w:rPr>
              <w:t> </w:t>
            </w:r>
            <w:r w:rsidRPr="2F0B485F">
              <w:rPr>
                <w:rFonts w:asciiTheme="majorHAnsi" w:hAnsiTheme="majorHAnsi" w:cstheme="majorBidi"/>
                <w:sz w:val="20"/>
              </w:rPr>
              <w:t>atrakcji turystycznych.</w:t>
            </w:r>
          </w:p>
          <w:p w14:paraId="6BF7DCB3"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HAnsi"/>
                <w:sz w:val="20"/>
              </w:rPr>
            </w:pPr>
            <w:r w:rsidRPr="2F0B485F">
              <w:rPr>
                <w:rFonts w:asciiTheme="majorHAnsi" w:hAnsiTheme="majorHAnsi" w:cstheme="majorBidi"/>
                <w:sz w:val="20"/>
              </w:rPr>
              <w:t>Wspólny kalendarz wydarzeń.</w:t>
            </w:r>
          </w:p>
          <w:p w14:paraId="1EDAC17B"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HAnsi"/>
                <w:sz w:val="20"/>
              </w:rPr>
            </w:pPr>
            <w:r>
              <w:rPr>
                <w:rFonts w:asciiTheme="majorHAnsi" w:hAnsiTheme="majorHAnsi" w:cstheme="majorBidi"/>
                <w:sz w:val="20"/>
              </w:rPr>
              <w:t>Projekty w</w:t>
            </w:r>
            <w:r w:rsidRPr="2F0B485F">
              <w:rPr>
                <w:rFonts w:asciiTheme="majorHAnsi" w:hAnsiTheme="majorHAnsi" w:cstheme="majorBidi"/>
                <w:sz w:val="20"/>
              </w:rPr>
              <w:t>łączani</w:t>
            </w:r>
            <w:r>
              <w:rPr>
                <w:rFonts w:asciiTheme="majorHAnsi" w:hAnsiTheme="majorHAnsi" w:cstheme="majorBidi"/>
                <w:sz w:val="20"/>
              </w:rPr>
              <w:t>a</w:t>
            </w:r>
            <w:r w:rsidRPr="2F0B485F">
              <w:rPr>
                <w:rFonts w:asciiTheme="majorHAnsi" w:hAnsiTheme="majorHAnsi" w:cstheme="majorBidi"/>
                <w:sz w:val="20"/>
              </w:rPr>
              <w:t xml:space="preserve"> uczelni do prac nad rozwijaniem turystyki (identyfikacja potencjałów rozwojowych turystyki, badanie ruchu i preferencji turystów).</w:t>
            </w:r>
          </w:p>
        </w:tc>
      </w:tr>
      <w:tr w:rsidR="00C5164F" w:rsidRPr="002E0098" w14:paraId="11398E39" w14:textId="77777777" w:rsidTr="001938F8">
        <w:trPr>
          <w:trHeight w:val="283"/>
        </w:trPr>
        <w:tc>
          <w:tcPr>
            <w:tcW w:w="2499" w:type="pct"/>
            <w:tcBorders>
              <w:top w:val="single" w:sz="4" w:space="0" w:color="auto"/>
              <w:left w:val="single" w:sz="4" w:space="0" w:color="auto"/>
              <w:bottom w:val="single" w:sz="4" w:space="0" w:color="auto"/>
              <w:right w:val="single" w:sz="4" w:space="0" w:color="auto"/>
            </w:tcBorders>
            <w:shd w:val="clear" w:color="auto" w:fill="auto"/>
          </w:tcPr>
          <w:p w14:paraId="047AAD24" w14:textId="1A02B985" w:rsidR="00C5164F" w:rsidRDefault="00893F35">
            <w:pPr>
              <w:pStyle w:val="Akapitzlist"/>
              <w:numPr>
                <w:ilvl w:val="0"/>
                <w:numId w:val="223"/>
              </w:numPr>
              <w:spacing w:after="0" w:line="240" w:lineRule="auto"/>
              <w:contextualSpacing/>
              <w:rPr>
                <w:rFonts w:asciiTheme="majorHAnsi" w:hAnsiTheme="majorHAnsi" w:cstheme="majorBidi"/>
                <w:sz w:val="20"/>
              </w:rPr>
            </w:pPr>
            <w:r w:rsidRPr="00B478CD">
              <w:rPr>
                <w:noProof/>
                <w:lang w:eastAsia="pl-PL"/>
              </w:rPr>
              <w:drawing>
                <wp:anchor distT="0" distB="0" distL="114300" distR="114300" simplePos="0" relativeHeight="251789312" behindDoc="0" locked="0" layoutInCell="1" allowOverlap="1" wp14:anchorId="22E16212" wp14:editId="42EF5935">
                  <wp:simplePos x="0" y="0"/>
                  <wp:positionH relativeFrom="column">
                    <wp:posOffset>2042795</wp:posOffset>
                  </wp:positionH>
                  <wp:positionV relativeFrom="page">
                    <wp:posOffset>0</wp:posOffset>
                  </wp:positionV>
                  <wp:extent cx="731479" cy="756000"/>
                  <wp:effectExtent l="0" t="0" r="0" b="6350"/>
                  <wp:wrapThrough wrapText="bothSides">
                    <wp:wrapPolygon edited="0">
                      <wp:start x="0" y="0"/>
                      <wp:lineTo x="0" y="21237"/>
                      <wp:lineTo x="20831" y="21237"/>
                      <wp:lineTo x="20831" y="0"/>
                      <wp:lineTo x="0" y="0"/>
                    </wp:wrapPolygon>
                  </wp:wrapThrough>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31479" cy="756000"/>
                          </a:xfrm>
                          <a:prstGeom prst="rect">
                            <a:avLst/>
                          </a:prstGeom>
                        </pic:spPr>
                      </pic:pic>
                    </a:graphicData>
                  </a:graphic>
                  <wp14:sizeRelH relativeFrom="margin">
                    <wp14:pctWidth>0</wp14:pctWidth>
                  </wp14:sizeRelH>
                  <wp14:sizeRelV relativeFrom="margin">
                    <wp14:pctHeight>0</wp14:pctHeight>
                  </wp14:sizeRelV>
                </wp:anchor>
              </w:drawing>
            </w:r>
            <w:r w:rsidR="00C5164F" w:rsidRPr="00AB1EDE">
              <w:rPr>
                <w:rFonts w:asciiTheme="majorHAnsi" w:hAnsiTheme="majorHAnsi" w:cstheme="majorBidi"/>
                <w:sz w:val="20"/>
              </w:rPr>
              <w:t>Wspieranie różnych form turystyki.</w:t>
            </w:r>
          </w:p>
          <w:p w14:paraId="2D6C6B77" w14:textId="0781CF84" w:rsidR="00C5164F" w:rsidRPr="00FB244A" w:rsidRDefault="00C5164F" w:rsidP="00FB244A">
            <w:pPr>
              <w:spacing w:after="0" w:line="240" w:lineRule="auto"/>
              <w:ind w:left="360"/>
              <w:contextualSpacing/>
              <w:rPr>
                <w:rFonts w:asciiTheme="majorHAnsi" w:hAnsiTheme="majorHAnsi" w:cstheme="majorBidi"/>
                <w:sz w:val="20"/>
              </w:rPr>
            </w:pPr>
          </w:p>
        </w:tc>
        <w:tc>
          <w:tcPr>
            <w:tcW w:w="2500" w:type="pct"/>
            <w:tcBorders>
              <w:top w:val="single" w:sz="4" w:space="0" w:color="auto"/>
              <w:left w:val="single" w:sz="4" w:space="0" w:color="auto"/>
              <w:bottom w:val="single" w:sz="4" w:space="0" w:color="auto"/>
            </w:tcBorders>
            <w:shd w:val="clear" w:color="auto" w:fill="auto"/>
          </w:tcPr>
          <w:p w14:paraId="3363786B" w14:textId="77777777"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sidRPr="00833BF5">
              <w:rPr>
                <w:rFonts w:asciiTheme="majorHAnsi" w:hAnsiTheme="majorHAnsi" w:cstheme="majorBidi"/>
                <w:sz w:val="20"/>
              </w:rPr>
              <w:t>Zintegrowana, pakietowa</w:t>
            </w:r>
            <w:r>
              <w:rPr>
                <w:rFonts w:asciiTheme="majorHAnsi" w:hAnsiTheme="majorHAnsi" w:cstheme="majorBidi"/>
                <w:sz w:val="20"/>
              </w:rPr>
              <w:t xml:space="preserve"> i</w:t>
            </w:r>
            <w:r w:rsidRPr="00833BF5">
              <w:rPr>
                <w:rFonts w:asciiTheme="majorHAnsi" w:hAnsiTheme="majorHAnsi" w:cstheme="majorBidi"/>
                <w:sz w:val="20"/>
              </w:rPr>
              <w:t xml:space="preserve"> </w:t>
            </w:r>
            <w:r>
              <w:rPr>
                <w:rFonts w:asciiTheme="majorHAnsi" w:hAnsiTheme="majorHAnsi" w:cstheme="majorBidi"/>
                <w:sz w:val="20"/>
              </w:rPr>
              <w:t>całoroczna</w:t>
            </w:r>
            <w:r w:rsidRPr="00833BF5">
              <w:rPr>
                <w:rFonts w:asciiTheme="majorHAnsi" w:hAnsiTheme="majorHAnsi" w:cstheme="majorBidi"/>
                <w:sz w:val="20"/>
              </w:rPr>
              <w:t xml:space="preserve"> oferta</w:t>
            </w:r>
            <w:r>
              <w:rPr>
                <w:rFonts w:asciiTheme="majorHAnsi" w:hAnsiTheme="majorHAnsi" w:cstheme="majorBidi"/>
                <w:sz w:val="20"/>
              </w:rPr>
              <w:t xml:space="preserve"> </w:t>
            </w:r>
            <w:r w:rsidRPr="00833BF5">
              <w:rPr>
                <w:rFonts w:asciiTheme="majorHAnsi" w:hAnsiTheme="majorHAnsi" w:cstheme="majorBidi"/>
                <w:sz w:val="20"/>
              </w:rPr>
              <w:t>turystyczna</w:t>
            </w:r>
            <w:r w:rsidRPr="0071552E">
              <w:rPr>
                <w:rFonts w:asciiTheme="majorHAnsi" w:hAnsiTheme="majorHAnsi" w:cstheme="majorBidi"/>
                <w:sz w:val="20"/>
              </w:rPr>
              <w:t>.</w:t>
            </w:r>
          </w:p>
          <w:p w14:paraId="0A0F5F97" w14:textId="77777777"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sidRPr="00833BF5">
              <w:rPr>
                <w:rFonts w:asciiTheme="majorHAnsi" w:hAnsiTheme="majorHAnsi" w:cstheme="majorBidi"/>
                <w:sz w:val="20"/>
              </w:rPr>
              <w:t>Oferta czasu wolnego/weekendowa w tym turystyki kwalifikowanej.</w:t>
            </w:r>
          </w:p>
          <w:p w14:paraId="0AD2D89C" w14:textId="77777777"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Pr>
                <w:rFonts w:asciiTheme="majorHAnsi" w:hAnsiTheme="majorHAnsi" w:cstheme="majorBidi"/>
                <w:sz w:val="20"/>
              </w:rPr>
              <w:t>Projekty na rzecz wykorzystania potencja</w:t>
            </w:r>
            <w:r w:rsidRPr="00833BF5">
              <w:rPr>
                <w:rFonts w:asciiTheme="majorHAnsi" w:hAnsiTheme="majorHAnsi" w:cstheme="majorBidi"/>
                <w:sz w:val="20"/>
              </w:rPr>
              <w:t>łu uzdrowiskowego.</w:t>
            </w:r>
          </w:p>
          <w:p w14:paraId="55CC875A" w14:textId="77777777" w:rsidR="00C5164F" w:rsidRPr="0071552E"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sidRPr="0071552E">
              <w:rPr>
                <w:rFonts w:asciiTheme="majorHAnsi" w:hAnsiTheme="majorHAnsi" w:cstheme="majorBidi"/>
                <w:sz w:val="20"/>
              </w:rPr>
              <w:t>Projekty na rzecz rozwoju infrastruktury i oferty agroturystycznej w tym oferty zagród edukacyjnych.</w:t>
            </w:r>
          </w:p>
          <w:p w14:paraId="227167C1" w14:textId="77777777"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Pr>
                <w:rFonts w:asciiTheme="majorHAnsi" w:hAnsiTheme="majorHAnsi" w:cstheme="majorBidi"/>
                <w:sz w:val="20"/>
              </w:rPr>
              <w:t>T</w:t>
            </w:r>
            <w:r w:rsidRPr="00833BF5">
              <w:rPr>
                <w:rFonts w:asciiTheme="majorHAnsi" w:hAnsiTheme="majorHAnsi" w:cstheme="majorBidi"/>
                <w:sz w:val="20"/>
              </w:rPr>
              <w:t>urystyczn</w:t>
            </w:r>
            <w:r>
              <w:rPr>
                <w:rFonts w:asciiTheme="majorHAnsi" w:hAnsiTheme="majorHAnsi" w:cstheme="majorBidi"/>
                <w:sz w:val="20"/>
              </w:rPr>
              <w:t>a, regionalna</w:t>
            </w:r>
            <w:r w:rsidRPr="00833BF5">
              <w:rPr>
                <w:rFonts w:asciiTheme="majorHAnsi" w:hAnsiTheme="majorHAnsi" w:cstheme="majorBidi"/>
                <w:sz w:val="20"/>
              </w:rPr>
              <w:t xml:space="preserve"> aplikacj</w:t>
            </w:r>
            <w:r>
              <w:rPr>
                <w:rFonts w:asciiTheme="majorHAnsi" w:hAnsiTheme="majorHAnsi" w:cstheme="majorBidi"/>
                <w:sz w:val="20"/>
              </w:rPr>
              <w:t>a</w:t>
            </w:r>
            <w:r w:rsidRPr="00833BF5">
              <w:rPr>
                <w:rFonts w:asciiTheme="majorHAnsi" w:hAnsiTheme="majorHAnsi" w:cstheme="majorBidi"/>
                <w:sz w:val="20"/>
              </w:rPr>
              <w:t xml:space="preserve"> mobiln</w:t>
            </w:r>
            <w:r>
              <w:rPr>
                <w:rFonts w:asciiTheme="majorHAnsi" w:hAnsiTheme="majorHAnsi" w:cstheme="majorBidi"/>
                <w:sz w:val="20"/>
              </w:rPr>
              <w:t>a.</w:t>
            </w:r>
          </w:p>
        </w:tc>
      </w:tr>
    </w:tbl>
    <w:p w14:paraId="269949AD" w14:textId="3495B526" w:rsidR="00D66292" w:rsidRDefault="00761523" w:rsidP="002E0098">
      <w:pPr>
        <w:jc w:val="both"/>
        <w:rPr>
          <w:rFonts w:asciiTheme="majorHAnsi" w:hAnsiTheme="majorHAnsi" w:cstheme="majorHAnsi"/>
          <w:i/>
          <w:iCs/>
        </w:rPr>
      </w:pPr>
      <w:r w:rsidRPr="002E0098">
        <w:rPr>
          <w:rFonts w:asciiTheme="majorHAnsi" w:hAnsiTheme="majorHAnsi" w:cstheme="majorHAnsi"/>
          <w:i/>
          <w:iCs/>
        </w:rPr>
        <w:t>Źródło: opracowanie własn</w:t>
      </w:r>
      <w:r w:rsidR="00F26D49">
        <w:rPr>
          <w:rFonts w:asciiTheme="majorHAnsi" w:hAnsiTheme="majorHAnsi" w:cstheme="majorHAnsi"/>
          <w:i/>
          <w:iCs/>
        </w:rPr>
        <w:t>e</w:t>
      </w:r>
    </w:p>
    <w:p w14:paraId="20990D1C" w14:textId="77777777" w:rsidR="00C5164F" w:rsidRDefault="00C5164F" w:rsidP="002E0098">
      <w:pPr>
        <w:jc w:val="both"/>
        <w:rPr>
          <w:rFonts w:asciiTheme="majorHAnsi" w:hAnsiTheme="majorHAnsi" w:cstheme="majorHAnsi"/>
          <w:i/>
          <w:iCs/>
        </w:rPr>
        <w:sectPr w:rsidR="00C5164F" w:rsidSect="009C5D3D">
          <w:pgSz w:w="11906" w:h="16838"/>
          <w:pgMar w:top="1417" w:right="1417" w:bottom="1417" w:left="1417" w:header="708" w:footer="708" w:gutter="0"/>
          <w:cols w:space="708"/>
          <w:titlePg/>
          <w:docGrid w:linePitch="299"/>
        </w:sectPr>
      </w:pPr>
    </w:p>
    <w:p w14:paraId="4FEA3596" w14:textId="43867CB3" w:rsidR="00691D39" w:rsidRPr="001C7DC5" w:rsidRDefault="00691D39" w:rsidP="001C7DC5">
      <w:pPr>
        <w:jc w:val="both"/>
        <w:rPr>
          <w:rFonts w:asciiTheme="majorHAnsi" w:hAnsiTheme="majorHAnsi" w:cstheme="majorHAnsi"/>
        </w:rPr>
      </w:pPr>
      <w:r w:rsidRPr="001C7DC5">
        <w:rPr>
          <w:rFonts w:asciiTheme="majorHAnsi" w:hAnsiTheme="majorHAnsi" w:cstheme="majorHAnsi"/>
        </w:rPr>
        <w:t>Zgodnie z ustawą o</w:t>
      </w:r>
      <w:r>
        <w:rPr>
          <w:rFonts w:asciiTheme="majorHAnsi" w:hAnsiTheme="majorHAnsi" w:cstheme="majorHAnsi"/>
        </w:rPr>
        <w:t xml:space="preserve"> zasadach prowadzenia polityki rozwoju</w:t>
      </w:r>
      <w:r w:rsidRPr="001C7DC5">
        <w:rPr>
          <w:rFonts w:asciiTheme="majorHAnsi" w:hAnsiTheme="majorHAnsi" w:cstheme="majorHAnsi"/>
        </w:rPr>
        <w:t xml:space="preserve"> podmiot opracowujący projekt strategii jest zobowiązany </w:t>
      </w:r>
      <w:r>
        <w:rPr>
          <w:rFonts w:asciiTheme="majorHAnsi" w:hAnsiTheme="majorHAnsi" w:cstheme="majorHAnsi"/>
        </w:rPr>
        <w:t xml:space="preserve">do </w:t>
      </w:r>
      <w:r w:rsidRPr="001C7DC5">
        <w:rPr>
          <w:rFonts w:asciiTheme="majorHAnsi" w:hAnsiTheme="majorHAnsi" w:cstheme="majorHAnsi"/>
        </w:rPr>
        <w:t xml:space="preserve">opracowania nie tylko celów i kierunków strategicznej </w:t>
      </w:r>
      <w:r w:rsidR="004417F3" w:rsidRPr="001C7DC5">
        <w:rPr>
          <w:rFonts w:asciiTheme="majorHAnsi" w:hAnsiTheme="majorHAnsi" w:cstheme="majorHAnsi"/>
        </w:rPr>
        <w:t>interwencji, ale</w:t>
      </w:r>
      <w:r w:rsidRPr="001C7DC5">
        <w:rPr>
          <w:rFonts w:asciiTheme="majorHAnsi" w:hAnsiTheme="majorHAnsi" w:cstheme="majorHAnsi"/>
        </w:rPr>
        <w:t xml:space="preserve"> </w:t>
      </w:r>
      <w:r>
        <w:rPr>
          <w:rFonts w:asciiTheme="majorHAnsi" w:hAnsiTheme="majorHAnsi" w:cstheme="majorHAnsi"/>
        </w:rPr>
        <w:t xml:space="preserve">również </w:t>
      </w:r>
      <w:r w:rsidRPr="001C7DC5">
        <w:rPr>
          <w:rFonts w:asciiTheme="majorHAnsi" w:hAnsiTheme="majorHAnsi" w:cstheme="majorHAnsi"/>
        </w:rPr>
        <w:t xml:space="preserve">oczekiwanych rezultatów planowanych interwencji </w:t>
      </w:r>
      <w:r>
        <w:rPr>
          <w:rFonts w:asciiTheme="majorHAnsi" w:hAnsiTheme="majorHAnsi" w:cstheme="majorHAnsi"/>
        </w:rPr>
        <w:t>oraz</w:t>
      </w:r>
      <w:r w:rsidRPr="001C7DC5">
        <w:rPr>
          <w:rFonts w:asciiTheme="majorHAnsi" w:hAnsiTheme="majorHAnsi" w:cstheme="majorHAnsi"/>
        </w:rPr>
        <w:t xml:space="preserve"> wskaźników ich osiągnięcia. Poniższa </w:t>
      </w:r>
      <w:r>
        <w:rPr>
          <w:rFonts w:asciiTheme="majorHAnsi" w:hAnsiTheme="majorHAnsi" w:cstheme="majorHAnsi"/>
        </w:rPr>
        <w:t>T</w:t>
      </w:r>
      <w:r w:rsidRPr="001C7DC5">
        <w:rPr>
          <w:rFonts w:asciiTheme="majorHAnsi" w:hAnsiTheme="majorHAnsi" w:cstheme="majorHAnsi"/>
        </w:rPr>
        <w:t xml:space="preserve">abela </w:t>
      </w:r>
      <w:r>
        <w:rPr>
          <w:rFonts w:asciiTheme="majorHAnsi" w:hAnsiTheme="majorHAnsi" w:cstheme="majorHAnsi"/>
        </w:rPr>
        <w:t>17</w:t>
      </w:r>
      <w:r w:rsidRPr="001C7DC5">
        <w:rPr>
          <w:rFonts w:asciiTheme="majorHAnsi" w:hAnsiTheme="majorHAnsi" w:cstheme="majorHAnsi"/>
        </w:rPr>
        <w:t xml:space="preserve"> prezentuje </w:t>
      </w:r>
      <w:r>
        <w:rPr>
          <w:rFonts w:asciiTheme="majorHAnsi" w:hAnsiTheme="majorHAnsi" w:cstheme="majorHAnsi"/>
        </w:rPr>
        <w:t>kluczowe rezultaty wraz ze wskaźnikami ich jednostkami miary, źródłami pozyskiwania, opisami oraz wartością bazowa i przewidywanym trendem zmian wartości wskaźnika.</w:t>
      </w:r>
    </w:p>
    <w:p w14:paraId="4F2148B4" w14:textId="3545DD68" w:rsidR="00F26D49" w:rsidRDefault="00C5164F" w:rsidP="00C5164F">
      <w:pPr>
        <w:pStyle w:val="Legenda"/>
        <w:rPr>
          <w:rFonts w:asciiTheme="majorHAnsi" w:hAnsiTheme="majorHAnsi" w:cstheme="majorHAnsi"/>
          <w:i w:val="0"/>
          <w:iCs w:val="0"/>
        </w:rPr>
      </w:pPr>
      <w:bookmarkStart w:id="144" w:name="_Toc117262361"/>
      <w:r>
        <w:t xml:space="preserve">Tabela </w:t>
      </w:r>
      <w:r w:rsidR="00132052">
        <w:rPr>
          <w:noProof/>
        </w:rPr>
        <w:fldChar w:fldCharType="begin"/>
      </w:r>
      <w:r w:rsidR="00132052">
        <w:rPr>
          <w:noProof/>
        </w:rPr>
        <w:instrText xml:space="preserve"> SEQ Tabela \* ARABIC </w:instrText>
      </w:r>
      <w:r w:rsidR="00132052">
        <w:rPr>
          <w:noProof/>
        </w:rPr>
        <w:fldChar w:fldCharType="separate"/>
      </w:r>
      <w:r w:rsidR="001938F8">
        <w:rPr>
          <w:noProof/>
        </w:rPr>
        <w:t>17</w:t>
      </w:r>
      <w:r w:rsidR="00132052">
        <w:rPr>
          <w:noProof/>
        </w:rPr>
        <w:fldChar w:fldCharType="end"/>
      </w:r>
      <w:r w:rsidR="00DF4F8F">
        <w:t>. Zestawienie zbiorcze wskaźników</w:t>
      </w:r>
      <w:bookmarkEnd w:id="144"/>
    </w:p>
    <w:tbl>
      <w:tblPr>
        <w:tblStyle w:val="Tabela-Siatka"/>
        <w:tblW w:w="14459" w:type="dxa"/>
        <w:tblInd w:w="-5" w:type="dxa"/>
        <w:tblLayout w:type="fixed"/>
        <w:tblLook w:val="04A0" w:firstRow="1" w:lastRow="0" w:firstColumn="1" w:lastColumn="0" w:noHBand="0" w:noVBand="1"/>
      </w:tblPr>
      <w:tblGrid>
        <w:gridCol w:w="1701"/>
        <w:gridCol w:w="1701"/>
        <w:gridCol w:w="2551"/>
        <w:gridCol w:w="992"/>
        <w:gridCol w:w="1276"/>
        <w:gridCol w:w="3828"/>
        <w:gridCol w:w="1418"/>
        <w:gridCol w:w="992"/>
      </w:tblGrid>
      <w:tr w:rsidR="00636CA9" w:rsidRPr="00DF4F8F" w14:paraId="443743C4" w14:textId="77777777" w:rsidTr="00A266B6">
        <w:trPr>
          <w:trHeight w:val="576"/>
        </w:trPr>
        <w:tc>
          <w:tcPr>
            <w:tcW w:w="1701" w:type="dxa"/>
            <w:shd w:val="clear" w:color="auto" w:fill="0070C0"/>
            <w:hideMark/>
          </w:tcPr>
          <w:p w14:paraId="2A39F4F7" w14:textId="486B799B" w:rsidR="00C93393" w:rsidRPr="001C7DC5" w:rsidRDefault="00C93393" w:rsidP="001C7DC5">
            <w:pPr>
              <w:rPr>
                <w:rFonts w:asciiTheme="majorHAnsi" w:hAnsiTheme="majorHAnsi" w:cstheme="majorHAnsi"/>
                <w:color w:val="FFFFFF" w:themeColor="background1"/>
                <w:sz w:val="20"/>
                <w:szCs w:val="20"/>
              </w:rPr>
            </w:pPr>
            <w:r w:rsidRPr="001C7DC5">
              <w:rPr>
                <w:rFonts w:asciiTheme="majorHAnsi" w:hAnsiTheme="majorHAnsi" w:cstheme="majorHAnsi"/>
                <w:color w:val="FFFFFF" w:themeColor="background1"/>
                <w:sz w:val="20"/>
                <w:szCs w:val="20"/>
              </w:rPr>
              <w:t>C</w:t>
            </w:r>
            <w:r w:rsidRPr="00DF4F8F">
              <w:rPr>
                <w:rFonts w:asciiTheme="majorHAnsi" w:hAnsiTheme="majorHAnsi" w:cstheme="majorHAnsi"/>
                <w:color w:val="FFFFFF" w:themeColor="background1"/>
                <w:sz w:val="20"/>
                <w:szCs w:val="20"/>
              </w:rPr>
              <w:t>el st</w:t>
            </w:r>
            <w:r w:rsidR="00DF4F8F">
              <w:rPr>
                <w:rFonts w:asciiTheme="majorHAnsi" w:hAnsiTheme="majorHAnsi" w:cstheme="majorHAnsi"/>
                <w:color w:val="FFFFFF" w:themeColor="background1"/>
                <w:sz w:val="20"/>
                <w:szCs w:val="20"/>
              </w:rPr>
              <w:t>ra</w:t>
            </w:r>
            <w:r w:rsidRPr="00DF4F8F">
              <w:rPr>
                <w:rFonts w:asciiTheme="majorHAnsi" w:hAnsiTheme="majorHAnsi" w:cstheme="majorHAnsi"/>
                <w:color w:val="FFFFFF" w:themeColor="background1"/>
                <w:sz w:val="20"/>
                <w:szCs w:val="20"/>
              </w:rPr>
              <w:t>tegiczny</w:t>
            </w:r>
          </w:p>
        </w:tc>
        <w:tc>
          <w:tcPr>
            <w:tcW w:w="1701" w:type="dxa"/>
            <w:shd w:val="clear" w:color="auto" w:fill="0070C0"/>
            <w:hideMark/>
          </w:tcPr>
          <w:p w14:paraId="0C77822C" w14:textId="5E24FB0F"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kluczowe rezultaty</w:t>
            </w:r>
          </w:p>
        </w:tc>
        <w:tc>
          <w:tcPr>
            <w:tcW w:w="2551" w:type="dxa"/>
            <w:shd w:val="clear" w:color="auto" w:fill="0070C0"/>
            <w:hideMark/>
          </w:tcPr>
          <w:p w14:paraId="5FC98EAD" w14:textId="08239229"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Nazwa wskaźnika</w:t>
            </w:r>
          </w:p>
        </w:tc>
        <w:tc>
          <w:tcPr>
            <w:tcW w:w="992" w:type="dxa"/>
            <w:shd w:val="clear" w:color="auto" w:fill="0070C0"/>
            <w:hideMark/>
          </w:tcPr>
          <w:p w14:paraId="527361A2" w14:textId="4BC060CA"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Jedn. miary</w:t>
            </w:r>
          </w:p>
        </w:tc>
        <w:tc>
          <w:tcPr>
            <w:tcW w:w="1276" w:type="dxa"/>
            <w:shd w:val="clear" w:color="auto" w:fill="0070C0"/>
            <w:hideMark/>
          </w:tcPr>
          <w:p w14:paraId="2F755513" w14:textId="2E4E0644"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Źródło danych</w:t>
            </w:r>
          </w:p>
        </w:tc>
        <w:tc>
          <w:tcPr>
            <w:tcW w:w="3828" w:type="dxa"/>
            <w:shd w:val="clear" w:color="auto" w:fill="0070C0"/>
            <w:hideMark/>
          </w:tcPr>
          <w:p w14:paraId="434D8FD8" w14:textId="33AD1CEB"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Opis wskaźnika</w:t>
            </w:r>
          </w:p>
        </w:tc>
        <w:tc>
          <w:tcPr>
            <w:tcW w:w="1418" w:type="dxa"/>
            <w:shd w:val="clear" w:color="auto" w:fill="0070C0"/>
            <w:hideMark/>
          </w:tcPr>
          <w:p w14:paraId="1194386C" w14:textId="618E5EF6"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Wartość bazowa</w:t>
            </w:r>
          </w:p>
        </w:tc>
        <w:tc>
          <w:tcPr>
            <w:tcW w:w="992" w:type="dxa"/>
            <w:shd w:val="clear" w:color="auto" w:fill="0070C0"/>
            <w:hideMark/>
          </w:tcPr>
          <w:p w14:paraId="7E4550BC" w14:textId="3672E9C9"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Przewidywany trend</w:t>
            </w:r>
          </w:p>
        </w:tc>
      </w:tr>
      <w:tr w:rsidR="003227CB" w:rsidRPr="00DF4F8F" w14:paraId="58CB594A" w14:textId="77777777" w:rsidTr="00A266B6">
        <w:trPr>
          <w:trHeight w:val="3529"/>
        </w:trPr>
        <w:tc>
          <w:tcPr>
            <w:tcW w:w="1701" w:type="dxa"/>
            <w:vMerge w:val="restart"/>
            <w:shd w:val="clear" w:color="auto" w:fill="E2EFD9" w:themeFill="accent6" w:themeFillTint="33"/>
            <w:hideMark/>
          </w:tcPr>
          <w:p w14:paraId="6CD846C1" w14:textId="29CCF6AB" w:rsidR="003767D6" w:rsidRPr="00DF4F8F" w:rsidRDefault="003767D6" w:rsidP="00B70E75">
            <w:pPr>
              <w:rPr>
                <w:rFonts w:asciiTheme="majorHAnsi" w:hAnsiTheme="majorHAnsi" w:cstheme="majorHAnsi"/>
                <w:sz w:val="20"/>
                <w:szCs w:val="20"/>
              </w:rPr>
            </w:pPr>
            <w:r w:rsidRPr="001C7DC5">
              <w:rPr>
                <w:rFonts w:asciiTheme="majorHAnsi" w:hAnsiTheme="majorHAnsi" w:cstheme="majorHAnsi"/>
                <w:b/>
                <w:bCs/>
                <w:sz w:val="20"/>
                <w:szCs w:val="20"/>
              </w:rPr>
              <w:t>Cel strategiczny 1.</w:t>
            </w:r>
            <w:r w:rsidRPr="00DF4F8F">
              <w:rPr>
                <w:rFonts w:asciiTheme="majorHAnsi" w:hAnsiTheme="majorHAnsi" w:cstheme="majorHAnsi"/>
                <w:sz w:val="20"/>
                <w:szCs w:val="20"/>
              </w:rPr>
              <w:t xml:space="preserve"> Rozwinięte sieci współpracy w</w:t>
            </w:r>
            <w:r w:rsidR="004417F3">
              <w:rPr>
                <w:rFonts w:asciiTheme="majorHAnsi" w:hAnsiTheme="majorHAnsi" w:cstheme="majorHAnsi"/>
                <w:sz w:val="20"/>
                <w:szCs w:val="20"/>
              </w:rPr>
              <w:t> </w:t>
            </w:r>
            <w:r w:rsidRPr="00DF4F8F">
              <w:rPr>
                <w:rFonts w:asciiTheme="majorHAnsi" w:hAnsiTheme="majorHAnsi" w:cstheme="majorHAnsi"/>
                <w:sz w:val="20"/>
                <w:szCs w:val="20"/>
              </w:rPr>
              <w:t>ramach KKBOF</w:t>
            </w:r>
          </w:p>
          <w:p w14:paraId="401F40B1"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p w14:paraId="172F9FA1" w14:textId="0A019368"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tc>
        <w:tc>
          <w:tcPr>
            <w:tcW w:w="1701" w:type="dxa"/>
            <w:hideMark/>
          </w:tcPr>
          <w:p w14:paraId="190BACC5" w14:textId="4CE0E75A"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Skuteczna realizacja wspólnych projektów gmin w</w:t>
            </w:r>
            <w:r w:rsidR="00DF4F8F">
              <w:rPr>
                <w:rFonts w:asciiTheme="majorHAnsi" w:hAnsiTheme="majorHAnsi" w:cstheme="majorHAnsi"/>
                <w:sz w:val="20"/>
                <w:szCs w:val="20"/>
              </w:rPr>
              <w:t> </w:t>
            </w:r>
            <w:r w:rsidRPr="00DF4F8F">
              <w:rPr>
                <w:rFonts w:asciiTheme="majorHAnsi" w:hAnsiTheme="majorHAnsi" w:cstheme="majorHAnsi"/>
                <w:sz w:val="20"/>
                <w:szCs w:val="20"/>
              </w:rPr>
              <w:t>ramach KKBOF rozwijająca tożsamość regionu.</w:t>
            </w:r>
          </w:p>
        </w:tc>
        <w:tc>
          <w:tcPr>
            <w:tcW w:w="2551" w:type="dxa"/>
            <w:hideMark/>
          </w:tcPr>
          <w:p w14:paraId="6FEFCDC4"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Zintegrowane projekty rozwoju terytorialnego</w:t>
            </w:r>
          </w:p>
        </w:tc>
        <w:tc>
          <w:tcPr>
            <w:tcW w:w="992" w:type="dxa"/>
            <w:hideMark/>
          </w:tcPr>
          <w:p w14:paraId="5DB5CDFD" w14:textId="6B1832C6"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22AC516E"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14:paraId="47BCBFBA" w14:textId="0F2E46AE"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zintegrowanych projektów objętych wsparciem w ramach zintegrowanego rozwoju terytorialnego, które są zintegrowane same w sobie zgodnie z art. 28 CPR. Projekt uznaje się za zintegrowany sam w sobie, jeśli spełnia co najmniej jeden z następujących warunków: a) projekt obejmuje różne sektory (takie jak sektor społeczny, gospodarczy i</w:t>
            </w:r>
            <w:r w:rsidR="00871D2F">
              <w:rPr>
                <w:rFonts w:asciiTheme="majorHAnsi" w:hAnsiTheme="majorHAnsi" w:cstheme="majorHAnsi"/>
                <w:sz w:val="20"/>
                <w:szCs w:val="20"/>
              </w:rPr>
              <w:t> </w:t>
            </w:r>
            <w:r w:rsidRPr="00DF4F8F">
              <w:rPr>
                <w:rFonts w:asciiTheme="majorHAnsi" w:hAnsiTheme="majorHAnsi" w:cstheme="majorHAnsi"/>
                <w:sz w:val="20"/>
                <w:szCs w:val="20"/>
              </w:rPr>
              <w:t>środowiskowy), projekt integruje kilka rodzajów interesariuszy (władze publiczne, podmioty prywatne, organizacje pozarządowe), b) projekt obejmuje różne terytoria administracyjne (np. gminy) oraz c) projekt obejmuje kilka rodzajów interesariuszy (władze publiczne, podmioty prywatne, organizacje pozarządowe).</w:t>
            </w:r>
          </w:p>
        </w:tc>
        <w:tc>
          <w:tcPr>
            <w:tcW w:w="1418" w:type="dxa"/>
            <w:shd w:val="clear" w:color="auto" w:fill="FFFFFF" w:themeFill="background1"/>
            <w:hideMark/>
          </w:tcPr>
          <w:p w14:paraId="2F142973"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44</w:t>
            </w:r>
          </w:p>
        </w:tc>
        <w:tc>
          <w:tcPr>
            <w:tcW w:w="992" w:type="dxa"/>
            <w:vAlign w:val="center"/>
            <w:hideMark/>
          </w:tcPr>
          <w:p w14:paraId="6738220C" w14:textId="4432546C" w:rsidR="005F0907" w:rsidRDefault="005F0907" w:rsidP="008B5080">
            <w:pPr>
              <w:jc w:val="center"/>
              <w:rPr>
                <w:rFonts w:asciiTheme="majorHAnsi" w:hAnsiTheme="majorHAnsi" w:cstheme="majorHAnsi"/>
                <w:sz w:val="20"/>
                <w:szCs w:val="20"/>
              </w:rPr>
            </w:pPr>
          </w:p>
          <w:p w14:paraId="7B8FB8A3" w14:textId="77777777" w:rsidR="005F0907" w:rsidRDefault="005F0907" w:rsidP="008B5080">
            <w:pPr>
              <w:jc w:val="center"/>
              <w:rPr>
                <w:rFonts w:asciiTheme="majorHAnsi" w:hAnsiTheme="majorHAnsi" w:cstheme="majorHAnsi"/>
                <w:sz w:val="20"/>
                <w:szCs w:val="20"/>
              </w:rPr>
            </w:pPr>
          </w:p>
          <w:p w14:paraId="6BC3F4ED" w14:textId="77777777" w:rsidR="005F0907" w:rsidRDefault="005F0907" w:rsidP="008B5080">
            <w:pPr>
              <w:jc w:val="center"/>
              <w:rPr>
                <w:rFonts w:asciiTheme="majorHAnsi" w:hAnsiTheme="majorHAnsi" w:cstheme="majorHAnsi"/>
                <w:sz w:val="20"/>
                <w:szCs w:val="20"/>
              </w:rPr>
            </w:pPr>
          </w:p>
          <w:p w14:paraId="02C20A23" w14:textId="28D04CB0" w:rsidR="005F0907"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5A1AD0AE" wp14:editId="51C48DC2">
                  <wp:extent cx="492760" cy="384810"/>
                  <wp:effectExtent l="0" t="0" r="254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p w14:paraId="7A0AA6F3" w14:textId="77777777" w:rsidR="005F0907" w:rsidRDefault="005F0907" w:rsidP="008B5080">
            <w:pPr>
              <w:jc w:val="center"/>
              <w:rPr>
                <w:rFonts w:asciiTheme="majorHAnsi" w:hAnsiTheme="majorHAnsi" w:cstheme="majorHAnsi"/>
                <w:sz w:val="20"/>
                <w:szCs w:val="20"/>
              </w:rPr>
            </w:pPr>
          </w:p>
          <w:p w14:paraId="3386E351" w14:textId="7DE6B211" w:rsidR="003767D6" w:rsidRPr="00DF4F8F" w:rsidRDefault="003767D6" w:rsidP="008B5080">
            <w:pPr>
              <w:jc w:val="center"/>
              <w:rPr>
                <w:rFonts w:asciiTheme="majorHAnsi" w:hAnsiTheme="majorHAnsi" w:cstheme="majorHAnsi"/>
                <w:sz w:val="20"/>
                <w:szCs w:val="20"/>
              </w:rPr>
            </w:pPr>
          </w:p>
        </w:tc>
      </w:tr>
      <w:tr w:rsidR="003227CB" w:rsidRPr="00DF4F8F" w14:paraId="2D9958A0" w14:textId="77777777" w:rsidTr="00A266B6">
        <w:trPr>
          <w:trHeight w:val="1552"/>
        </w:trPr>
        <w:tc>
          <w:tcPr>
            <w:tcW w:w="1701" w:type="dxa"/>
            <w:vMerge/>
            <w:shd w:val="clear" w:color="auto" w:fill="E2EFD9" w:themeFill="accent6" w:themeFillTint="33"/>
            <w:hideMark/>
          </w:tcPr>
          <w:p w14:paraId="0C2D54F0" w14:textId="4F14D265" w:rsidR="003767D6" w:rsidRPr="00DF4F8F" w:rsidRDefault="003767D6" w:rsidP="001C7DC5">
            <w:pPr>
              <w:rPr>
                <w:rFonts w:asciiTheme="majorHAnsi" w:hAnsiTheme="majorHAnsi" w:cstheme="majorHAnsi"/>
                <w:sz w:val="20"/>
                <w:szCs w:val="20"/>
              </w:rPr>
            </w:pPr>
          </w:p>
        </w:tc>
        <w:tc>
          <w:tcPr>
            <w:tcW w:w="1701" w:type="dxa"/>
            <w:vMerge w:val="restart"/>
            <w:hideMark/>
          </w:tcPr>
          <w:p w14:paraId="422021A0" w14:textId="411ECEE5"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Podwyższony standard życia i</w:t>
            </w:r>
            <w:r w:rsidR="00871D2F">
              <w:rPr>
                <w:rFonts w:asciiTheme="majorHAnsi" w:hAnsiTheme="majorHAnsi" w:cstheme="majorHAnsi"/>
                <w:sz w:val="20"/>
                <w:szCs w:val="20"/>
              </w:rPr>
              <w:t> </w:t>
            </w:r>
            <w:r w:rsidRPr="00DF4F8F">
              <w:rPr>
                <w:rFonts w:asciiTheme="majorHAnsi" w:hAnsiTheme="majorHAnsi" w:cstheme="majorHAnsi"/>
                <w:sz w:val="20"/>
                <w:szCs w:val="20"/>
              </w:rPr>
              <w:t>rozwoju na wszystkich na etapach edukacji.</w:t>
            </w:r>
          </w:p>
        </w:tc>
        <w:tc>
          <w:tcPr>
            <w:tcW w:w="2551" w:type="dxa"/>
            <w:hideMark/>
          </w:tcPr>
          <w:p w14:paraId="65B6D7EE" w14:textId="057BCFC5"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uczniów szkół i</w:t>
            </w:r>
            <w:r w:rsidR="00DF4F8F">
              <w:rPr>
                <w:rFonts w:asciiTheme="majorHAnsi" w:hAnsiTheme="majorHAnsi" w:cstheme="majorHAnsi"/>
                <w:sz w:val="20"/>
                <w:szCs w:val="20"/>
              </w:rPr>
              <w:t> </w:t>
            </w:r>
            <w:r w:rsidRPr="00DF4F8F">
              <w:rPr>
                <w:rFonts w:asciiTheme="majorHAnsi" w:hAnsiTheme="majorHAnsi" w:cstheme="majorHAnsi"/>
                <w:sz w:val="20"/>
                <w:szCs w:val="20"/>
              </w:rPr>
              <w:t>placówek kształcenia zawodowego uczestniczących w stażach uczniowskich (osoby)</w:t>
            </w:r>
          </w:p>
        </w:tc>
        <w:tc>
          <w:tcPr>
            <w:tcW w:w="992" w:type="dxa"/>
            <w:hideMark/>
          </w:tcPr>
          <w:p w14:paraId="3286B960"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osoby</w:t>
            </w:r>
          </w:p>
        </w:tc>
        <w:tc>
          <w:tcPr>
            <w:tcW w:w="1276" w:type="dxa"/>
            <w:hideMark/>
          </w:tcPr>
          <w:p w14:paraId="758271A3"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14:paraId="284E6B49"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uczniów szkół i placówek kształcenia zawodowego, którzy zostali objęci wsparciem w postaci staży uczniowskich, sfinansowanych w ramach programu.</w:t>
            </w:r>
          </w:p>
        </w:tc>
        <w:tc>
          <w:tcPr>
            <w:tcW w:w="1418" w:type="dxa"/>
            <w:shd w:val="clear" w:color="auto" w:fill="FFFFFF" w:themeFill="background1"/>
            <w:hideMark/>
          </w:tcPr>
          <w:p w14:paraId="637686BD"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423</w:t>
            </w:r>
          </w:p>
        </w:tc>
        <w:tc>
          <w:tcPr>
            <w:tcW w:w="992" w:type="dxa"/>
            <w:vAlign w:val="center"/>
            <w:hideMark/>
          </w:tcPr>
          <w:p w14:paraId="4C195895" w14:textId="59DD9CCF" w:rsidR="005F0907" w:rsidRDefault="005F0907" w:rsidP="008B5080">
            <w:pPr>
              <w:jc w:val="center"/>
              <w:rPr>
                <w:rFonts w:asciiTheme="majorHAnsi" w:hAnsiTheme="majorHAnsi" w:cstheme="majorHAnsi"/>
                <w:sz w:val="20"/>
                <w:szCs w:val="20"/>
              </w:rPr>
            </w:pPr>
          </w:p>
          <w:p w14:paraId="101D581E" w14:textId="3199CE01" w:rsidR="005F0907" w:rsidRDefault="005F0907" w:rsidP="008B5080">
            <w:pPr>
              <w:jc w:val="center"/>
              <w:rPr>
                <w:rFonts w:asciiTheme="majorHAnsi" w:hAnsiTheme="majorHAnsi" w:cstheme="majorHAnsi"/>
                <w:sz w:val="20"/>
                <w:szCs w:val="20"/>
              </w:rPr>
            </w:pPr>
          </w:p>
          <w:p w14:paraId="65412EE3" w14:textId="21D61463" w:rsidR="005F0907"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2CD8E14C" wp14:editId="1747F774">
                  <wp:extent cx="492760" cy="384810"/>
                  <wp:effectExtent l="0" t="0" r="254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p w14:paraId="551BFBD7" w14:textId="3EECE49F" w:rsidR="003767D6" w:rsidRPr="00DF4F8F" w:rsidRDefault="003767D6" w:rsidP="008B5080">
            <w:pPr>
              <w:jc w:val="center"/>
              <w:rPr>
                <w:rFonts w:asciiTheme="majorHAnsi" w:hAnsiTheme="majorHAnsi" w:cstheme="majorHAnsi"/>
                <w:sz w:val="20"/>
                <w:szCs w:val="20"/>
              </w:rPr>
            </w:pPr>
          </w:p>
        </w:tc>
      </w:tr>
      <w:tr w:rsidR="003227CB" w:rsidRPr="00DF4F8F" w14:paraId="178CA9BA" w14:textId="77777777" w:rsidTr="00A266B6">
        <w:trPr>
          <w:trHeight w:val="1638"/>
        </w:trPr>
        <w:tc>
          <w:tcPr>
            <w:tcW w:w="1701" w:type="dxa"/>
            <w:vMerge/>
            <w:shd w:val="clear" w:color="auto" w:fill="E2EFD9" w:themeFill="accent6" w:themeFillTint="33"/>
            <w:hideMark/>
          </w:tcPr>
          <w:p w14:paraId="6EE9ACB7" w14:textId="47AD85D7" w:rsidR="003767D6" w:rsidRPr="00DF4F8F" w:rsidRDefault="003767D6" w:rsidP="001C7DC5">
            <w:pPr>
              <w:rPr>
                <w:rFonts w:asciiTheme="majorHAnsi" w:hAnsiTheme="majorHAnsi" w:cstheme="majorHAnsi"/>
                <w:sz w:val="20"/>
                <w:szCs w:val="20"/>
              </w:rPr>
            </w:pPr>
          </w:p>
        </w:tc>
        <w:tc>
          <w:tcPr>
            <w:tcW w:w="1701" w:type="dxa"/>
            <w:vMerge/>
            <w:hideMark/>
          </w:tcPr>
          <w:p w14:paraId="1593EA56" w14:textId="77777777" w:rsidR="003767D6" w:rsidRPr="00DF4F8F" w:rsidRDefault="003767D6" w:rsidP="001C7DC5">
            <w:pPr>
              <w:rPr>
                <w:rFonts w:asciiTheme="majorHAnsi" w:hAnsiTheme="majorHAnsi" w:cstheme="majorHAnsi"/>
                <w:sz w:val="20"/>
                <w:szCs w:val="20"/>
              </w:rPr>
            </w:pPr>
          </w:p>
        </w:tc>
        <w:tc>
          <w:tcPr>
            <w:tcW w:w="2551" w:type="dxa"/>
            <w:hideMark/>
          </w:tcPr>
          <w:p w14:paraId="66919079" w14:textId="79DE6119"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podmiotów objętych wsparciem w celu zwiększenia jakości i</w:t>
            </w:r>
            <w:r w:rsidR="00DF4F8F">
              <w:rPr>
                <w:rFonts w:asciiTheme="majorHAnsi" w:hAnsiTheme="majorHAnsi" w:cstheme="majorHAnsi"/>
                <w:sz w:val="20"/>
                <w:szCs w:val="20"/>
              </w:rPr>
              <w:t> </w:t>
            </w:r>
            <w:r w:rsidRPr="00DF4F8F">
              <w:rPr>
                <w:rFonts w:asciiTheme="majorHAnsi" w:hAnsiTheme="majorHAnsi" w:cstheme="majorHAnsi"/>
                <w:sz w:val="20"/>
                <w:szCs w:val="20"/>
              </w:rPr>
              <w:t>efektywności systemu kształcenia i szkolenia (sztuki)</w:t>
            </w:r>
          </w:p>
        </w:tc>
        <w:tc>
          <w:tcPr>
            <w:tcW w:w="992" w:type="dxa"/>
            <w:hideMark/>
          </w:tcPr>
          <w:p w14:paraId="79606ABD" w14:textId="6340068C"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02EBCD60"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14:paraId="2B3280F7" w14:textId="371FB51F" w:rsidR="003767D6" w:rsidRPr="00DF4F8F" w:rsidRDefault="003767D6" w:rsidP="004417F3">
            <w:pPr>
              <w:rPr>
                <w:rFonts w:asciiTheme="majorHAnsi" w:hAnsiTheme="majorHAnsi" w:cstheme="majorHAnsi"/>
                <w:sz w:val="20"/>
                <w:szCs w:val="20"/>
              </w:rPr>
            </w:pPr>
            <w:r w:rsidRPr="00DF4F8F">
              <w:rPr>
                <w:rFonts w:asciiTheme="majorHAnsi" w:hAnsiTheme="majorHAnsi" w:cstheme="majorHAnsi"/>
                <w:sz w:val="20"/>
                <w:szCs w:val="20"/>
              </w:rPr>
              <w:t>Wskaźnik mierzy liczbę podmiotów objętych wsparciem w ramach projektów ukierunkowanych na poprawę jakości, poziomu włączenia społecznego i skuteczności systemów kształcenia i</w:t>
            </w:r>
            <w:r w:rsidR="00DF4F8F">
              <w:rPr>
                <w:rFonts w:asciiTheme="majorHAnsi" w:hAnsiTheme="majorHAnsi" w:cstheme="majorHAnsi"/>
                <w:sz w:val="20"/>
                <w:szCs w:val="20"/>
              </w:rPr>
              <w:t> </w:t>
            </w:r>
            <w:r w:rsidRPr="00DF4F8F">
              <w:rPr>
                <w:rFonts w:asciiTheme="majorHAnsi" w:hAnsiTheme="majorHAnsi" w:cstheme="majorHAnsi"/>
                <w:sz w:val="20"/>
                <w:szCs w:val="20"/>
              </w:rPr>
              <w:t>szkolenia oraz ich powiązania z regionalnym rynkiem pracy.</w:t>
            </w:r>
            <w:r w:rsidR="00DF4F8F">
              <w:rPr>
                <w:rFonts w:asciiTheme="majorHAnsi" w:hAnsiTheme="majorHAnsi" w:cstheme="majorHAnsi"/>
                <w:sz w:val="20"/>
                <w:szCs w:val="20"/>
              </w:rPr>
              <w:t xml:space="preserve"> </w:t>
            </w:r>
            <w:r w:rsidRPr="00DF4F8F">
              <w:rPr>
                <w:rFonts w:asciiTheme="majorHAnsi" w:hAnsiTheme="majorHAnsi" w:cstheme="majorHAnsi"/>
                <w:sz w:val="20"/>
                <w:szCs w:val="20"/>
              </w:rPr>
              <w:t>W ramach tego wskaźnika uwzględniono: Liczbę szkół i placówek systemu oświaty wyposażonych w ramach programu w</w:t>
            </w:r>
            <w:r w:rsidR="00DF4F8F">
              <w:rPr>
                <w:rFonts w:asciiTheme="majorHAnsi" w:hAnsiTheme="majorHAnsi" w:cstheme="majorHAnsi"/>
                <w:sz w:val="20"/>
                <w:szCs w:val="20"/>
              </w:rPr>
              <w:t> </w:t>
            </w:r>
            <w:r w:rsidRPr="00DF4F8F">
              <w:rPr>
                <w:rFonts w:asciiTheme="majorHAnsi" w:hAnsiTheme="majorHAnsi" w:cstheme="majorHAnsi"/>
                <w:sz w:val="20"/>
                <w:szCs w:val="20"/>
              </w:rPr>
              <w:t>sprzęt TIK do prowadzenia zajęć edukacyjnych, liczbę szkół, których pracownie przedmiotowe zostały doposażone w programie, liczbę szkół i</w:t>
            </w:r>
            <w:r w:rsidR="00DF4F8F">
              <w:rPr>
                <w:rFonts w:asciiTheme="majorHAnsi" w:hAnsiTheme="majorHAnsi" w:cstheme="majorHAnsi"/>
                <w:sz w:val="20"/>
                <w:szCs w:val="20"/>
              </w:rPr>
              <w:t> </w:t>
            </w:r>
            <w:r w:rsidRPr="00DF4F8F">
              <w:rPr>
                <w:rFonts w:asciiTheme="majorHAnsi" w:hAnsiTheme="majorHAnsi" w:cstheme="majorHAnsi"/>
                <w:sz w:val="20"/>
                <w:szCs w:val="20"/>
              </w:rPr>
              <w:t>placówek kształcenia zawodowego doposażonych w sprzęt i materiały dydaktyczne niezbędne do realizacji kształcenia zawodowego</w:t>
            </w:r>
          </w:p>
        </w:tc>
        <w:tc>
          <w:tcPr>
            <w:tcW w:w="1418" w:type="dxa"/>
            <w:shd w:val="clear" w:color="auto" w:fill="FFFFFF" w:themeFill="background1"/>
            <w:hideMark/>
          </w:tcPr>
          <w:p w14:paraId="4B8A5A33"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122</w:t>
            </w:r>
          </w:p>
        </w:tc>
        <w:tc>
          <w:tcPr>
            <w:tcW w:w="992" w:type="dxa"/>
            <w:vAlign w:val="center"/>
            <w:hideMark/>
          </w:tcPr>
          <w:p w14:paraId="15B33889" w14:textId="282E6A06"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17A637AE" wp14:editId="5EB2DD55">
                  <wp:extent cx="492760" cy="384810"/>
                  <wp:effectExtent l="0" t="0" r="254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74B8410F" w14:textId="77777777" w:rsidTr="00A266B6">
        <w:trPr>
          <w:trHeight w:val="864"/>
        </w:trPr>
        <w:tc>
          <w:tcPr>
            <w:tcW w:w="1701" w:type="dxa"/>
            <w:vMerge w:val="restart"/>
            <w:shd w:val="clear" w:color="auto" w:fill="DEEAF6" w:themeFill="accent1" w:themeFillTint="33"/>
            <w:hideMark/>
          </w:tcPr>
          <w:p w14:paraId="6F8A53AB" w14:textId="77777777" w:rsidR="003767D6" w:rsidRPr="00DF4F8F" w:rsidRDefault="003767D6" w:rsidP="001C7DC5">
            <w:pPr>
              <w:rPr>
                <w:rFonts w:asciiTheme="majorHAnsi" w:hAnsiTheme="majorHAnsi" w:cstheme="majorHAnsi"/>
                <w:sz w:val="20"/>
                <w:szCs w:val="20"/>
              </w:rPr>
            </w:pPr>
            <w:r w:rsidRPr="001C7DC5">
              <w:rPr>
                <w:rFonts w:asciiTheme="majorHAnsi" w:hAnsiTheme="majorHAnsi" w:cstheme="majorHAnsi"/>
                <w:b/>
                <w:bCs/>
                <w:sz w:val="20"/>
                <w:szCs w:val="20"/>
              </w:rPr>
              <w:t>Cel strategiczny 2.</w:t>
            </w:r>
            <w:r w:rsidRPr="00DF4F8F">
              <w:rPr>
                <w:rFonts w:asciiTheme="majorHAnsi" w:hAnsiTheme="majorHAnsi" w:cstheme="majorHAnsi"/>
                <w:sz w:val="20"/>
                <w:szCs w:val="20"/>
              </w:rPr>
              <w:t xml:space="preserve"> Dobrostan, lepsza jakość życia oraz możliwości rozwoju mieszkańców KKBOF.</w:t>
            </w:r>
          </w:p>
          <w:p w14:paraId="28B8A9BA"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p w14:paraId="18BAA29D"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p w14:paraId="4AFD2525" w14:textId="77777777" w:rsidR="003767D6" w:rsidRPr="00DF4F8F"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w:t>
            </w:r>
          </w:p>
          <w:p w14:paraId="0A5802C4" w14:textId="6C86DA8D" w:rsidR="003767D6" w:rsidRPr="00DF4F8F"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w:t>
            </w:r>
          </w:p>
        </w:tc>
        <w:tc>
          <w:tcPr>
            <w:tcW w:w="1701" w:type="dxa"/>
            <w:vMerge w:val="restart"/>
            <w:hideMark/>
          </w:tcPr>
          <w:p w14:paraId="6D6EC389"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Podwyższona jakość życia mieszkańców KKBOF.</w:t>
            </w:r>
          </w:p>
        </w:tc>
        <w:tc>
          <w:tcPr>
            <w:tcW w:w="2551" w:type="dxa"/>
            <w:hideMark/>
          </w:tcPr>
          <w:p w14:paraId="4D5050A9"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kampanii edukacyjno-informacyjnych dotyczących TIK.</w:t>
            </w:r>
          </w:p>
        </w:tc>
        <w:tc>
          <w:tcPr>
            <w:tcW w:w="992" w:type="dxa"/>
            <w:hideMark/>
          </w:tcPr>
          <w:p w14:paraId="1D3340D5" w14:textId="77C5E6D8"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524AF243"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14:paraId="203CC7BD" w14:textId="77777777" w:rsidR="003767D6" w:rsidRPr="00F63F68" w:rsidRDefault="003767D6" w:rsidP="001C7DC5">
            <w:pPr>
              <w:rPr>
                <w:rFonts w:asciiTheme="majorHAnsi" w:hAnsiTheme="majorHAnsi" w:cstheme="majorHAnsi"/>
                <w:sz w:val="20"/>
                <w:szCs w:val="20"/>
              </w:rPr>
            </w:pPr>
            <w:r w:rsidRPr="00F63F68">
              <w:rPr>
                <w:rFonts w:asciiTheme="majorHAnsi" w:hAnsiTheme="majorHAnsi" w:cstheme="majorHAnsi"/>
                <w:sz w:val="20"/>
                <w:szCs w:val="20"/>
              </w:rPr>
              <w:t>Wskaźnik mierzy liczbę działań, dotyczących edukacji i informowania o technologiach informacyjno-komunikacyjnych (TIK), przeprowadzonych w celu eliminowania barier mentalnych w korzystaniu z TIK, poprzez podniesienie świadomości publicznej na temat korzyści płynących ze stosowania technologii cyfrowych.</w:t>
            </w:r>
          </w:p>
        </w:tc>
        <w:tc>
          <w:tcPr>
            <w:tcW w:w="1418" w:type="dxa"/>
            <w:shd w:val="clear" w:color="auto" w:fill="FFFFFF" w:themeFill="background1"/>
            <w:hideMark/>
          </w:tcPr>
          <w:p w14:paraId="10205840" w14:textId="77777777" w:rsidR="00A266B6" w:rsidRDefault="004417F3" w:rsidP="001C7DC5">
            <w:pPr>
              <w:rPr>
                <w:rFonts w:asciiTheme="majorHAnsi" w:eastAsia="Times New Roman" w:hAnsiTheme="majorHAnsi" w:cstheme="majorHAnsi"/>
                <w:iCs/>
                <w:color w:val="000000"/>
                <w:sz w:val="20"/>
                <w:szCs w:val="20"/>
              </w:rPr>
            </w:pPr>
            <w:r w:rsidRPr="00F63F68">
              <w:rPr>
                <w:rFonts w:asciiTheme="majorHAnsi" w:eastAsia="Times New Roman" w:hAnsiTheme="majorHAnsi" w:cstheme="majorHAnsi"/>
                <w:iCs/>
                <w:color w:val="000000"/>
                <w:sz w:val="20"/>
                <w:szCs w:val="20"/>
              </w:rPr>
              <w:t xml:space="preserve">9 </w:t>
            </w:r>
          </w:p>
          <w:p w14:paraId="56C75781" w14:textId="4FD3EC62" w:rsidR="003767D6" w:rsidRPr="00F63F68" w:rsidRDefault="003227CB" w:rsidP="001C7DC5">
            <w:pPr>
              <w:rPr>
                <w:rFonts w:asciiTheme="majorHAnsi" w:eastAsia="Times New Roman" w:hAnsiTheme="majorHAnsi" w:cstheme="majorHAnsi"/>
                <w:i/>
                <w:iCs/>
                <w:color w:val="000000"/>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3874D265" w14:textId="6EC270AA"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34690C02" wp14:editId="3CFE7FDE">
                  <wp:extent cx="492760" cy="384810"/>
                  <wp:effectExtent l="0" t="0" r="254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63CC83B4" w14:textId="77777777" w:rsidTr="00A266B6">
        <w:trPr>
          <w:trHeight w:val="864"/>
        </w:trPr>
        <w:tc>
          <w:tcPr>
            <w:tcW w:w="1701" w:type="dxa"/>
            <w:vMerge/>
            <w:shd w:val="clear" w:color="auto" w:fill="DEEAF6" w:themeFill="accent1" w:themeFillTint="33"/>
            <w:hideMark/>
          </w:tcPr>
          <w:p w14:paraId="5BA4CA84" w14:textId="75D8C997" w:rsidR="003767D6" w:rsidRPr="00DF4F8F" w:rsidRDefault="003767D6" w:rsidP="001C7DC5">
            <w:pPr>
              <w:rPr>
                <w:rFonts w:asciiTheme="majorHAnsi" w:hAnsiTheme="majorHAnsi" w:cstheme="majorHAnsi"/>
                <w:sz w:val="20"/>
                <w:szCs w:val="20"/>
              </w:rPr>
            </w:pPr>
          </w:p>
        </w:tc>
        <w:tc>
          <w:tcPr>
            <w:tcW w:w="1701" w:type="dxa"/>
            <w:vMerge/>
            <w:hideMark/>
          </w:tcPr>
          <w:p w14:paraId="5BFA23B6" w14:textId="77777777" w:rsidR="003767D6" w:rsidRPr="00DF4F8F" w:rsidRDefault="003767D6" w:rsidP="001C7DC5">
            <w:pPr>
              <w:rPr>
                <w:rFonts w:asciiTheme="majorHAnsi" w:hAnsiTheme="majorHAnsi" w:cstheme="majorHAnsi"/>
                <w:sz w:val="20"/>
                <w:szCs w:val="20"/>
              </w:rPr>
            </w:pPr>
          </w:p>
        </w:tc>
        <w:tc>
          <w:tcPr>
            <w:tcW w:w="2551" w:type="dxa"/>
            <w:hideMark/>
          </w:tcPr>
          <w:p w14:paraId="2638DD54" w14:textId="7E35EEC4"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xml:space="preserve"> Organizacja imprez masowych Imprezy artystyczno - rozrywkowe i</w:t>
            </w:r>
            <w:r w:rsidR="00DF4F8F">
              <w:rPr>
                <w:rFonts w:asciiTheme="majorHAnsi" w:hAnsiTheme="majorHAnsi" w:cstheme="majorHAnsi"/>
                <w:sz w:val="20"/>
                <w:szCs w:val="20"/>
              </w:rPr>
              <w:t> </w:t>
            </w:r>
            <w:r w:rsidRPr="00DF4F8F">
              <w:rPr>
                <w:rFonts w:asciiTheme="majorHAnsi" w:hAnsiTheme="majorHAnsi" w:cstheme="majorHAnsi"/>
                <w:sz w:val="20"/>
                <w:szCs w:val="20"/>
              </w:rPr>
              <w:t>sportowe</w:t>
            </w:r>
          </w:p>
        </w:tc>
        <w:tc>
          <w:tcPr>
            <w:tcW w:w="992" w:type="dxa"/>
            <w:hideMark/>
          </w:tcPr>
          <w:p w14:paraId="6E8F9BAE" w14:textId="7615D09B"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16545CF2"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GUS oraz własne Partnerstwa</w:t>
            </w:r>
          </w:p>
        </w:tc>
        <w:tc>
          <w:tcPr>
            <w:tcW w:w="3828" w:type="dxa"/>
            <w:hideMark/>
          </w:tcPr>
          <w:p w14:paraId="3D7E77C5" w14:textId="3DF0D0CE"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xml:space="preserve">Wskaźnik mierzy liczbę masowych imprez organizowanych w obiektach zamkniętych i na terenach otwartych ogółem. Poziom udostepnienia danych: gminy. </w:t>
            </w:r>
          </w:p>
        </w:tc>
        <w:tc>
          <w:tcPr>
            <w:tcW w:w="1418" w:type="dxa"/>
            <w:shd w:val="clear" w:color="auto" w:fill="FFFFFF" w:themeFill="background1"/>
            <w:hideMark/>
          </w:tcPr>
          <w:p w14:paraId="37C5A1D3"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20</w:t>
            </w:r>
          </w:p>
        </w:tc>
        <w:tc>
          <w:tcPr>
            <w:tcW w:w="992" w:type="dxa"/>
            <w:vAlign w:val="center"/>
            <w:hideMark/>
          </w:tcPr>
          <w:p w14:paraId="33DDECA7" w14:textId="20D5F717"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4B74F5E3" wp14:editId="6109D8B5">
                  <wp:extent cx="492760" cy="384810"/>
                  <wp:effectExtent l="0" t="0" r="254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64DFA911" w14:textId="77777777" w:rsidTr="00A266B6">
        <w:trPr>
          <w:trHeight w:val="3418"/>
        </w:trPr>
        <w:tc>
          <w:tcPr>
            <w:tcW w:w="1701" w:type="dxa"/>
            <w:vMerge/>
            <w:shd w:val="clear" w:color="auto" w:fill="DEEAF6" w:themeFill="accent1" w:themeFillTint="33"/>
            <w:hideMark/>
          </w:tcPr>
          <w:p w14:paraId="37E583B5" w14:textId="4ED50C19" w:rsidR="003767D6" w:rsidRPr="00DF4F8F" w:rsidRDefault="003767D6" w:rsidP="001C7DC5">
            <w:pPr>
              <w:rPr>
                <w:rFonts w:asciiTheme="majorHAnsi" w:hAnsiTheme="majorHAnsi" w:cstheme="majorHAnsi"/>
                <w:sz w:val="20"/>
                <w:szCs w:val="20"/>
              </w:rPr>
            </w:pPr>
          </w:p>
        </w:tc>
        <w:tc>
          <w:tcPr>
            <w:tcW w:w="1701" w:type="dxa"/>
            <w:vMerge/>
            <w:tcBorders>
              <w:bottom w:val="single" w:sz="4" w:space="0" w:color="auto"/>
            </w:tcBorders>
            <w:hideMark/>
          </w:tcPr>
          <w:p w14:paraId="7AFA7F22" w14:textId="77777777" w:rsidR="003767D6" w:rsidRPr="00DF4F8F" w:rsidRDefault="003767D6" w:rsidP="001C7DC5">
            <w:pPr>
              <w:rPr>
                <w:rFonts w:asciiTheme="majorHAnsi" w:hAnsiTheme="majorHAnsi" w:cstheme="majorHAnsi"/>
                <w:sz w:val="20"/>
                <w:szCs w:val="20"/>
              </w:rPr>
            </w:pPr>
          </w:p>
        </w:tc>
        <w:tc>
          <w:tcPr>
            <w:tcW w:w="2551" w:type="dxa"/>
            <w:tcBorders>
              <w:bottom w:val="single" w:sz="4" w:space="0" w:color="auto"/>
            </w:tcBorders>
            <w:hideMark/>
          </w:tcPr>
          <w:p w14:paraId="76EC2705" w14:textId="5A874A79"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placówek i</w:t>
            </w:r>
            <w:r w:rsidR="00DF4F8F">
              <w:rPr>
                <w:rFonts w:asciiTheme="majorHAnsi" w:hAnsiTheme="majorHAnsi" w:cstheme="majorHAnsi"/>
                <w:sz w:val="20"/>
                <w:szCs w:val="20"/>
              </w:rPr>
              <w:t> </w:t>
            </w:r>
            <w:r w:rsidRPr="00DF4F8F">
              <w:rPr>
                <w:rFonts w:asciiTheme="majorHAnsi" w:hAnsiTheme="majorHAnsi" w:cstheme="majorHAnsi"/>
                <w:sz w:val="20"/>
                <w:szCs w:val="20"/>
              </w:rPr>
              <w:t xml:space="preserve">stacjonarnej pomocy społecznej. </w:t>
            </w:r>
          </w:p>
        </w:tc>
        <w:tc>
          <w:tcPr>
            <w:tcW w:w="992" w:type="dxa"/>
            <w:tcBorders>
              <w:bottom w:val="single" w:sz="4" w:space="0" w:color="auto"/>
            </w:tcBorders>
            <w:hideMark/>
          </w:tcPr>
          <w:p w14:paraId="5CA1EBC4" w14:textId="1340E36B"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Borders>
              <w:bottom w:val="single" w:sz="4" w:space="0" w:color="auto"/>
            </w:tcBorders>
            <w:hideMark/>
          </w:tcPr>
          <w:p w14:paraId="4ADEAF45"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Borders>
              <w:bottom w:val="single" w:sz="4" w:space="0" w:color="auto"/>
            </w:tcBorders>
            <w:hideMark/>
          </w:tcPr>
          <w:p w14:paraId="5BF6C793" w14:textId="1D5753D9"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stacjonarnych placówek opieki społecznej i ich fili oraz liczbę domów pomocy społecznej, filii domów pomocy społecznej, rodzinnych domów pomocy, placówek zapewniające całodobową opiekę osobom niepełnosprawnym, przewlekle chorym lub osobom w podeszłym wieku w ramach działalności gospodarczej lub statutowej, środowiskowych domów samopomocy lub innych ośrodków wsparcia dla osób z zaburzeniami psychicznymi, domów dla matek z małoletnimi dziećmi i kobiet w</w:t>
            </w:r>
            <w:r w:rsidR="00DF4F8F">
              <w:rPr>
                <w:rFonts w:asciiTheme="majorHAnsi" w:hAnsiTheme="majorHAnsi" w:cstheme="majorHAnsi"/>
                <w:sz w:val="20"/>
                <w:szCs w:val="20"/>
              </w:rPr>
              <w:t> </w:t>
            </w:r>
            <w:r w:rsidRPr="00DF4F8F">
              <w:rPr>
                <w:rFonts w:asciiTheme="majorHAnsi" w:hAnsiTheme="majorHAnsi" w:cstheme="majorHAnsi"/>
                <w:sz w:val="20"/>
                <w:szCs w:val="20"/>
              </w:rPr>
              <w:t>ciąży, noclegowni, schronisk dla bezdomnych, pozostałych. Poziom udostepnienia danych: gminy.</w:t>
            </w:r>
          </w:p>
        </w:tc>
        <w:tc>
          <w:tcPr>
            <w:tcW w:w="1418" w:type="dxa"/>
            <w:tcBorders>
              <w:bottom w:val="single" w:sz="4" w:space="0" w:color="auto"/>
            </w:tcBorders>
            <w:shd w:val="clear" w:color="auto" w:fill="FFFFFF" w:themeFill="background1"/>
            <w:hideMark/>
          </w:tcPr>
          <w:p w14:paraId="2553469E"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47</w:t>
            </w:r>
          </w:p>
        </w:tc>
        <w:tc>
          <w:tcPr>
            <w:tcW w:w="992" w:type="dxa"/>
            <w:tcBorders>
              <w:bottom w:val="single" w:sz="4" w:space="0" w:color="auto"/>
            </w:tcBorders>
            <w:vAlign w:val="center"/>
            <w:hideMark/>
          </w:tcPr>
          <w:p w14:paraId="06C8EAAD" w14:textId="74920206"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20649585" wp14:editId="4DC8D42D">
                  <wp:extent cx="492760" cy="384810"/>
                  <wp:effectExtent l="0" t="0" r="2540" b="0"/>
                  <wp:docPr id="900" name="Obraz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465E8034" w14:textId="77777777" w:rsidTr="00A266B6">
        <w:trPr>
          <w:trHeight w:val="1872"/>
        </w:trPr>
        <w:tc>
          <w:tcPr>
            <w:tcW w:w="1701" w:type="dxa"/>
            <w:vMerge/>
            <w:shd w:val="clear" w:color="auto" w:fill="DEEAF6" w:themeFill="accent1" w:themeFillTint="33"/>
            <w:hideMark/>
          </w:tcPr>
          <w:p w14:paraId="676B0733" w14:textId="73772AFC" w:rsidR="003767D6" w:rsidRPr="001C7DC5" w:rsidRDefault="003767D6" w:rsidP="001C7DC5">
            <w:pPr>
              <w:rPr>
                <w:rFonts w:asciiTheme="majorHAnsi" w:hAnsiTheme="majorHAnsi" w:cstheme="majorHAnsi"/>
                <w:sz w:val="20"/>
                <w:szCs w:val="20"/>
              </w:rPr>
            </w:pPr>
          </w:p>
        </w:tc>
        <w:tc>
          <w:tcPr>
            <w:tcW w:w="1701" w:type="dxa"/>
            <w:vMerge/>
            <w:hideMark/>
          </w:tcPr>
          <w:p w14:paraId="10000D91" w14:textId="77777777" w:rsidR="003767D6" w:rsidRPr="001C7DC5" w:rsidRDefault="003767D6" w:rsidP="001C7DC5">
            <w:pPr>
              <w:rPr>
                <w:rFonts w:asciiTheme="majorHAnsi" w:hAnsiTheme="majorHAnsi" w:cstheme="majorHAnsi"/>
                <w:sz w:val="20"/>
                <w:szCs w:val="20"/>
              </w:rPr>
            </w:pPr>
          </w:p>
        </w:tc>
        <w:tc>
          <w:tcPr>
            <w:tcW w:w="2551" w:type="dxa"/>
            <w:hideMark/>
          </w:tcPr>
          <w:p w14:paraId="6D152593" w14:textId="3A386FCB"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Liczba jednostek służb ratowniczych doposażonych w sprzęt do prowadzenia akcji ratowniczych i</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usuwania skutków katastrof. </w:t>
            </w:r>
          </w:p>
        </w:tc>
        <w:tc>
          <w:tcPr>
            <w:tcW w:w="992" w:type="dxa"/>
            <w:hideMark/>
          </w:tcPr>
          <w:p w14:paraId="5F4F778E" w14:textId="22258EEC"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06AA65DF"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5212C2F9" w14:textId="2349B681"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jednostek służb ratowniczych, które w ramach zrealizowanych projektów zostały doposażone w sprzęt do prowadzenia akcji ratowniczych i usuwania skutków katastrof. Jednostki służb ratowniczych –jednostki ochrony przeciwpożarowej (jednostki organizacyjne Państwowej Straży Pożarnej; jednostki organizacyjne Wojskowej Ochrony Przeciwpożarowej; zakładowa straż pożarna; zakładowa służba ratownicza; gminna zawodowa straż pożarna; powiatowa (miejska) zawodowa straż pożarna; terenowa służba ratownicza; ochotnicza straż pożarna; związek ochotniczych straży pożarnych; inne jednostki ratownicze), inne służby, inspekcje, straże, instytucje oraz podmioty, które dobrowolnie w drodze umowy cywilnoprawnej zgodziły</w:t>
            </w:r>
            <w:r w:rsidR="00F63F68">
              <w:rPr>
                <w:rFonts w:asciiTheme="majorHAnsi" w:hAnsiTheme="majorHAnsi" w:cstheme="majorHAnsi"/>
                <w:sz w:val="20"/>
                <w:szCs w:val="20"/>
              </w:rPr>
              <w:t xml:space="preserve"> się współdziałać w </w:t>
            </w:r>
            <w:r w:rsidRPr="001C7DC5">
              <w:rPr>
                <w:rFonts w:asciiTheme="majorHAnsi" w:hAnsiTheme="majorHAnsi" w:cstheme="majorHAnsi"/>
                <w:sz w:val="20"/>
                <w:szCs w:val="20"/>
              </w:rPr>
              <w:t>akcjach ratowniczych, należące do Krajowego Systemu Ratowniczo-Gaśniczego</w:t>
            </w:r>
          </w:p>
        </w:tc>
        <w:tc>
          <w:tcPr>
            <w:tcW w:w="1418" w:type="dxa"/>
            <w:shd w:val="clear" w:color="auto" w:fill="FFFFFF" w:themeFill="background1"/>
            <w:hideMark/>
          </w:tcPr>
          <w:p w14:paraId="764C6DF9" w14:textId="77777777" w:rsidR="00A266B6" w:rsidRDefault="00C22F3A" w:rsidP="001C7DC5">
            <w:pPr>
              <w:rPr>
                <w:rFonts w:asciiTheme="majorHAnsi" w:hAnsiTheme="majorHAnsi" w:cstheme="majorHAnsi"/>
                <w:sz w:val="20"/>
                <w:szCs w:val="20"/>
              </w:rPr>
            </w:pPr>
            <w:r>
              <w:rPr>
                <w:rFonts w:asciiTheme="majorHAnsi" w:hAnsiTheme="majorHAnsi" w:cstheme="majorHAnsi"/>
                <w:sz w:val="20"/>
                <w:szCs w:val="20"/>
              </w:rPr>
              <w:t>18</w:t>
            </w:r>
          </w:p>
          <w:p w14:paraId="34CEB5AE" w14:textId="2EF7DFAB" w:rsidR="00C22F3A" w:rsidRPr="001C7DC5" w:rsidRDefault="003227CB" w:rsidP="001C7DC5">
            <w:pPr>
              <w:rPr>
                <w:rFonts w:asciiTheme="majorHAnsi" w:hAnsiTheme="majorHAnsi" w:cstheme="majorHAnsi"/>
                <w:sz w:val="20"/>
                <w:szCs w:val="20"/>
              </w:rPr>
            </w:pPr>
            <w:r>
              <w:rPr>
                <w:rFonts w:asciiTheme="majorHAnsi" w:hAnsiTheme="majorHAnsi" w:cstheme="majorHAnsi"/>
                <w:sz w:val="20"/>
                <w:szCs w:val="20"/>
              </w:rPr>
              <w:t xml:space="preserve"> </w:t>
            </w:r>
            <w:r w:rsidR="00A266B6" w:rsidRPr="00A266B6">
              <w:rPr>
                <w:rFonts w:asciiTheme="majorHAnsi" w:eastAsia="Times New Roman" w:hAnsiTheme="majorHAnsi" w:cstheme="majorHAnsi"/>
                <w:i/>
                <w:iCs/>
                <w:color w:val="000000"/>
                <w:sz w:val="16"/>
                <w:szCs w:val="16"/>
              </w:rPr>
              <w:t>(</w:t>
            </w:r>
            <w:r w:rsidR="00A266B6" w:rsidRPr="00A266B6">
              <w:rPr>
                <w:rFonts w:asciiTheme="majorHAnsi" w:hAnsiTheme="majorHAnsi" w:cstheme="majorHAnsi"/>
                <w:i/>
                <w:iCs/>
                <w:sz w:val="16"/>
                <w:szCs w:val="16"/>
              </w:rPr>
              <w:t>w opracowaniu)</w:t>
            </w:r>
          </w:p>
        </w:tc>
        <w:tc>
          <w:tcPr>
            <w:tcW w:w="992" w:type="dxa"/>
            <w:vAlign w:val="center"/>
            <w:hideMark/>
          </w:tcPr>
          <w:p w14:paraId="791CAB46" w14:textId="20F28A86"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13B90D4D" wp14:editId="3D3FF58D">
                  <wp:extent cx="492760" cy="384810"/>
                  <wp:effectExtent l="0" t="0" r="2540" b="0"/>
                  <wp:docPr id="908" name="Obraz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637B028E" w14:textId="77777777" w:rsidTr="00A266B6">
        <w:trPr>
          <w:trHeight w:val="1872"/>
        </w:trPr>
        <w:tc>
          <w:tcPr>
            <w:tcW w:w="1701" w:type="dxa"/>
            <w:vMerge/>
            <w:shd w:val="clear" w:color="auto" w:fill="DEEAF6" w:themeFill="accent1" w:themeFillTint="33"/>
            <w:hideMark/>
          </w:tcPr>
          <w:p w14:paraId="32691239" w14:textId="4FA8DC3C" w:rsidR="003767D6" w:rsidRPr="001C7DC5" w:rsidRDefault="003767D6" w:rsidP="001C7DC5">
            <w:pPr>
              <w:rPr>
                <w:rFonts w:asciiTheme="majorHAnsi" w:hAnsiTheme="majorHAnsi" w:cstheme="majorHAnsi"/>
                <w:sz w:val="20"/>
                <w:szCs w:val="20"/>
              </w:rPr>
            </w:pPr>
          </w:p>
        </w:tc>
        <w:tc>
          <w:tcPr>
            <w:tcW w:w="1701" w:type="dxa"/>
            <w:vMerge/>
            <w:hideMark/>
          </w:tcPr>
          <w:p w14:paraId="03ECEB8E" w14:textId="77777777" w:rsidR="003767D6" w:rsidRPr="001C7DC5" w:rsidRDefault="003767D6" w:rsidP="001C7DC5">
            <w:pPr>
              <w:rPr>
                <w:rFonts w:asciiTheme="majorHAnsi" w:hAnsiTheme="majorHAnsi" w:cstheme="majorHAnsi"/>
                <w:sz w:val="20"/>
                <w:szCs w:val="20"/>
              </w:rPr>
            </w:pPr>
          </w:p>
        </w:tc>
        <w:tc>
          <w:tcPr>
            <w:tcW w:w="2551" w:type="dxa"/>
            <w:hideMark/>
          </w:tcPr>
          <w:p w14:paraId="331547B5" w14:textId="1B6EBCC1"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Inwestycje w nowe lub zmodernizowane systemy monitorowania, gotowości, ostrzegania i reagowania w</w:t>
            </w:r>
            <w:r w:rsidR="000643A5">
              <w:rPr>
                <w:rFonts w:asciiTheme="majorHAnsi" w:hAnsiTheme="majorHAnsi" w:cstheme="majorHAnsi"/>
                <w:sz w:val="20"/>
                <w:szCs w:val="20"/>
              </w:rPr>
              <w:t> </w:t>
            </w:r>
            <w:r w:rsidRPr="001C7DC5">
              <w:rPr>
                <w:rFonts w:asciiTheme="majorHAnsi" w:hAnsiTheme="majorHAnsi" w:cstheme="majorHAnsi"/>
                <w:sz w:val="20"/>
                <w:szCs w:val="20"/>
              </w:rPr>
              <w:t>kontekście klęsk żywiołowych i katastrof w</w:t>
            </w:r>
            <w:r w:rsidR="000643A5">
              <w:rPr>
                <w:rFonts w:asciiTheme="majorHAnsi" w:hAnsiTheme="majorHAnsi" w:cstheme="majorHAnsi"/>
                <w:sz w:val="20"/>
                <w:szCs w:val="20"/>
              </w:rPr>
              <w:t> </w:t>
            </w:r>
            <w:r w:rsidRPr="001C7DC5">
              <w:rPr>
                <w:rFonts w:asciiTheme="majorHAnsi" w:hAnsiTheme="majorHAnsi" w:cstheme="majorHAnsi"/>
                <w:sz w:val="20"/>
                <w:szCs w:val="20"/>
              </w:rPr>
              <w:t>przypadku klęsk żywiołowych.</w:t>
            </w:r>
          </w:p>
        </w:tc>
        <w:tc>
          <w:tcPr>
            <w:tcW w:w="992" w:type="dxa"/>
            <w:hideMark/>
          </w:tcPr>
          <w:p w14:paraId="526CA92B" w14:textId="024BFC61"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2DA2BC3A"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571BBC3C" w14:textId="37EBC7B6" w:rsidR="003767D6" w:rsidRPr="001C7DC5" w:rsidRDefault="003767D6" w:rsidP="00F63F68">
            <w:pPr>
              <w:rPr>
                <w:rFonts w:asciiTheme="majorHAnsi" w:hAnsiTheme="majorHAnsi" w:cstheme="majorHAnsi"/>
                <w:sz w:val="20"/>
                <w:szCs w:val="20"/>
              </w:rPr>
            </w:pPr>
            <w:r w:rsidRPr="001C7DC5">
              <w:rPr>
                <w:rFonts w:asciiTheme="majorHAnsi" w:hAnsiTheme="majorHAnsi" w:cstheme="majorHAnsi"/>
                <w:sz w:val="20"/>
                <w:szCs w:val="20"/>
              </w:rPr>
              <w:t>Wskaźnik mierzy całkowita wartość inwestycji w</w:t>
            </w:r>
            <w:r w:rsidR="00F63F68">
              <w:rPr>
                <w:rFonts w:asciiTheme="majorHAnsi" w:hAnsiTheme="majorHAnsi" w:cstheme="majorHAnsi"/>
                <w:sz w:val="20"/>
                <w:szCs w:val="20"/>
              </w:rPr>
              <w:t> </w:t>
            </w:r>
            <w:r w:rsidRPr="001C7DC5">
              <w:rPr>
                <w:rFonts w:asciiTheme="majorHAnsi" w:hAnsiTheme="majorHAnsi" w:cstheme="majorHAnsi"/>
                <w:sz w:val="20"/>
                <w:szCs w:val="20"/>
              </w:rPr>
              <w:t>projekty wspierające rozwój lub modernizację systemów monitorowania, gotowości, ostrzegania i reagowania w kontekście klęsk żywiołowych i</w:t>
            </w:r>
            <w:r w:rsidR="000643A5">
              <w:rPr>
                <w:rFonts w:asciiTheme="majorHAnsi" w:hAnsiTheme="majorHAnsi" w:cstheme="majorHAnsi"/>
                <w:sz w:val="20"/>
                <w:szCs w:val="20"/>
              </w:rPr>
              <w:t> </w:t>
            </w:r>
            <w:r w:rsidRPr="001C7DC5">
              <w:rPr>
                <w:rFonts w:asciiTheme="majorHAnsi" w:hAnsiTheme="majorHAnsi" w:cstheme="majorHAnsi"/>
                <w:sz w:val="20"/>
                <w:szCs w:val="20"/>
              </w:rPr>
              <w:t>katastrof dotyczące zagrożeń klęskami żywiołowymi związanymi z klimatem. Modernizacja powinna odnosić się przede wszystkim do nowych funkcji lub do rozbudowy istniejących systemów na poziomie krajowym i</w:t>
            </w:r>
            <w:r w:rsidR="00F63F68">
              <w:rPr>
                <w:rFonts w:asciiTheme="majorHAnsi" w:hAnsiTheme="majorHAnsi" w:cstheme="majorHAnsi"/>
                <w:sz w:val="20"/>
                <w:szCs w:val="20"/>
              </w:rPr>
              <w:t> </w:t>
            </w:r>
            <w:r w:rsidRPr="001C7DC5">
              <w:rPr>
                <w:rFonts w:asciiTheme="majorHAnsi" w:hAnsiTheme="majorHAnsi" w:cstheme="majorHAnsi"/>
                <w:sz w:val="20"/>
                <w:szCs w:val="20"/>
              </w:rPr>
              <w:t>regionalnym. Wskaźnik obejmuje również inwestycje transgraniczne i</w:t>
            </w:r>
            <w:r w:rsidR="000643A5">
              <w:rPr>
                <w:rFonts w:asciiTheme="majorHAnsi" w:hAnsiTheme="majorHAnsi" w:cstheme="majorHAnsi"/>
                <w:sz w:val="20"/>
                <w:szCs w:val="20"/>
              </w:rPr>
              <w:t> </w:t>
            </w:r>
            <w:r w:rsidRPr="001C7DC5">
              <w:rPr>
                <w:rFonts w:asciiTheme="majorHAnsi" w:hAnsiTheme="majorHAnsi" w:cstheme="majorHAnsi"/>
                <w:sz w:val="20"/>
                <w:szCs w:val="20"/>
              </w:rPr>
              <w:t>ponadnarodowe w takie działania.   Wskaźnik obejmuje interwencje na poziomie krajowym i</w:t>
            </w:r>
            <w:r w:rsidR="000643A5">
              <w:rPr>
                <w:rFonts w:asciiTheme="majorHAnsi" w:hAnsiTheme="majorHAnsi" w:cstheme="majorHAnsi"/>
                <w:sz w:val="20"/>
                <w:szCs w:val="20"/>
              </w:rPr>
              <w:t> </w:t>
            </w:r>
            <w:r w:rsidRPr="001C7DC5">
              <w:rPr>
                <w:rFonts w:asciiTheme="majorHAnsi" w:hAnsiTheme="majorHAnsi" w:cstheme="majorHAnsi"/>
                <w:sz w:val="20"/>
                <w:szCs w:val="20"/>
              </w:rPr>
              <w:t>regionalnym, które nie są zw</w:t>
            </w:r>
            <w:r w:rsidR="00F63F68">
              <w:rPr>
                <w:rFonts w:asciiTheme="majorHAnsi" w:hAnsiTheme="majorHAnsi" w:cstheme="majorHAnsi"/>
                <w:sz w:val="20"/>
                <w:szCs w:val="20"/>
              </w:rPr>
              <w:t>iązane z klęskami żywiołowymi i </w:t>
            </w:r>
            <w:r w:rsidRPr="001C7DC5">
              <w:rPr>
                <w:rFonts w:asciiTheme="majorHAnsi" w:hAnsiTheme="majorHAnsi" w:cstheme="majorHAnsi"/>
                <w:sz w:val="20"/>
                <w:szCs w:val="20"/>
              </w:rPr>
              <w:t>katastrofami lub które nie są objęte powiązanymi wspólnymi wskaźnikami dotyczącymi powodzi (RCO25, RCO105) lub niekontrolowanych pożarów (RCO28).</w:t>
            </w:r>
          </w:p>
        </w:tc>
        <w:tc>
          <w:tcPr>
            <w:tcW w:w="1418" w:type="dxa"/>
            <w:shd w:val="clear" w:color="auto" w:fill="FFFFFF" w:themeFill="background1"/>
            <w:hideMark/>
          </w:tcPr>
          <w:p w14:paraId="3AF8FC52" w14:textId="77777777" w:rsidR="00C22F3A" w:rsidRDefault="00C22F3A" w:rsidP="001C7DC5">
            <w:pPr>
              <w:rPr>
                <w:rFonts w:asciiTheme="majorHAnsi" w:hAnsiTheme="majorHAnsi" w:cstheme="majorHAnsi"/>
                <w:i/>
                <w:iCs/>
                <w:sz w:val="20"/>
                <w:szCs w:val="20"/>
              </w:rPr>
            </w:pPr>
            <w:r w:rsidRPr="00F63F68">
              <w:rPr>
                <w:rFonts w:asciiTheme="majorHAnsi" w:hAnsiTheme="majorHAnsi" w:cstheme="majorHAnsi"/>
                <w:sz w:val="20"/>
                <w:szCs w:val="20"/>
              </w:rPr>
              <w:t>4</w:t>
            </w:r>
          </w:p>
          <w:p w14:paraId="5E11285B" w14:textId="7CF49C25"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53460DBD" w14:textId="65AE5CEE"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6D2FFB2A" wp14:editId="64C358E4">
                  <wp:extent cx="492760" cy="384810"/>
                  <wp:effectExtent l="0" t="0" r="2540" b="0"/>
                  <wp:docPr id="909" name="Obraz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7BF06590" w14:textId="77777777" w:rsidTr="00A266B6">
        <w:trPr>
          <w:trHeight w:val="1440"/>
        </w:trPr>
        <w:tc>
          <w:tcPr>
            <w:tcW w:w="1701" w:type="dxa"/>
            <w:vMerge w:val="restart"/>
            <w:shd w:val="clear" w:color="auto" w:fill="E2EFD9" w:themeFill="accent6" w:themeFillTint="33"/>
            <w:hideMark/>
          </w:tcPr>
          <w:p w14:paraId="62595674" w14:textId="4E357B46"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b/>
                <w:bCs/>
                <w:sz w:val="20"/>
                <w:szCs w:val="20"/>
              </w:rPr>
              <w:t xml:space="preserve">Cel strategiczny 3. </w:t>
            </w:r>
            <w:r w:rsidRPr="001C7DC5">
              <w:rPr>
                <w:rFonts w:asciiTheme="majorHAnsi" w:hAnsiTheme="majorHAnsi" w:cstheme="majorHAnsi"/>
                <w:sz w:val="20"/>
                <w:szCs w:val="20"/>
              </w:rPr>
              <w:t>Podwyższony stopień integracji przestrzennej i</w:t>
            </w:r>
            <w:r w:rsidRPr="00DF4F8F">
              <w:rPr>
                <w:rFonts w:asciiTheme="majorHAnsi" w:hAnsiTheme="majorHAnsi" w:cstheme="majorHAnsi"/>
                <w:sz w:val="20"/>
                <w:szCs w:val="20"/>
              </w:rPr>
              <w:t> </w:t>
            </w:r>
            <w:r w:rsidRPr="001C7DC5">
              <w:rPr>
                <w:rFonts w:asciiTheme="majorHAnsi" w:hAnsiTheme="majorHAnsi" w:cstheme="majorHAnsi"/>
                <w:sz w:val="20"/>
                <w:szCs w:val="20"/>
              </w:rPr>
              <w:t>zachowania zasobów naturalnych oraz dziedzictwa kulturowego obszaru KKBOF.</w:t>
            </w:r>
          </w:p>
          <w:p w14:paraId="011DFC06" w14:textId="4B073F30" w:rsidR="003767D6" w:rsidRPr="001C7DC5" w:rsidRDefault="003767D6" w:rsidP="001C7DC5">
            <w:pPr>
              <w:rPr>
                <w:rFonts w:asciiTheme="majorHAnsi" w:hAnsiTheme="majorHAnsi" w:cstheme="majorHAnsi"/>
                <w:b/>
                <w:bCs/>
                <w:sz w:val="20"/>
                <w:szCs w:val="20"/>
              </w:rPr>
            </w:pPr>
          </w:p>
        </w:tc>
        <w:tc>
          <w:tcPr>
            <w:tcW w:w="1701" w:type="dxa"/>
            <w:vMerge w:val="restart"/>
            <w:hideMark/>
          </w:tcPr>
          <w:p w14:paraId="765A1E02" w14:textId="700FEB6D"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Wysoki standard ochrony i</w:t>
            </w:r>
            <w:r w:rsidR="000643A5">
              <w:rPr>
                <w:rFonts w:asciiTheme="majorHAnsi" w:hAnsiTheme="majorHAnsi" w:cstheme="majorHAnsi"/>
                <w:sz w:val="20"/>
                <w:szCs w:val="20"/>
              </w:rPr>
              <w:t> </w:t>
            </w:r>
            <w:r w:rsidRPr="001C7DC5">
              <w:rPr>
                <w:rFonts w:asciiTheme="majorHAnsi" w:hAnsiTheme="majorHAnsi" w:cstheme="majorHAnsi"/>
                <w:sz w:val="20"/>
                <w:szCs w:val="20"/>
              </w:rPr>
              <w:t>utrzymania środowiska naturalnego na KKBOF</w:t>
            </w:r>
          </w:p>
        </w:tc>
        <w:tc>
          <w:tcPr>
            <w:tcW w:w="2551" w:type="dxa"/>
            <w:hideMark/>
          </w:tcPr>
          <w:p w14:paraId="7A3E3CE4"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Liczba nowych/zmodernizowanych stanowisk pomiarowych na potrzeby monitoringu stanu środowiska </w:t>
            </w:r>
          </w:p>
        </w:tc>
        <w:tc>
          <w:tcPr>
            <w:tcW w:w="992" w:type="dxa"/>
            <w:hideMark/>
          </w:tcPr>
          <w:p w14:paraId="40B30079" w14:textId="2DC7B061"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2E25EF5C"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005C6841"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powstałych stanowisk pomiarowych, dla których w ramach zrealizowanych projektów dokonano zakupu urządzeń oraz niezbędnego wyposażenia technicznego, w celu rozszerzenia kontroli jakości stanu środowiska naturalnego.</w:t>
            </w:r>
          </w:p>
        </w:tc>
        <w:tc>
          <w:tcPr>
            <w:tcW w:w="1418" w:type="dxa"/>
            <w:shd w:val="clear" w:color="auto" w:fill="FFFFFF" w:themeFill="background1"/>
            <w:hideMark/>
          </w:tcPr>
          <w:p w14:paraId="5E92D2D0" w14:textId="77777777" w:rsidR="00A266B6" w:rsidRDefault="00441094" w:rsidP="001C7DC5">
            <w:pPr>
              <w:rPr>
                <w:rFonts w:asciiTheme="majorHAnsi" w:hAnsiTheme="majorHAnsi" w:cstheme="majorHAnsi"/>
                <w:sz w:val="20"/>
                <w:szCs w:val="20"/>
              </w:rPr>
            </w:pPr>
            <w:r>
              <w:rPr>
                <w:rFonts w:asciiTheme="majorHAnsi" w:hAnsiTheme="majorHAnsi" w:cstheme="majorHAnsi"/>
                <w:sz w:val="20"/>
                <w:szCs w:val="20"/>
              </w:rPr>
              <w:t>4</w:t>
            </w:r>
          </w:p>
          <w:p w14:paraId="74183231" w14:textId="59455BC6" w:rsidR="003767D6" w:rsidRPr="001C7DC5" w:rsidRDefault="00441094" w:rsidP="001C7DC5">
            <w:pPr>
              <w:rPr>
                <w:rFonts w:asciiTheme="majorHAnsi" w:hAnsiTheme="majorHAnsi" w:cstheme="majorHAnsi"/>
                <w:sz w:val="20"/>
                <w:szCs w:val="20"/>
              </w:rPr>
            </w:pPr>
            <w:r>
              <w:rPr>
                <w:rFonts w:asciiTheme="majorHAnsi" w:hAnsiTheme="majorHAnsi" w:cstheme="majorHAnsi"/>
                <w:sz w:val="20"/>
                <w:szCs w:val="20"/>
              </w:rPr>
              <w:t xml:space="preserve"> </w:t>
            </w:r>
            <w:r w:rsidR="00A266B6" w:rsidRPr="00A266B6">
              <w:rPr>
                <w:rFonts w:asciiTheme="majorHAnsi" w:eastAsia="Times New Roman" w:hAnsiTheme="majorHAnsi" w:cstheme="majorHAnsi"/>
                <w:i/>
                <w:iCs/>
                <w:color w:val="000000"/>
                <w:sz w:val="16"/>
                <w:szCs w:val="16"/>
              </w:rPr>
              <w:t>(</w:t>
            </w:r>
            <w:r w:rsidR="00A266B6" w:rsidRPr="00A266B6">
              <w:rPr>
                <w:rFonts w:asciiTheme="majorHAnsi" w:hAnsiTheme="majorHAnsi" w:cstheme="majorHAnsi"/>
                <w:i/>
                <w:iCs/>
                <w:sz w:val="16"/>
                <w:szCs w:val="16"/>
              </w:rPr>
              <w:t>w opracowaniu)</w:t>
            </w:r>
          </w:p>
        </w:tc>
        <w:tc>
          <w:tcPr>
            <w:tcW w:w="992" w:type="dxa"/>
            <w:vAlign w:val="center"/>
            <w:hideMark/>
          </w:tcPr>
          <w:p w14:paraId="5F4A84ED" w14:textId="5333511D"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72BBA045" wp14:editId="230075FF">
                  <wp:extent cx="492760" cy="384810"/>
                  <wp:effectExtent l="0" t="0" r="2540" b="0"/>
                  <wp:docPr id="910" name="Obraz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7C48E6CF" w14:textId="77777777" w:rsidTr="00A266B6">
        <w:trPr>
          <w:trHeight w:val="1152"/>
        </w:trPr>
        <w:tc>
          <w:tcPr>
            <w:tcW w:w="1701" w:type="dxa"/>
            <w:vMerge/>
            <w:shd w:val="clear" w:color="auto" w:fill="E2EFD9" w:themeFill="accent6" w:themeFillTint="33"/>
            <w:hideMark/>
          </w:tcPr>
          <w:p w14:paraId="50753089" w14:textId="48438BDC" w:rsidR="003767D6" w:rsidRPr="001C7DC5" w:rsidRDefault="003767D6" w:rsidP="001C7DC5">
            <w:pPr>
              <w:rPr>
                <w:rFonts w:asciiTheme="majorHAnsi" w:hAnsiTheme="majorHAnsi" w:cstheme="majorHAnsi"/>
                <w:sz w:val="20"/>
                <w:szCs w:val="20"/>
              </w:rPr>
            </w:pPr>
          </w:p>
        </w:tc>
        <w:tc>
          <w:tcPr>
            <w:tcW w:w="1701" w:type="dxa"/>
            <w:vMerge/>
            <w:hideMark/>
          </w:tcPr>
          <w:p w14:paraId="3AD3CEE9" w14:textId="77777777" w:rsidR="003767D6" w:rsidRPr="001C7DC5" w:rsidRDefault="003767D6" w:rsidP="001C7DC5">
            <w:pPr>
              <w:rPr>
                <w:rFonts w:asciiTheme="majorHAnsi" w:hAnsiTheme="majorHAnsi" w:cstheme="majorHAnsi"/>
                <w:sz w:val="20"/>
                <w:szCs w:val="20"/>
              </w:rPr>
            </w:pPr>
          </w:p>
        </w:tc>
        <w:tc>
          <w:tcPr>
            <w:tcW w:w="2551" w:type="dxa"/>
            <w:hideMark/>
          </w:tcPr>
          <w:p w14:paraId="6AB5A3FF"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Liczba przeprowadzonych kampanii informacyjno-edukacyjnych kształtujących świadomość ekologiczną.</w:t>
            </w:r>
          </w:p>
        </w:tc>
        <w:tc>
          <w:tcPr>
            <w:tcW w:w="992" w:type="dxa"/>
            <w:hideMark/>
          </w:tcPr>
          <w:p w14:paraId="5561684B" w14:textId="24CB51E1" w:rsidR="003767D6" w:rsidRPr="001C7DC5" w:rsidRDefault="00DF4F8F" w:rsidP="001C7DC5">
            <w:pPr>
              <w:rPr>
                <w:rFonts w:asciiTheme="majorHAnsi" w:hAnsiTheme="majorHAnsi" w:cstheme="majorHAnsi"/>
                <w:sz w:val="20"/>
                <w:szCs w:val="20"/>
              </w:rPr>
            </w:pPr>
            <w:r>
              <w:rPr>
                <w:rFonts w:asciiTheme="majorHAnsi" w:hAnsiTheme="majorHAnsi" w:cstheme="majorHAnsi"/>
                <w:sz w:val="20"/>
                <w:szCs w:val="20"/>
              </w:rPr>
              <w:t>szt.</w:t>
            </w:r>
          </w:p>
        </w:tc>
        <w:tc>
          <w:tcPr>
            <w:tcW w:w="1276" w:type="dxa"/>
            <w:hideMark/>
          </w:tcPr>
          <w:p w14:paraId="14EAEC5A"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1379E9C7" w14:textId="33D57348"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działań związanych z</w:t>
            </w:r>
            <w:r w:rsidR="000643A5">
              <w:rPr>
                <w:rFonts w:asciiTheme="majorHAnsi" w:hAnsiTheme="majorHAnsi" w:cstheme="majorHAnsi"/>
                <w:sz w:val="20"/>
                <w:szCs w:val="20"/>
              </w:rPr>
              <w:t> </w:t>
            </w:r>
            <w:r w:rsidRPr="001C7DC5">
              <w:rPr>
                <w:rFonts w:asciiTheme="majorHAnsi" w:hAnsiTheme="majorHAnsi" w:cstheme="majorHAnsi"/>
                <w:sz w:val="20"/>
                <w:szCs w:val="20"/>
              </w:rPr>
              <w:t>przekazywaniem wiedzy, informowaniem, edukowaniem i promowaniem w społeczeństwie ekologicznych postaw i zachowań.</w:t>
            </w:r>
          </w:p>
        </w:tc>
        <w:tc>
          <w:tcPr>
            <w:tcW w:w="1418" w:type="dxa"/>
            <w:shd w:val="clear" w:color="auto" w:fill="FFFFFF" w:themeFill="background1"/>
            <w:hideMark/>
          </w:tcPr>
          <w:p w14:paraId="7C59FBD3" w14:textId="77777777" w:rsidR="003767D6" w:rsidRDefault="00C22F3A" w:rsidP="001C7DC5">
            <w:pPr>
              <w:rPr>
                <w:rFonts w:eastAsia="Times New Roman"/>
                <w:i/>
                <w:iCs/>
                <w:color w:val="000000"/>
                <w:sz w:val="20"/>
                <w:szCs w:val="20"/>
              </w:rPr>
            </w:pPr>
            <w:r>
              <w:rPr>
                <w:rFonts w:asciiTheme="majorHAnsi" w:hAnsiTheme="majorHAnsi" w:cstheme="majorHAnsi"/>
                <w:sz w:val="20"/>
                <w:szCs w:val="20"/>
              </w:rPr>
              <w:t>18</w:t>
            </w:r>
            <w:r w:rsidR="003227CB">
              <w:rPr>
                <w:rFonts w:asciiTheme="majorHAnsi" w:hAnsiTheme="majorHAnsi" w:cstheme="majorHAnsi"/>
                <w:sz w:val="20"/>
                <w:szCs w:val="20"/>
              </w:rPr>
              <w:t xml:space="preserve"> </w:t>
            </w:r>
          </w:p>
          <w:p w14:paraId="470A29CB" w14:textId="231ECB29"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6BF23AEB" w14:textId="043E8C8F"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6EA30537" wp14:editId="7F0C02D1">
                  <wp:extent cx="492760" cy="384810"/>
                  <wp:effectExtent l="0" t="0" r="254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03EFD16D" w14:textId="77777777" w:rsidTr="00A266B6">
        <w:trPr>
          <w:trHeight w:val="576"/>
        </w:trPr>
        <w:tc>
          <w:tcPr>
            <w:tcW w:w="1701" w:type="dxa"/>
            <w:vMerge/>
            <w:shd w:val="clear" w:color="auto" w:fill="E2EFD9" w:themeFill="accent6" w:themeFillTint="33"/>
            <w:hideMark/>
          </w:tcPr>
          <w:p w14:paraId="13CB8CBC" w14:textId="0C9CC1C4" w:rsidR="003767D6" w:rsidRPr="001C7DC5" w:rsidRDefault="003767D6" w:rsidP="001C7DC5">
            <w:pPr>
              <w:rPr>
                <w:rFonts w:asciiTheme="majorHAnsi" w:hAnsiTheme="majorHAnsi" w:cstheme="majorHAnsi"/>
                <w:sz w:val="20"/>
                <w:szCs w:val="20"/>
              </w:rPr>
            </w:pPr>
          </w:p>
        </w:tc>
        <w:tc>
          <w:tcPr>
            <w:tcW w:w="1701" w:type="dxa"/>
            <w:vMerge/>
            <w:hideMark/>
          </w:tcPr>
          <w:p w14:paraId="02E2D3C1" w14:textId="77777777" w:rsidR="003767D6" w:rsidRPr="001C7DC5" w:rsidRDefault="003767D6" w:rsidP="001C7DC5">
            <w:pPr>
              <w:rPr>
                <w:rFonts w:asciiTheme="majorHAnsi" w:hAnsiTheme="majorHAnsi" w:cstheme="majorHAnsi"/>
                <w:sz w:val="20"/>
                <w:szCs w:val="20"/>
              </w:rPr>
            </w:pPr>
          </w:p>
        </w:tc>
        <w:tc>
          <w:tcPr>
            <w:tcW w:w="2551" w:type="dxa"/>
            <w:hideMark/>
          </w:tcPr>
          <w:p w14:paraId="52E24337"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Udział obszarów prawnie chronionych w powierzchni ogółem. </w:t>
            </w:r>
          </w:p>
        </w:tc>
        <w:tc>
          <w:tcPr>
            <w:tcW w:w="992" w:type="dxa"/>
            <w:hideMark/>
          </w:tcPr>
          <w:p w14:paraId="4D398659"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t>
            </w:r>
          </w:p>
        </w:tc>
        <w:tc>
          <w:tcPr>
            <w:tcW w:w="1276" w:type="dxa"/>
            <w:hideMark/>
          </w:tcPr>
          <w:p w14:paraId="32E3EE5B"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14:paraId="6D3BF3B8"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Wskaźnik mierzy % udział obszarów prawnie chronionych w powierzchni ogółem liczony jest średnią z  czterech powiatów. </w:t>
            </w:r>
          </w:p>
        </w:tc>
        <w:tc>
          <w:tcPr>
            <w:tcW w:w="1418" w:type="dxa"/>
            <w:shd w:val="clear" w:color="auto" w:fill="FFFFFF" w:themeFill="background1"/>
            <w:hideMark/>
          </w:tcPr>
          <w:p w14:paraId="3001D1CE"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16,21%</w:t>
            </w:r>
          </w:p>
        </w:tc>
        <w:tc>
          <w:tcPr>
            <w:tcW w:w="992" w:type="dxa"/>
            <w:vAlign w:val="center"/>
            <w:hideMark/>
          </w:tcPr>
          <w:p w14:paraId="50DA9E55" w14:textId="68156EAC" w:rsidR="003767D6" w:rsidRPr="001C7DC5" w:rsidRDefault="00A52F8E" w:rsidP="00A52F8E">
            <w:pP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19439966" wp14:editId="51609A85">
                  <wp:extent cx="492760" cy="210185"/>
                  <wp:effectExtent l="0" t="0" r="254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92760" cy="210185"/>
                          </a:xfrm>
                          <a:prstGeom prst="rect">
                            <a:avLst/>
                          </a:prstGeom>
                        </pic:spPr>
                      </pic:pic>
                    </a:graphicData>
                  </a:graphic>
                </wp:inline>
              </w:drawing>
            </w:r>
          </w:p>
        </w:tc>
      </w:tr>
      <w:tr w:rsidR="003227CB" w:rsidRPr="00DF4F8F" w14:paraId="712A5532" w14:textId="77777777" w:rsidTr="00A266B6">
        <w:trPr>
          <w:trHeight w:val="864"/>
        </w:trPr>
        <w:tc>
          <w:tcPr>
            <w:tcW w:w="1701" w:type="dxa"/>
            <w:vMerge/>
            <w:shd w:val="clear" w:color="auto" w:fill="E2EFD9" w:themeFill="accent6" w:themeFillTint="33"/>
            <w:hideMark/>
          </w:tcPr>
          <w:p w14:paraId="2241EC2F" w14:textId="12A29A38" w:rsidR="003767D6" w:rsidRPr="001C7DC5" w:rsidRDefault="003767D6" w:rsidP="001C7DC5">
            <w:pPr>
              <w:rPr>
                <w:rFonts w:asciiTheme="majorHAnsi" w:hAnsiTheme="majorHAnsi" w:cstheme="majorHAnsi"/>
                <w:sz w:val="20"/>
                <w:szCs w:val="20"/>
              </w:rPr>
            </w:pPr>
          </w:p>
        </w:tc>
        <w:tc>
          <w:tcPr>
            <w:tcW w:w="1701" w:type="dxa"/>
            <w:vMerge/>
            <w:hideMark/>
          </w:tcPr>
          <w:p w14:paraId="560E99A5" w14:textId="77777777" w:rsidR="003767D6" w:rsidRPr="001C7DC5" w:rsidRDefault="003767D6" w:rsidP="001C7DC5">
            <w:pPr>
              <w:rPr>
                <w:rFonts w:asciiTheme="majorHAnsi" w:hAnsiTheme="majorHAnsi" w:cstheme="majorHAnsi"/>
                <w:sz w:val="20"/>
                <w:szCs w:val="20"/>
              </w:rPr>
            </w:pPr>
          </w:p>
        </w:tc>
        <w:tc>
          <w:tcPr>
            <w:tcW w:w="2551" w:type="dxa"/>
            <w:hideMark/>
          </w:tcPr>
          <w:p w14:paraId="09292F3A"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Odpady zebrane selektywnie w relacji do ogółu odpadów w gospodarstwach domowych</w:t>
            </w:r>
          </w:p>
        </w:tc>
        <w:tc>
          <w:tcPr>
            <w:tcW w:w="992" w:type="dxa"/>
            <w:hideMark/>
          </w:tcPr>
          <w:p w14:paraId="0C058736"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t>
            </w:r>
          </w:p>
        </w:tc>
        <w:tc>
          <w:tcPr>
            <w:tcW w:w="1276" w:type="dxa"/>
            <w:hideMark/>
          </w:tcPr>
          <w:p w14:paraId="4B20CC80"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14:paraId="445238F2" w14:textId="28C97750"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odsetek odpadów zebranych selektywnie do</w:t>
            </w:r>
            <w:r w:rsidRPr="00DF4F8F">
              <w:rPr>
                <w:rFonts w:asciiTheme="majorHAnsi" w:hAnsiTheme="majorHAnsi" w:cstheme="majorHAnsi"/>
                <w:sz w:val="20"/>
                <w:szCs w:val="20"/>
              </w:rPr>
              <w:t xml:space="preserve"> o</w:t>
            </w:r>
            <w:r w:rsidRPr="001C7DC5">
              <w:rPr>
                <w:rFonts w:asciiTheme="majorHAnsi" w:hAnsiTheme="majorHAnsi" w:cstheme="majorHAnsi"/>
                <w:sz w:val="20"/>
                <w:szCs w:val="20"/>
              </w:rPr>
              <w:t>gół</w:t>
            </w:r>
            <w:r w:rsidRPr="00DF4F8F">
              <w:rPr>
                <w:rFonts w:asciiTheme="majorHAnsi" w:hAnsiTheme="majorHAnsi" w:cstheme="majorHAnsi"/>
                <w:sz w:val="20"/>
                <w:szCs w:val="20"/>
              </w:rPr>
              <w:t>u</w:t>
            </w:r>
            <w:r w:rsidRPr="001C7DC5">
              <w:rPr>
                <w:rFonts w:asciiTheme="majorHAnsi" w:hAnsiTheme="majorHAnsi" w:cstheme="majorHAnsi"/>
                <w:sz w:val="20"/>
                <w:szCs w:val="20"/>
              </w:rPr>
              <w:t xml:space="preserve"> odpadów zebranych z</w:t>
            </w:r>
            <w:r w:rsidR="000643A5">
              <w:rPr>
                <w:rFonts w:asciiTheme="majorHAnsi" w:hAnsiTheme="majorHAnsi" w:cstheme="majorHAnsi"/>
                <w:sz w:val="20"/>
                <w:szCs w:val="20"/>
              </w:rPr>
              <w:t> </w:t>
            </w:r>
            <w:r w:rsidRPr="001C7DC5">
              <w:rPr>
                <w:rFonts w:asciiTheme="majorHAnsi" w:hAnsiTheme="majorHAnsi" w:cstheme="majorHAnsi"/>
                <w:sz w:val="20"/>
                <w:szCs w:val="20"/>
              </w:rPr>
              <w:t>gospodarstw domowych. Wskaźnik liczony jest średnio na gminę. Poziom udostepnienia danych: gminy.</w:t>
            </w:r>
          </w:p>
        </w:tc>
        <w:tc>
          <w:tcPr>
            <w:tcW w:w="1418" w:type="dxa"/>
            <w:shd w:val="clear" w:color="auto" w:fill="FFFFFF" w:themeFill="background1"/>
            <w:hideMark/>
          </w:tcPr>
          <w:p w14:paraId="215F6BB7"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43,14%</w:t>
            </w:r>
          </w:p>
        </w:tc>
        <w:tc>
          <w:tcPr>
            <w:tcW w:w="992" w:type="dxa"/>
            <w:vAlign w:val="center"/>
            <w:hideMark/>
          </w:tcPr>
          <w:p w14:paraId="64B4101D" w14:textId="1578DCD1"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58BBF8BE" wp14:editId="3E42816B">
                  <wp:extent cx="492760" cy="384810"/>
                  <wp:effectExtent l="0" t="0" r="254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2407F4F0" w14:textId="77777777" w:rsidTr="00A266B6">
        <w:trPr>
          <w:trHeight w:val="864"/>
        </w:trPr>
        <w:tc>
          <w:tcPr>
            <w:tcW w:w="1701" w:type="dxa"/>
            <w:vMerge/>
            <w:shd w:val="clear" w:color="auto" w:fill="E2EFD9" w:themeFill="accent6" w:themeFillTint="33"/>
            <w:hideMark/>
          </w:tcPr>
          <w:p w14:paraId="00135CF9" w14:textId="60CFFF60" w:rsidR="003767D6" w:rsidRPr="001C7DC5" w:rsidRDefault="003767D6" w:rsidP="001C7DC5">
            <w:pPr>
              <w:rPr>
                <w:rFonts w:asciiTheme="majorHAnsi" w:hAnsiTheme="majorHAnsi" w:cstheme="majorHAnsi"/>
                <w:sz w:val="20"/>
                <w:szCs w:val="20"/>
              </w:rPr>
            </w:pPr>
          </w:p>
        </w:tc>
        <w:tc>
          <w:tcPr>
            <w:tcW w:w="1701" w:type="dxa"/>
            <w:vMerge/>
            <w:hideMark/>
          </w:tcPr>
          <w:p w14:paraId="01E26F0A" w14:textId="77777777" w:rsidR="003767D6" w:rsidRPr="001C7DC5" w:rsidRDefault="003767D6" w:rsidP="001C7DC5">
            <w:pPr>
              <w:rPr>
                <w:rFonts w:asciiTheme="majorHAnsi" w:hAnsiTheme="majorHAnsi" w:cstheme="majorHAnsi"/>
                <w:sz w:val="20"/>
                <w:szCs w:val="20"/>
              </w:rPr>
            </w:pPr>
          </w:p>
        </w:tc>
        <w:tc>
          <w:tcPr>
            <w:tcW w:w="2551" w:type="dxa"/>
            <w:hideMark/>
          </w:tcPr>
          <w:p w14:paraId="66CA770C"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Liczba zlikwidowanych dzikich wysypisk i miejsc składowania odpadów niebezpiecznych (w szt.) </w:t>
            </w:r>
          </w:p>
        </w:tc>
        <w:tc>
          <w:tcPr>
            <w:tcW w:w="992" w:type="dxa"/>
            <w:hideMark/>
          </w:tcPr>
          <w:p w14:paraId="0045F980" w14:textId="53F2F727"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17814140"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14:paraId="54B0EBFF"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Wskaźnik mierzony jest liczbą zlikwidowanych dzikich wysypisk i miejsc składowania odpadów niebezpiecznych. </w:t>
            </w:r>
            <w:r w:rsidRPr="001C7DC5">
              <w:rPr>
                <w:rFonts w:asciiTheme="majorHAnsi" w:hAnsiTheme="majorHAnsi" w:cstheme="majorHAnsi"/>
                <w:sz w:val="20"/>
                <w:szCs w:val="20"/>
              </w:rPr>
              <w:br/>
              <w:t>Poziom udostepnienia danych: gminy.</w:t>
            </w:r>
          </w:p>
        </w:tc>
        <w:tc>
          <w:tcPr>
            <w:tcW w:w="1418" w:type="dxa"/>
            <w:shd w:val="clear" w:color="auto" w:fill="FFFFFF" w:themeFill="background1"/>
            <w:hideMark/>
          </w:tcPr>
          <w:p w14:paraId="225A833D"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62</w:t>
            </w:r>
          </w:p>
        </w:tc>
        <w:tc>
          <w:tcPr>
            <w:tcW w:w="992" w:type="dxa"/>
            <w:vAlign w:val="center"/>
            <w:hideMark/>
          </w:tcPr>
          <w:p w14:paraId="056992E8" w14:textId="04A68C1C"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0459C2C7" wp14:editId="0291F88A">
                  <wp:extent cx="492760" cy="374015"/>
                  <wp:effectExtent l="0" t="0" r="2540" b="698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2760" cy="374015"/>
                          </a:xfrm>
                          <a:prstGeom prst="rect">
                            <a:avLst/>
                          </a:prstGeom>
                        </pic:spPr>
                      </pic:pic>
                    </a:graphicData>
                  </a:graphic>
                </wp:inline>
              </w:drawing>
            </w:r>
          </w:p>
        </w:tc>
      </w:tr>
      <w:tr w:rsidR="00DF4F8F" w:rsidRPr="00DF4F8F" w14:paraId="259F2FE6" w14:textId="77777777" w:rsidTr="00A266B6">
        <w:trPr>
          <w:trHeight w:val="3144"/>
        </w:trPr>
        <w:tc>
          <w:tcPr>
            <w:tcW w:w="1701" w:type="dxa"/>
            <w:shd w:val="clear" w:color="auto" w:fill="DEEAF6" w:themeFill="accent1" w:themeFillTint="33"/>
            <w:hideMark/>
          </w:tcPr>
          <w:p w14:paraId="604C5EEC" w14:textId="4A0C7B47" w:rsidR="00C93393" w:rsidRPr="001C7DC5" w:rsidRDefault="00C93393" w:rsidP="001C7DC5">
            <w:pPr>
              <w:rPr>
                <w:rFonts w:asciiTheme="majorHAnsi" w:hAnsiTheme="majorHAnsi" w:cstheme="majorHAnsi"/>
                <w:b/>
                <w:bCs/>
                <w:sz w:val="20"/>
                <w:szCs w:val="20"/>
              </w:rPr>
            </w:pPr>
            <w:r w:rsidRPr="001C7DC5">
              <w:rPr>
                <w:rFonts w:asciiTheme="majorHAnsi" w:hAnsiTheme="majorHAnsi" w:cstheme="majorHAnsi"/>
                <w:b/>
                <w:bCs/>
                <w:sz w:val="20"/>
                <w:szCs w:val="20"/>
              </w:rPr>
              <w:t>Cel strategiczny 4.</w:t>
            </w:r>
            <w:r w:rsidRPr="001C7DC5">
              <w:rPr>
                <w:rFonts w:asciiTheme="majorHAnsi" w:hAnsiTheme="majorHAnsi" w:cstheme="majorHAnsi"/>
                <w:sz w:val="20"/>
                <w:szCs w:val="20"/>
              </w:rPr>
              <w:t xml:space="preserve"> Rozwinięta infrastruktura obszaru z</w:t>
            </w:r>
            <w:r w:rsidR="000643A5">
              <w:rPr>
                <w:rFonts w:asciiTheme="majorHAnsi" w:hAnsiTheme="majorHAnsi" w:cstheme="majorHAnsi"/>
                <w:sz w:val="20"/>
                <w:szCs w:val="20"/>
              </w:rPr>
              <w:t> </w:t>
            </w:r>
            <w:r w:rsidRPr="001C7DC5">
              <w:rPr>
                <w:rFonts w:asciiTheme="majorHAnsi" w:hAnsiTheme="majorHAnsi" w:cstheme="majorHAnsi"/>
                <w:sz w:val="20"/>
                <w:szCs w:val="20"/>
              </w:rPr>
              <w:t>wykorzystaniem technologii informacyjno-komunikacyjnych (smart city) dla potrzeb społecznych i</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gospodarczych. </w:t>
            </w:r>
          </w:p>
        </w:tc>
        <w:tc>
          <w:tcPr>
            <w:tcW w:w="1701" w:type="dxa"/>
            <w:vMerge w:val="restart"/>
            <w:hideMark/>
          </w:tcPr>
          <w:p w14:paraId="6CE2655D" w14:textId="100D868F" w:rsidR="00C93393" w:rsidRPr="001C7DC5" w:rsidRDefault="00C93393" w:rsidP="001C7DC5">
            <w:pPr>
              <w:rPr>
                <w:rFonts w:asciiTheme="majorHAnsi" w:hAnsiTheme="majorHAnsi" w:cstheme="majorHAnsi"/>
                <w:sz w:val="20"/>
                <w:szCs w:val="20"/>
              </w:rPr>
            </w:pPr>
            <w:r w:rsidRPr="001C7DC5">
              <w:rPr>
                <w:rFonts w:asciiTheme="majorHAnsi" w:hAnsiTheme="majorHAnsi" w:cstheme="majorHAnsi"/>
                <w:sz w:val="20"/>
                <w:szCs w:val="20"/>
              </w:rPr>
              <w:t xml:space="preserve"> Zwiększona dostępność i</w:t>
            </w:r>
            <w:r w:rsidR="003767D6" w:rsidRPr="00DF4F8F">
              <w:rPr>
                <w:rFonts w:asciiTheme="majorHAnsi" w:hAnsiTheme="majorHAnsi" w:cstheme="majorHAnsi"/>
                <w:sz w:val="20"/>
                <w:szCs w:val="20"/>
              </w:rPr>
              <w:t> </w:t>
            </w:r>
            <w:r w:rsidRPr="001C7DC5">
              <w:rPr>
                <w:rFonts w:asciiTheme="majorHAnsi" w:hAnsiTheme="majorHAnsi" w:cstheme="majorHAnsi"/>
                <w:sz w:val="20"/>
                <w:szCs w:val="20"/>
              </w:rPr>
              <w:t xml:space="preserve">poprawa stanu infrastruktury społecznej, technicznej, transportowej. </w:t>
            </w:r>
          </w:p>
        </w:tc>
        <w:tc>
          <w:tcPr>
            <w:tcW w:w="2551" w:type="dxa"/>
            <w:hideMark/>
          </w:tcPr>
          <w:p w14:paraId="445794A0" w14:textId="71EFDE42" w:rsidR="00C93393" w:rsidRPr="001C7DC5" w:rsidRDefault="00C93393" w:rsidP="001C7DC5">
            <w:pPr>
              <w:rPr>
                <w:rFonts w:asciiTheme="majorHAnsi" w:hAnsiTheme="majorHAnsi" w:cstheme="majorHAnsi"/>
                <w:sz w:val="20"/>
                <w:szCs w:val="20"/>
              </w:rPr>
            </w:pPr>
            <w:r w:rsidRPr="001C7DC5">
              <w:rPr>
                <w:rFonts w:asciiTheme="majorHAnsi" w:hAnsiTheme="majorHAnsi" w:cstheme="majorHAnsi"/>
                <w:sz w:val="20"/>
                <w:szCs w:val="20"/>
              </w:rPr>
              <w:t>Budynki publiczne o</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udoskonalonej charakterystyce energetycznej. </w:t>
            </w:r>
          </w:p>
        </w:tc>
        <w:tc>
          <w:tcPr>
            <w:tcW w:w="992" w:type="dxa"/>
            <w:hideMark/>
          </w:tcPr>
          <w:p w14:paraId="6EED9111" w14:textId="1A2E80AA" w:rsidR="00C93393" w:rsidRPr="001C7DC5" w:rsidRDefault="00C93393" w:rsidP="001C7DC5">
            <w:pPr>
              <w:rPr>
                <w:rFonts w:asciiTheme="majorHAnsi" w:hAnsiTheme="majorHAnsi" w:cstheme="majorHAnsi"/>
                <w:sz w:val="20"/>
                <w:szCs w:val="20"/>
              </w:rPr>
            </w:pPr>
            <w:r w:rsidRPr="00DF4F8F">
              <w:rPr>
                <w:rFonts w:asciiTheme="majorHAnsi" w:hAnsiTheme="majorHAnsi" w:cstheme="majorHAnsi"/>
                <w:sz w:val="20"/>
                <w:szCs w:val="20"/>
              </w:rPr>
              <w:t xml:space="preserve"> szt.</w:t>
            </w:r>
          </w:p>
        </w:tc>
        <w:tc>
          <w:tcPr>
            <w:tcW w:w="1276" w:type="dxa"/>
            <w:hideMark/>
          </w:tcPr>
          <w:p w14:paraId="2AE33C4D" w14:textId="77777777" w:rsidR="00C93393" w:rsidRPr="001C7DC5" w:rsidRDefault="00C93393"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6A8D2B04" w14:textId="06CAD3D9" w:rsidR="00C93393" w:rsidRPr="001C7DC5" w:rsidRDefault="00C93393" w:rsidP="0032159A">
            <w:pPr>
              <w:rPr>
                <w:rFonts w:asciiTheme="majorHAnsi" w:hAnsiTheme="majorHAnsi" w:cstheme="majorHAnsi"/>
                <w:sz w:val="20"/>
                <w:szCs w:val="20"/>
              </w:rPr>
            </w:pPr>
            <w:r w:rsidRPr="001C7DC5">
              <w:rPr>
                <w:rFonts w:asciiTheme="majorHAnsi" w:hAnsiTheme="majorHAnsi" w:cstheme="majorHAnsi"/>
                <w:sz w:val="20"/>
                <w:szCs w:val="20"/>
              </w:rPr>
              <w:t>Wskaźnik mierzy powierzchnię netto budynków publicznych, które osiągają lepszą charakterystykę energetyczną dzięki otrzymanemu wsparciu. Udoskonaloną charakterystykę energetyczną należy rozumieć jako poprawę klasyfikacji energetycznej budynku publicznego o co najmniej jedną klasę energetyczną i należy ją udokumentować na podstawie świadectw charakterystyki energetycznej. Klasyfikacja energetyczna, o której mowa, jest zgodna z</w:t>
            </w:r>
            <w:r w:rsidR="00F63F68">
              <w:rPr>
                <w:rFonts w:asciiTheme="majorHAnsi" w:hAnsiTheme="majorHAnsi" w:cstheme="majorHAnsi"/>
                <w:sz w:val="20"/>
                <w:szCs w:val="20"/>
              </w:rPr>
              <w:t> </w:t>
            </w:r>
            <w:r w:rsidRPr="001C7DC5">
              <w:rPr>
                <w:rFonts w:asciiTheme="majorHAnsi" w:hAnsiTheme="majorHAnsi" w:cstheme="majorHAnsi"/>
                <w:sz w:val="20"/>
                <w:szCs w:val="20"/>
              </w:rPr>
              <w:t>definicją zawartą w krajowym świadectwie charakterystyki energetycznej, zgodnie z</w:t>
            </w:r>
            <w:r w:rsidR="00F63F68">
              <w:rPr>
                <w:rFonts w:asciiTheme="majorHAnsi" w:hAnsiTheme="majorHAnsi" w:cstheme="majorHAnsi"/>
                <w:sz w:val="20"/>
                <w:szCs w:val="20"/>
              </w:rPr>
              <w:t> </w:t>
            </w:r>
            <w:r w:rsidRPr="001C7DC5">
              <w:rPr>
                <w:rFonts w:asciiTheme="majorHAnsi" w:hAnsiTheme="majorHAnsi" w:cstheme="majorHAnsi"/>
                <w:sz w:val="20"/>
                <w:szCs w:val="20"/>
              </w:rPr>
              <w:t>dyrektywą 2010/31/UE.   Budynki publiczne definiuje się jako budynki będące własnością instytucji publicznych i</w:t>
            </w:r>
            <w:r w:rsidR="000643A5">
              <w:rPr>
                <w:rFonts w:asciiTheme="majorHAnsi" w:hAnsiTheme="majorHAnsi" w:cstheme="majorHAnsi"/>
                <w:sz w:val="20"/>
                <w:szCs w:val="20"/>
              </w:rPr>
              <w:t> </w:t>
            </w:r>
            <w:r w:rsidRPr="001C7DC5">
              <w:rPr>
                <w:rFonts w:asciiTheme="majorHAnsi" w:hAnsiTheme="majorHAnsi" w:cstheme="majorHAnsi"/>
                <w:sz w:val="20"/>
                <w:szCs w:val="20"/>
              </w:rPr>
              <w:t>budynki będące własnością organizacji non-profit. Organizacja non-profit to osoba prawna zorganizowana i działająca dla zbiorowego, publicznego lub społecznego pożytku, w przeciwieństwie do podmiotu prowadzącego działalność gospodarczą, której celem jest generowanie zysku dla jego właścicieli. Przykłady obejmują budynki administracji publicznej, szkoły, s</w:t>
            </w:r>
            <w:r w:rsidR="00F63F68">
              <w:rPr>
                <w:rFonts w:asciiTheme="majorHAnsi" w:hAnsiTheme="majorHAnsi" w:cstheme="majorHAnsi"/>
                <w:sz w:val="20"/>
                <w:szCs w:val="20"/>
              </w:rPr>
              <w:t>zpitale itp.</w:t>
            </w:r>
            <w:r w:rsidRPr="001C7DC5">
              <w:rPr>
                <w:rFonts w:asciiTheme="majorHAnsi" w:hAnsiTheme="majorHAnsi" w:cstheme="majorHAnsi"/>
                <w:sz w:val="20"/>
                <w:szCs w:val="20"/>
              </w:rPr>
              <w:t xml:space="preserve"> Wskaźnik nie obejmuje: - lokali socjalnych (ponieważ są uwzględniane w RCO18), - szkół prywatnych lub szpitali prywatnych będących własnością inwestorów prywatnych.    Wsparcie dla takich podmiotów prywatnych należy zgłaszać jako wsparcie dla przedsiębiorstw wykorzystując RCO01 itp.</w:t>
            </w:r>
          </w:p>
        </w:tc>
        <w:tc>
          <w:tcPr>
            <w:tcW w:w="1418" w:type="dxa"/>
            <w:shd w:val="clear" w:color="auto" w:fill="FFFFFF" w:themeFill="background1"/>
            <w:hideMark/>
          </w:tcPr>
          <w:p w14:paraId="549C9D3C" w14:textId="77777777" w:rsidR="00C22F3A" w:rsidRDefault="00C22F3A" w:rsidP="00B70E75">
            <w:pPr>
              <w:rPr>
                <w:rFonts w:eastAsia="Times New Roman"/>
                <w:i/>
                <w:iCs/>
                <w:color w:val="000000"/>
                <w:sz w:val="20"/>
                <w:szCs w:val="20"/>
              </w:rPr>
            </w:pPr>
          </w:p>
          <w:p w14:paraId="7352E028" w14:textId="77777777" w:rsidR="00C93393" w:rsidRDefault="00C22F3A" w:rsidP="001C7DC5">
            <w:pPr>
              <w:rPr>
                <w:rFonts w:eastAsia="Times New Roman"/>
                <w:i/>
                <w:iCs/>
                <w:color w:val="000000"/>
                <w:sz w:val="20"/>
                <w:szCs w:val="20"/>
              </w:rPr>
            </w:pPr>
            <w:r w:rsidRPr="001C7DC5">
              <w:rPr>
                <w:rFonts w:asciiTheme="majorHAnsi" w:eastAsia="Times New Roman" w:hAnsiTheme="majorHAnsi" w:cstheme="majorHAnsi"/>
                <w:color w:val="000000"/>
                <w:sz w:val="20"/>
                <w:szCs w:val="20"/>
              </w:rPr>
              <w:t>18</w:t>
            </w:r>
            <w:r w:rsidR="003227CB">
              <w:rPr>
                <w:rFonts w:eastAsia="Times New Roman"/>
                <w:i/>
                <w:iCs/>
                <w:color w:val="000000"/>
                <w:sz w:val="20"/>
                <w:szCs w:val="20"/>
              </w:rPr>
              <w:t xml:space="preserve"> </w:t>
            </w:r>
          </w:p>
          <w:p w14:paraId="44B81883" w14:textId="4D6E4170"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65912E2F" w14:textId="4E8A2144" w:rsidR="00C93393"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242B061F" wp14:editId="219693A1">
                  <wp:extent cx="492760" cy="384810"/>
                  <wp:effectExtent l="0" t="0" r="254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47F7D5C8" w14:textId="77777777" w:rsidTr="00A266B6">
        <w:trPr>
          <w:trHeight w:val="2274"/>
        </w:trPr>
        <w:tc>
          <w:tcPr>
            <w:tcW w:w="1701" w:type="dxa"/>
            <w:vMerge w:val="restart"/>
            <w:shd w:val="clear" w:color="auto" w:fill="DEEAF6" w:themeFill="accent1" w:themeFillTint="33"/>
            <w:hideMark/>
          </w:tcPr>
          <w:p w14:paraId="66FD3E8E" w14:textId="1CE0C864" w:rsidR="003767D6" w:rsidRPr="001C7DC5" w:rsidRDefault="003767D6" w:rsidP="001C7DC5">
            <w:pPr>
              <w:rPr>
                <w:rFonts w:asciiTheme="majorHAnsi" w:hAnsiTheme="majorHAnsi" w:cstheme="majorHAnsi"/>
                <w:sz w:val="20"/>
                <w:szCs w:val="20"/>
              </w:rPr>
            </w:pPr>
          </w:p>
        </w:tc>
        <w:tc>
          <w:tcPr>
            <w:tcW w:w="1701" w:type="dxa"/>
            <w:vMerge/>
            <w:hideMark/>
          </w:tcPr>
          <w:p w14:paraId="1C55A9AD" w14:textId="77777777" w:rsidR="003767D6" w:rsidRPr="001C7DC5" w:rsidRDefault="003767D6" w:rsidP="001C7DC5">
            <w:pPr>
              <w:rPr>
                <w:rFonts w:asciiTheme="majorHAnsi" w:hAnsiTheme="majorHAnsi" w:cstheme="majorHAnsi"/>
                <w:sz w:val="20"/>
                <w:szCs w:val="20"/>
              </w:rPr>
            </w:pPr>
          </w:p>
        </w:tc>
        <w:tc>
          <w:tcPr>
            <w:tcW w:w="2551" w:type="dxa"/>
            <w:hideMark/>
          </w:tcPr>
          <w:p w14:paraId="1D5B0E64"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Miasta z nowymi lub zmodernizowanymi cyfrowymi systemami transportu miejskiego.  </w:t>
            </w:r>
          </w:p>
        </w:tc>
        <w:tc>
          <w:tcPr>
            <w:tcW w:w="992" w:type="dxa"/>
            <w:hideMark/>
          </w:tcPr>
          <w:p w14:paraId="4943E32D" w14:textId="76747878"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4C6F0ED0"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5B9816C1" w14:textId="149EEC19"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miast z nowymi lub zmodernizowanymi cyfrowymi systemami transportu miejskiego finansowanymi w ramach projektów objętych wsparciem. Wskaźnik obejmuje systemy transportu publicznego dla pasażerów. Na potrzeby tego wskaźnika modernizacja odnosi się do integracji cyfrowych systemów transportu, przyjęcia nowych technologii oraz innych istotnych zmian do celów cyfryzacji systemu transportu miejskiego. Wyklucza się konserwację lub nieznaczne ulepszenia.   Wskaźnik obejmuje również inteligentne systemy transportowe, rozumiane jako systemy, w których technologie informatyczne i komunikacyjne stosowane są w</w:t>
            </w:r>
            <w:r w:rsidR="000643A5">
              <w:rPr>
                <w:rFonts w:asciiTheme="majorHAnsi" w:hAnsiTheme="majorHAnsi" w:cstheme="majorHAnsi"/>
                <w:sz w:val="20"/>
                <w:szCs w:val="20"/>
              </w:rPr>
              <w:t> </w:t>
            </w:r>
            <w:r w:rsidRPr="001C7DC5">
              <w:rPr>
                <w:rFonts w:asciiTheme="majorHAnsi" w:hAnsiTheme="majorHAnsi" w:cstheme="majorHAnsi"/>
                <w:sz w:val="20"/>
                <w:szCs w:val="20"/>
              </w:rPr>
              <w:t>obszarze transportu drogowego, obejmującym infrastrukturę, pojazdy i użytkowników, oraz w</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zarządzaniu ruchem i zarządzaniu mobilnością, jak również do interfejsów z innymi rodzajami transportu </w:t>
            </w:r>
          </w:p>
        </w:tc>
        <w:tc>
          <w:tcPr>
            <w:tcW w:w="1418" w:type="dxa"/>
            <w:shd w:val="clear" w:color="auto" w:fill="FFFFFF" w:themeFill="background1"/>
            <w:hideMark/>
          </w:tcPr>
          <w:p w14:paraId="55A9C882" w14:textId="77777777" w:rsidR="00C22F3A" w:rsidRDefault="00C22F3A" w:rsidP="001C7DC5">
            <w:pPr>
              <w:rPr>
                <w:rFonts w:asciiTheme="majorHAnsi" w:hAnsiTheme="majorHAnsi" w:cstheme="majorHAnsi"/>
                <w:i/>
                <w:iCs/>
                <w:sz w:val="20"/>
                <w:szCs w:val="20"/>
              </w:rPr>
            </w:pPr>
            <w:r>
              <w:rPr>
                <w:rFonts w:asciiTheme="majorHAnsi" w:hAnsiTheme="majorHAnsi" w:cstheme="majorHAnsi"/>
                <w:sz w:val="20"/>
                <w:szCs w:val="20"/>
              </w:rPr>
              <w:t>18</w:t>
            </w:r>
          </w:p>
          <w:p w14:paraId="74ADD81B" w14:textId="6D7E0D9F"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4C487686" w14:textId="043F7128"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10E4AC21" wp14:editId="2FAC21FD">
                  <wp:extent cx="492760" cy="384810"/>
                  <wp:effectExtent l="0" t="0" r="254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4428A919" w14:textId="77777777" w:rsidTr="00A266B6">
        <w:trPr>
          <w:trHeight w:val="1170"/>
        </w:trPr>
        <w:tc>
          <w:tcPr>
            <w:tcW w:w="1701" w:type="dxa"/>
            <w:vMerge/>
            <w:shd w:val="clear" w:color="auto" w:fill="DEEAF6" w:themeFill="accent1" w:themeFillTint="33"/>
            <w:hideMark/>
          </w:tcPr>
          <w:p w14:paraId="09D12D0E" w14:textId="7FC31C2F" w:rsidR="003767D6" w:rsidRPr="001C7DC5" w:rsidRDefault="003767D6" w:rsidP="001C7DC5">
            <w:pPr>
              <w:rPr>
                <w:rFonts w:asciiTheme="majorHAnsi" w:hAnsiTheme="majorHAnsi" w:cstheme="majorHAnsi"/>
                <w:sz w:val="20"/>
                <w:szCs w:val="20"/>
              </w:rPr>
            </w:pPr>
          </w:p>
        </w:tc>
        <w:tc>
          <w:tcPr>
            <w:tcW w:w="1701" w:type="dxa"/>
            <w:vMerge/>
            <w:hideMark/>
          </w:tcPr>
          <w:p w14:paraId="38BA2BEE" w14:textId="77777777" w:rsidR="003767D6" w:rsidRPr="001C7DC5" w:rsidRDefault="003767D6" w:rsidP="001C7DC5">
            <w:pPr>
              <w:rPr>
                <w:rFonts w:asciiTheme="majorHAnsi" w:hAnsiTheme="majorHAnsi" w:cstheme="majorHAnsi"/>
                <w:sz w:val="20"/>
                <w:szCs w:val="20"/>
              </w:rPr>
            </w:pPr>
          </w:p>
        </w:tc>
        <w:tc>
          <w:tcPr>
            <w:tcW w:w="2551" w:type="dxa"/>
            <w:hideMark/>
          </w:tcPr>
          <w:p w14:paraId="59342BFE"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Liczba nowych/zmodernizowanych punktów świetlnych ulicznych.</w:t>
            </w:r>
          </w:p>
        </w:tc>
        <w:tc>
          <w:tcPr>
            <w:tcW w:w="992" w:type="dxa"/>
            <w:hideMark/>
          </w:tcPr>
          <w:p w14:paraId="418883A5" w14:textId="2FD43AD9"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2D2F18A6"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02D16BA1" w14:textId="7BE26069"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zamontowanych nowych bądź zmodernizowanych już istniejących punktów świetlnych ulicznych będących w dyspozycji JST.</w:t>
            </w:r>
            <w:r w:rsidR="000643A5">
              <w:rPr>
                <w:rFonts w:asciiTheme="majorHAnsi" w:hAnsiTheme="majorHAnsi" w:cstheme="majorHAnsi"/>
                <w:sz w:val="20"/>
                <w:szCs w:val="20"/>
              </w:rPr>
              <w:t xml:space="preserve"> </w:t>
            </w:r>
            <w:r w:rsidRPr="001C7DC5">
              <w:rPr>
                <w:rFonts w:asciiTheme="majorHAnsi" w:hAnsiTheme="majorHAnsi" w:cstheme="majorHAnsi"/>
                <w:sz w:val="20"/>
                <w:szCs w:val="20"/>
              </w:rPr>
              <w:t>Punkt świetlny stanowi kompletną oprawę oświetleniową obejmującą urządzenia służące do rozsyłania, filtrowania lub przekształcania światła wysyłanego przez źródło światła, zawierającą elementy niezbędne do mocowania i ochrony źródła światła oraz do przyłączania go do obwodu zasilającego.</w:t>
            </w:r>
          </w:p>
        </w:tc>
        <w:tc>
          <w:tcPr>
            <w:tcW w:w="1418" w:type="dxa"/>
            <w:shd w:val="clear" w:color="auto" w:fill="FFFFFF" w:themeFill="background1"/>
            <w:hideMark/>
          </w:tcPr>
          <w:p w14:paraId="51C79E17" w14:textId="77777777" w:rsidR="00C22F3A" w:rsidRDefault="00C22F3A" w:rsidP="001C7DC5">
            <w:pPr>
              <w:rPr>
                <w:rFonts w:eastAsia="Times New Roman"/>
                <w:i/>
                <w:iCs/>
                <w:color w:val="000000"/>
                <w:sz w:val="20"/>
                <w:szCs w:val="20"/>
              </w:rPr>
            </w:pPr>
            <w:r>
              <w:rPr>
                <w:rFonts w:asciiTheme="majorHAnsi" w:hAnsiTheme="majorHAnsi" w:cstheme="majorHAnsi"/>
                <w:sz w:val="20"/>
                <w:szCs w:val="20"/>
              </w:rPr>
              <w:t>2080</w:t>
            </w:r>
            <w:r w:rsidR="003227CB">
              <w:rPr>
                <w:rFonts w:asciiTheme="majorHAnsi" w:hAnsiTheme="majorHAnsi" w:cstheme="majorHAnsi"/>
                <w:sz w:val="20"/>
                <w:szCs w:val="20"/>
              </w:rPr>
              <w:t xml:space="preserve"> </w:t>
            </w:r>
          </w:p>
          <w:p w14:paraId="371AB25E" w14:textId="7208C36D"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16398071" w14:textId="60DCEE80"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16B68815" wp14:editId="738F5076">
                  <wp:extent cx="492760" cy="384810"/>
                  <wp:effectExtent l="0" t="0" r="254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541D6384" w14:textId="77777777" w:rsidTr="00A266B6">
        <w:trPr>
          <w:trHeight w:val="702"/>
        </w:trPr>
        <w:tc>
          <w:tcPr>
            <w:tcW w:w="1701" w:type="dxa"/>
            <w:vMerge/>
            <w:shd w:val="clear" w:color="auto" w:fill="DEEAF6" w:themeFill="accent1" w:themeFillTint="33"/>
            <w:hideMark/>
          </w:tcPr>
          <w:p w14:paraId="66EC0CD4" w14:textId="3776DD88" w:rsidR="003767D6" w:rsidRPr="001C7DC5" w:rsidRDefault="003767D6" w:rsidP="001C7DC5">
            <w:pPr>
              <w:rPr>
                <w:rFonts w:asciiTheme="majorHAnsi" w:hAnsiTheme="majorHAnsi" w:cstheme="majorHAnsi"/>
                <w:sz w:val="20"/>
                <w:szCs w:val="20"/>
              </w:rPr>
            </w:pPr>
          </w:p>
        </w:tc>
        <w:tc>
          <w:tcPr>
            <w:tcW w:w="1701" w:type="dxa"/>
            <w:vMerge/>
            <w:hideMark/>
          </w:tcPr>
          <w:p w14:paraId="08B51EAD" w14:textId="77777777" w:rsidR="003767D6" w:rsidRPr="001C7DC5" w:rsidRDefault="003767D6" w:rsidP="001C7DC5">
            <w:pPr>
              <w:rPr>
                <w:rFonts w:asciiTheme="majorHAnsi" w:hAnsiTheme="majorHAnsi" w:cstheme="majorHAnsi"/>
                <w:sz w:val="20"/>
                <w:szCs w:val="20"/>
              </w:rPr>
            </w:pPr>
          </w:p>
        </w:tc>
        <w:tc>
          <w:tcPr>
            <w:tcW w:w="2551" w:type="dxa"/>
            <w:hideMark/>
          </w:tcPr>
          <w:p w14:paraId="2766776A" w14:textId="14B3E95B"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Gospodarstwa domowe oczeku</w:t>
            </w:r>
            <w:r w:rsidRPr="00DF4F8F">
              <w:rPr>
                <w:rFonts w:asciiTheme="majorHAnsi" w:hAnsiTheme="majorHAnsi" w:cstheme="majorHAnsi"/>
                <w:sz w:val="20"/>
                <w:szCs w:val="20"/>
              </w:rPr>
              <w:t>j</w:t>
            </w:r>
            <w:r w:rsidRPr="001C7DC5">
              <w:rPr>
                <w:rFonts w:asciiTheme="majorHAnsi" w:hAnsiTheme="majorHAnsi" w:cstheme="majorHAnsi"/>
                <w:sz w:val="20"/>
                <w:szCs w:val="20"/>
              </w:rPr>
              <w:t>ące na najem</w:t>
            </w:r>
          </w:p>
        </w:tc>
        <w:tc>
          <w:tcPr>
            <w:tcW w:w="992" w:type="dxa"/>
            <w:hideMark/>
          </w:tcPr>
          <w:p w14:paraId="20FFE990" w14:textId="36998439"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14AFFACE"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14:paraId="3E355ADF" w14:textId="57A7C087" w:rsidR="003767D6" w:rsidRPr="001C7DC5" w:rsidRDefault="003767D6" w:rsidP="0032159A">
            <w:pPr>
              <w:rPr>
                <w:rFonts w:asciiTheme="majorHAnsi" w:hAnsiTheme="majorHAnsi" w:cstheme="majorHAnsi"/>
                <w:sz w:val="20"/>
                <w:szCs w:val="20"/>
              </w:rPr>
            </w:pPr>
            <w:r w:rsidRPr="001C7DC5">
              <w:rPr>
                <w:rFonts w:asciiTheme="majorHAnsi" w:hAnsiTheme="majorHAnsi" w:cstheme="majorHAnsi"/>
                <w:sz w:val="20"/>
                <w:szCs w:val="20"/>
              </w:rPr>
              <w:t>Wskaźnik mierzy liczbę gospodarstw domowych</w:t>
            </w:r>
            <w:r w:rsidRPr="00DF4F8F">
              <w:rPr>
                <w:rFonts w:asciiTheme="majorHAnsi" w:hAnsiTheme="majorHAnsi" w:cstheme="majorHAnsi"/>
                <w:sz w:val="20"/>
                <w:szCs w:val="20"/>
              </w:rPr>
              <w:t xml:space="preserve"> </w:t>
            </w:r>
            <w:r w:rsidRPr="001C7DC5">
              <w:rPr>
                <w:rFonts w:asciiTheme="majorHAnsi" w:hAnsiTheme="majorHAnsi" w:cstheme="majorHAnsi"/>
                <w:sz w:val="20"/>
                <w:szCs w:val="20"/>
              </w:rPr>
              <w:t>oczekujących na najem lokali mieszkalnych z</w:t>
            </w:r>
            <w:r w:rsidR="0032159A">
              <w:rPr>
                <w:rFonts w:asciiTheme="majorHAnsi" w:hAnsiTheme="majorHAnsi" w:cstheme="majorHAnsi"/>
                <w:sz w:val="20"/>
                <w:szCs w:val="20"/>
              </w:rPr>
              <w:t> </w:t>
            </w:r>
            <w:r w:rsidRPr="001C7DC5">
              <w:rPr>
                <w:rFonts w:asciiTheme="majorHAnsi" w:hAnsiTheme="majorHAnsi" w:cstheme="majorHAnsi"/>
                <w:sz w:val="20"/>
                <w:szCs w:val="20"/>
              </w:rPr>
              <w:t>zasobu mieszkaniowego gmin (z wyłączeniem lokali zamiennych i tymczasowych pomieszczeń). Poziom udostepnienia danych: gminy.</w:t>
            </w:r>
          </w:p>
        </w:tc>
        <w:tc>
          <w:tcPr>
            <w:tcW w:w="1418" w:type="dxa"/>
            <w:shd w:val="clear" w:color="auto" w:fill="FFFFFF" w:themeFill="background1"/>
            <w:hideMark/>
          </w:tcPr>
          <w:p w14:paraId="1FEBF308"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1788</w:t>
            </w:r>
          </w:p>
        </w:tc>
        <w:tc>
          <w:tcPr>
            <w:tcW w:w="992" w:type="dxa"/>
            <w:vAlign w:val="center"/>
            <w:hideMark/>
          </w:tcPr>
          <w:p w14:paraId="39D74177" w14:textId="450B1FCF"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56D02256" wp14:editId="09C22ACA">
                  <wp:extent cx="492760" cy="374015"/>
                  <wp:effectExtent l="0" t="0" r="2540" b="698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2760" cy="374015"/>
                          </a:xfrm>
                          <a:prstGeom prst="rect">
                            <a:avLst/>
                          </a:prstGeom>
                        </pic:spPr>
                      </pic:pic>
                    </a:graphicData>
                  </a:graphic>
                </wp:inline>
              </w:drawing>
            </w:r>
          </w:p>
        </w:tc>
      </w:tr>
      <w:tr w:rsidR="003227CB" w:rsidRPr="00DF4F8F" w14:paraId="5234AB69" w14:textId="77777777" w:rsidTr="00A266B6">
        <w:trPr>
          <w:trHeight w:val="864"/>
        </w:trPr>
        <w:tc>
          <w:tcPr>
            <w:tcW w:w="1701" w:type="dxa"/>
            <w:vMerge w:val="restart"/>
            <w:shd w:val="clear" w:color="auto" w:fill="E2EFD9" w:themeFill="accent6" w:themeFillTint="33"/>
            <w:hideMark/>
          </w:tcPr>
          <w:p w14:paraId="067FA4DC" w14:textId="28B8D27F" w:rsidR="00636CA9" w:rsidRPr="001C7DC5" w:rsidRDefault="00636CA9" w:rsidP="001C7DC5">
            <w:pPr>
              <w:rPr>
                <w:rFonts w:asciiTheme="majorHAnsi" w:hAnsiTheme="majorHAnsi" w:cstheme="majorHAnsi"/>
                <w:b/>
                <w:bCs/>
                <w:sz w:val="20"/>
                <w:szCs w:val="20"/>
              </w:rPr>
            </w:pPr>
            <w:r w:rsidRPr="001C7DC5">
              <w:rPr>
                <w:rFonts w:asciiTheme="majorHAnsi" w:hAnsiTheme="majorHAnsi" w:cstheme="majorHAnsi"/>
                <w:b/>
                <w:bCs/>
                <w:sz w:val="20"/>
                <w:szCs w:val="20"/>
              </w:rPr>
              <w:t xml:space="preserve">Cel strategiczny 5. </w:t>
            </w:r>
            <w:r w:rsidRPr="001C7DC5">
              <w:rPr>
                <w:rFonts w:asciiTheme="majorHAnsi" w:hAnsiTheme="majorHAnsi" w:cstheme="majorHAnsi"/>
                <w:sz w:val="20"/>
                <w:szCs w:val="20"/>
              </w:rPr>
              <w:t>Zrównoważona mobilność mieszkańców i</w:t>
            </w:r>
            <w:r w:rsidRPr="00DF4F8F">
              <w:rPr>
                <w:rFonts w:asciiTheme="majorHAnsi" w:hAnsiTheme="majorHAnsi" w:cstheme="majorHAnsi"/>
                <w:sz w:val="20"/>
                <w:szCs w:val="20"/>
              </w:rPr>
              <w:t> </w:t>
            </w:r>
            <w:r w:rsidRPr="001C7DC5">
              <w:rPr>
                <w:rFonts w:asciiTheme="majorHAnsi" w:hAnsiTheme="majorHAnsi" w:cstheme="majorHAnsi"/>
                <w:sz w:val="20"/>
                <w:szCs w:val="20"/>
              </w:rPr>
              <w:t xml:space="preserve">użytkowników obszaru KKBOF. </w:t>
            </w:r>
          </w:p>
        </w:tc>
        <w:tc>
          <w:tcPr>
            <w:tcW w:w="1701" w:type="dxa"/>
            <w:vMerge w:val="restart"/>
            <w:hideMark/>
          </w:tcPr>
          <w:p w14:paraId="69E44098" w14:textId="566CC013"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Zmiana przyzwyczajeń transportowych mieszkańców KKBOF na rzecz użytkowania nisko i zeroemisyjnych środków transportu.</w:t>
            </w:r>
          </w:p>
        </w:tc>
        <w:tc>
          <w:tcPr>
            <w:tcW w:w="2551" w:type="dxa"/>
            <w:hideMark/>
          </w:tcPr>
          <w:p w14:paraId="748EFBA8"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 xml:space="preserve">Liczba systemów roweru miejskiego </w:t>
            </w:r>
          </w:p>
        </w:tc>
        <w:tc>
          <w:tcPr>
            <w:tcW w:w="992" w:type="dxa"/>
            <w:hideMark/>
          </w:tcPr>
          <w:p w14:paraId="2C594036" w14:textId="557018B8" w:rsidR="00636CA9" w:rsidRPr="001C7DC5"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77012BE9"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02FE70C0"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systemów roweru miejskiego. Poziom udostepnienia danych: gminy.</w:t>
            </w:r>
          </w:p>
        </w:tc>
        <w:tc>
          <w:tcPr>
            <w:tcW w:w="1418" w:type="dxa"/>
            <w:shd w:val="clear" w:color="auto" w:fill="FFFFFF" w:themeFill="background1"/>
            <w:hideMark/>
          </w:tcPr>
          <w:p w14:paraId="763826D3"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3</w:t>
            </w:r>
          </w:p>
        </w:tc>
        <w:tc>
          <w:tcPr>
            <w:tcW w:w="992" w:type="dxa"/>
            <w:vAlign w:val="center"/>
            <w:hideMark/>
          </w:tcPr>
          <w:p w14:paraId="63366BE2" w14:textId="44703EED" w:rsidR="00636CA9"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212AEC08" wp14:editId="06ADB1E5">
                  <wp:extent cx="492760" cy="210185"/>
                  <wp:effectExtent l="0" t="0" r="254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92760" cy="210185"/>
                          </a:xfrm>
                          <a:prstGeom prst="rect">
                            <a:avLst/>
                          </a:prstGeom>
                        </pic:spPr>
                      </pic:pic>
                    </a:graphicData>
                  </a:graphic>
                </wp:inline>
              </w:drawing>
            </w:r>
          </w:p>
        </w:tc>
      </w:tr>
      <w:tr w:rsidR="003227CB" w:rsidRPr="00DF4F8F" w14:paraId="241097C1" w14:textId="77777777" w:rsidTr="00A266B6">
        <w:trPr>
          <w:trHeight w:val="1170"/>
        </w:trPr>
        <w:tc>
          <w:tcPr>
            <w:tcW w:w="1701" w:type="dxa"/>
            <w:vMerge/>
            <w:shd w:val="clear" w:color="auto" w:fill="E2EFD9" w:themeFill="accent6" w:themeFillTint="33"/>
            <w:hideMark/>
          </w:tcPr>
          <w:p w14:paraId="49A0C791" w14:textId="1257A280" w:rsidR="00636CA9" w:rsidRPr="001C7DC5" w:rsidRDefault="00636CA9" w:rsidP="001C7DC5">
            <w:pPr>
              <w:rPr>
                <w:rFonts w:asciiTheme="majorHAnsi" w:hAnsiTheme="majorHAnsi" w:cstheme="majorHAnsi"/>
                <w:sz w:val="20"/>
                <w:szCs w:val="20"/>
              </w:rPr>
            </w:pPr>
          </w:p>
        </w:tc>
        <w:tc>
          <w:tcPr>
            <w:tcW w:w="1701" w:type="dxa"/>
            <w:vMerge/>
            <w:hideMark/>
          </w:tcPr>
          <w:p w14:paraId="3814D926" w14:textId="77777777" w:rsidR="00636CA9" w:rsidRPr="001C7DC5" w:rsidRDefault="00636CA9" w:rsidP="001C7DC5">
            <w:pPr>
              <w:rPr>
                <w:rFonts w:asciiTheme="majorHAnsi" w:hAnsiTheme="majorHAnsi" w:cstheme="majorHAnsi"/>
                <w:sz w:val="20"/>
                <w:szCs w:val="20"/>
              </w:rPr>
            </w:pPr>
          </w:p>
        </w:tc>
        <w:tc>
          <w:tcPr>
            <w:tcW w:w="2551" w:type="dxa"/>
            <w:hideMark/>
          </w:tcPr>
          <w:p w14:paraId="12DB479F"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Wspieranie infrastruktury rowerowej</w:t>
            </w:r>
          </w:p>
        </w:tc>
        <w:tc>
          <w:tcPr>
            <w:tcW w:w="992" w:type="dxa"/>
            <w:hideMark/>
          </w:tcPr>
          <w:p w14:paraId="015756D0" w14:textId="38345843"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km</w:t>
            </w:r>
          </w:p>
        </w:tc>
        <w:tc>
          <w:tcPr>
            <w:tcW w:w="1276" w:type="dxa"/>
            <w:hideMark/>
          </w:tcPr>
          <w:p w14:paraId="0EAA17F2"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2E65631A" w14:textId="476195F8"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Wskaźnik mierzy długość nowo wybudowanej lub znacznie zmodernizowanej dedykowanej infrastruktury rowerowej w ramach projektów objętych wsparciem. Infrastruktura rowerowa obejmuje obiekty rowerowe oddzielone od dróg dla ruchu drogowego lub innych części tej samej drogi środkami konstrukcyjnymi (krawężnikami, barierkami), ulice rowerowe, tunele rowerowe itp. W przypadku infrastruktury rowerowej z</w:t>
            </w:r>
            <w:r w:rsidR="000643A5">
              <w:rPr>
                <w:rFonts w:asciiTheme="majorHAnsi" w:hAnsiTheme="majorHAnsi" w:cstheme="majorHAnsi"/>
                <w:sz w:val="20"/>
                <w:szCs w:val="20"/>
              </w:rPr>
              <w:t> </w:t>
            </w:r>
            <w:r w:rsidRPr="001C7DC5">
              <w:rPr>
                <w:rFonts w:asciiTheme="majorHAnsi" w:hAnsiTheme="majorHAnsi" w:cstheme="majorHAnsi"/>
                <w:sz w:val="20"/>
                <w:szCs w:val="20"/>
              </w:rPr>
              <w:t>wydzielonymi jednokierunkowymi pasami (np. z</w:t>
            </w:r>
            <w:r w:rsidR="000643A5">
              <w:rPr>
                <w:rFonts w:asciiTheme="majorHAnsi" w:hAnsiTheme="majorHAnsi" w:cstheme="majorHAnsi"/>
                <w:sz w:val="20"/>
                <w:szCs w:val="20"/>
              </w:rPr>
              <w:t> </w:t>
            </w:r>
            <w:r w:rsidRPr="001C7DC5">
              <w:rPr>
                <w:rFonts w:asciiTheme="majorHAnsi" w:hAnsiTheme="majorHAnsi" w:cstheme="majorHAnsi"/>
                <w:sz w:val="20"/>
                <w:szCs w:val="20"/>
              </w:rPr>
              <w:t>każdej strony drogi) mierzona jest długość pasa ruchu.</w:t>
            </w:r>
          </w:p>
        </w:tc>
        <w:tc>
          <w:tcPr>
            <w:tcW w:w="1418" w:type="dxa"/>
            <w:shd w:val="clear" w:color="auto" w:fill="FFFFFF" w:themeFill="background1"/>
            <w:hideMark/>
          </w:tcPr>
          <w:p w14:paraId="0297A6AA"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48</w:t>
            </w:r>
          </w:p>
        </w:tc>
        <w:tc>
          <w:tcPr>
            <w:tcW w:w="992" w:type="dxa"/>
            <w:vAlign w:val="center"/>
            <w:hideMark/>
          </w:tcPr>
          <w:p w14:paraId="0EE18B29" w14:textId="2EB4CBF8" w:rsidR="00636CA9"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6901B7C4" wp14:editId="01F3CFC5">
                  <wp:extent cx="492760" cy="384810"/>
                  <wp:effectExtent l="0" t="0" r="254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517050" w:rsidRPr="00DF4F8F" w14:paraId="2F0B4B9F" w14:textId="77777777" w:rsidTr="00A266B6">
        <w:trPr>
          <w:trHeight w:val="1450"/>
        </w:trPr>
        <w:tc>
          <w:tcPr>
            <w:tcW w:w="1701" w:type="dxa"/>
            <w:vMerge/>
            <w:shd w:val="clear" w:color="auto" w:fill="E2EFD9" w:themeFill="accent6" w:themeFillTint="33"/>
            <w:hideMark/>
          </w:tcPr>
          <w:p w14:paraId="2B9A8F45" w14:textId="5E97DEB1" w:rsidR="00517050" w:rsidRPr="001C7DC5" w:rsidRDefault="00517050" w:rsidP="001C7DC5">
            <w:pPr>
              <w:rPr>
                <w:rFonts w:asciiTheme="majorHAnsi" w:hAnsiTheme="majorHAnsi" w:cstheme="majorHAnsi"/>
                <w:sz w:val="20"/>
                <w:szCs w:val="20"/>
              </w:rPr>
            </w:pPr>
          </w:p>
        </w:tc>
        <w:tc>
          <w:tcPr>
            <w:tcW w:w="1701" w:type="dxa"/>
            <w:vMerge/>
            <w:hideMark/>
          </w:tcPr>
          <w:p w14:paraId="637720D5" w14:textId="11CC2D14" w:rsidR="00517050" w:rsidRPr="001C7DC5" w:rsidRDefault="00517050" w:rsidP="001C7DC5">
            <w:pPr>
              <w:rPr>
                <w:rFonts w:asciiTheme="majorHAnsi" w:hAnsiTheme="majorHAnsi" w:cstheme="majorHAnsi"/>
                <w:sz w:val="20"/>
                <w:szCs w:val="20"/>
              </w:rPr>
            </w:pPr>
          </w:p>
        </w:tc>
        <w:tc>
          <w:tcPr>
            <w:tcW w:w="2551" w:type="dxa"/>
            <w:hideMark/>
          </w:tcPr>
          <w:p w14:paraId="45A32094" w14:textId="1DA78D0E" w:rsidR="00517050" w:rsidRPr="00517050" w:rsidRDefault="00517050" w:rsidP="00B70E75">
            <w:pPr>
              <w:rPr>
                <w:rFonts w:asciiTheme="majorHAnsi" w:hAnsiTheme="majorHAnsi" w:cstheme="majorHAnsi"/>
                <w:sz w:val="20"/>
                <w:szCs w:val="20"/>
              </w:rPr>
            </w:pPr>
            <w:r w:rsidRPr="001C7DC5">
              <w:rPr>
                <w:rFonts w:asciiTheme="majorHAnsi" w:hAnsiTheme="majorHAnsi" w:cstheme="majorHAnsi"/>
                <w:sz w:val="20"/>
                <w:szCs w:val="20"/>
              </w:rPr>
              <w:t>Liczba stanowisk postojowych w wybudowanych obiektach „Bike&amp;Ride”</w:t>
            </w:r>
            <w:r>
              <w:rPr>
                <w:rFonts w:asciiTheme="majorHAnsi" w:hAnsiTheme="majorHAnsi" w:cstheme="majorHAnsi"/>
                <w:sz w:val="20"/>
                <w:szCs w:val="20"/>
              </w:rPr>
              <w:t>.</w:t>
            </w:r>
          </w:p>
          <w:p w14:paraId="6C337241" w14:textId="288F8BF7" w:rsidR="00517050" w:rsidRPr="001C7DC5" w:rsidRDefault="00517050" w:rsidP="001C7DC5">
            <w:pPr>
              <w:rPr>
                <w:rFonts w:asciiTheme="majorHAnsi" w:hAnsiTheme="majorHAnsi" w:cstheme="majorHAnsi"/>
                <w:sz w:val="20"/>
                <w:szCs w:val="20"/>
              </w:rPr>
            </w:pPr>
          </w:p>
        </w:tc>
        <w:tc>
          <w:tcPr>
            <w:tcW w:w="992" w:type="dxa"/>
            <w:hideMark/>
          </w:tcPr>
          <w:p w14:paraId="2E22B4E8" w14:textId="25F955AE" w:rsidR="00517050" w:rsidRPr="00517050" w:rsidRDefault="00517050" w:rsidP="00B70E75">
            <w:pPr>
              <w:rPr>
                <w:rFonts w:asciiTheme="majorHAnsi" w:hAnsiTheme="majorHAnsi" w:cstheme="majorHAnsi"/>
                <w:sz w:val="20"/>
                <w:szCs w:val="20"/>
              </w:rPr>
            </w:pPr>
            <w:r w:rsidRPr="00DF4F8F">
              <w:rPr>
                <w:rFonts w:asciiTheme="majorHAnsi" w:hAnsiTheme="majorHAnsi" w:cstheme="majorHAnsi"/>
                <w:sz w:val="20"/>
                <w:szCs w:val="20"/>
              </w:rPr>
              <w:t>szt.</w:t>
            </w:r>
          </w:p>
          <w:p w14:paraId="0CB31084" w14:textId="6958AA9B" w:rsidR="00517050" w:rsidRPr="001C7DC5" w:rsidRDefault="00517050" w:rsidP="001C7DC5">
            <w:pPr>
              <w:rPr>
                <w:rFonts w:asciiTheme="majorHAnsi" w:hAnsiTheme="majorHAnsi" w:cstheme="majorHAnsi"/>
                <w:sz w:val="20"/>
                <w:szCs w:val="20"/>
              </w:rPr>
            </w:pPr>
          </w:p>
        </w:tc>
        <w:tc>
          <w:tcPr>
            <w:tcW w:w="1276" w:type="dxa"/>
            <w:hideMark/>
          </w:tcPr>
          <w:p w14:paraId="73F594F0" w14:textId="77777777" w:rsidR="00517050" w:rsidRPr="00517050" w:rsidRDefault="00517050" w:rsidP="00B70E75">
            <w:pPr>
              <w:rPr>
                <w:rFonts w:asciiTheme="majorHAnsi" w:hAnsiTheme="majorHAnsi" w:cstheme="majorHAnsi"/>
                <w:sz w:val="20"/>
                <w:szCs w:val="20"/>
              </w:rPr>
            </w:pPr>
            <w:r w:rsidRPr="001C7DC5">
              <w:rPr>
                <w:rFonts w:asciiTheme="majorHAnsi" w:hAnsiTheme="majorHAnsi" w:cstheme="majorHAnsi"/>
                <w:sz w:val="20"/>
                <w:szCs w:val="20"/>
              </w:rPr>
              <w:t>własne Partnerstwa</w:t>
            </w:r>
          </w:p>
          <w:p w14:paraId="4C8D56D1" w14:textId="0995F792" w:rsidR="00517050" w:rsidRPr="001C7DC5" w:rsidRDefault="00517050" w:rsidP="001C7DC5">
            <w:pPr>
              <w:rPr>
                <w:rFonts w:asciiTheme="majorHAnsi" w:hAnsiTheme="majorHAnsi" w:cstheme="majorHAnsi"/>
                <w:sz w:val="20"/>
                <w:szCs w:val="20"/>
              </w:rPr>
            </w:pPr>
          </w:p>
        </w:tc>
        <w:tc>
          <w:tcPr>
            <w:tcW w:w="3828" w:type="dxa"/>
            <w:hideMark/>
          </w:tcPr>
          <w:p w14:paraId="24FC5949" w14:textId="77777777" w:rsidR="00517050" w:rsidRPr="00517050" w:rsidRDefault="00517050" w:rsidP="00B70E75">
            <w:pPr>
              <w:rPr>
                <w:rFonts w:asciiTheme="majorHAnsi" w:hAnsiTheme="majorHAnsi" w:cstheme="majorHAnsi"/>
                <w:sz w:val="20"/>
                <w:szCs w:val="20"/>
              </w:rPr>
            </w:pPr>
            <w:r w:rsidRPr="001C7DC5">
              <w:rPr>
                <w:rFonts w:asciiTheme="majorHAnsi" w:hAnsiTheme="majorHAnsi" w:cstheme="majorHAnsi"/>
                <w:sz w:val="20"/>
                <w:szCs w:val="20"/>
              </w:rPr>
              <w:t>Wskaźnik mierzy liczbę stanowisk przeznaczonych do przyczepienia roweru, znajdujących się na terenie parkingu przeznaczonego do pozostawiania rowerów.</w:t>
            </w:r>
          </w:p>
          <w:p w14:paraId="654878F9" w14:textId="594747CC" w:rsidR="00517050" w:rsidRPr="001C7DC5" w:rsidRDefault="00517050" w:rsidP="001C7DC5">
            <w:pPr>
              <w:rPr>
                <w:rFonts w:asciiTheme="majorHAnsi" w:hAnsiTheme="majorHAnsi" w:cstheme="majorHAnsi"/>
                <w:sz w:val="20"/>
                <w:szCs w:val="20"/>
              </w:rPr>
            </w:pPr>
          </w:p>
        </w:tc>
        <w:tc>
          <w:tcPr>
            <w:tcW w:w="1418" w:type="dxa"/>
            <w:shd w:val="clear" w:color="auto" w:fill="FFFFFF" w:themeFill="background1"/>
            <w:hideMark/>
          </w:tcPr>
          <w:p w14:paraId="2855DBA0" w14:textId="77777777" w:rsidR="00517050" w:rsidRPr="001C7DC5" w:rsidRDefault="00517050" w:rsidP="001C7DC5">
            <w:pPr>
              <w:rPr>
                <w:rFonts w:asciiTheme="majorHAnsi" w:hAnsiTheme="majorHAnsi" w:cstheme="majorHAnsi"/>
                <w:sz w:val="20"/>
                <w:szCs w:val="20"/>
              </w:rPr>
            </w:pPr>
            <w:r w:rsidRPr="001C7DC5">
              <w:rPr>
                <w:rFonts w:asciiTheme="majorHAnsi" w:hAnsiTheme="majorHAnsi" w:cstheme="majorHAnsi"/>
                <w:sz w:val="20"/>
                <w:szCs w:val="20"/>
              </w:rPr>
              <w:t>229</w:t>
            </w:r>
          </w:p>
        </w:tc>
        <w:tc>
          <w:tcPr>
            <w:tcW w:w="992" w:type="dxa"/>
            <w:vAlign w:val="center"/>
            <w:hideMark/>
          </w:tcPr>
          <w:p w14:paraId="1A8765BE" w14:textId="4F9C525C" w:rsidR="00517050" w:rsidRPr="00517050"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3B10774D" wp14:editId="01BDA3B0">
                  <wp:extent cx="492760" cy="384810"/>
                  <wp:effectExtent l="0" t="0" r="254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p w14:paraId="00D74393" w14:textId="1E9A39F3" w:rsidR="00517050" w:rsidRPr="001C7DC5" w:rsidRDefault="00517050" w:rsidP="008B5080">
            <w:pPr>
              <w:jc w:val="center"/>
              <w:rPr>
                <w:rFonts w:asciiTheme="majorHAnsi" w:hAnsiTheme="majorHAnsi" w:cstheme="majorHAnsi"/>
                <w:sz w:val="20"/>
                <w:szCs w:val="20"/>
              </w:rPr>
            </w:pPr>
          </w:p>
        </w:tc>
      </w:tr>
      <w:tr w:rsidR="00DF4F8F" w:rsidRPr="00DF4F8F" w14:paraId="0EB3BED0" w14:textId="77777777" w:rsidTr="00A266B6">
        <w:trPr>
          <w:trHeight w:val="1236"/>
        </w:trPr>
        <w:tc>
          <w:tcPr>
            <w:tcW w:w="1701" w:type="dxa"/>
            <w:vMerge/>
            <w:shd w:val="clear" w:color="auto" w:fill="E2EFD9" w:themeFill="accent6" w:themeFillTint="33"/>
          </w:tcPr>
          <w:p w14:paraId="0CA5898D" w14:textId="77777777" w:rsidR="00636CA9" w:rsidRPr="00DF4F8F" w:rsidRDefault="00636CA9" w:rsidP="001C7DC5">
            <w:pPr>
              <w:rPr>
                <w:rFonts w:asciiTheme="majorHAnsi" w:hAnsiTheme="majorHAnsi" w:cstheme="majorHAnsi"/>
                <w:sz w:val="20"/>
                <w:szCs w:val="20"/>
              </w:rPr>
            </w:pPr>
          </w:p>
        </w:tc>
        <w:tc>
          <w:tcPr>
            <w:tcW w:w="1701" w:type="dxa"/>
            <w:vMerge w:val="restart"/>
          </w:tcPr>
          <w:p w14:paraId="459A9F18" w14:textId="63157CF1"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Zwiększenie dostępności transportowej i poprawa bezpieczeństwa</w:t>
            </w:r>
          </w:p>
        </w:tc>
        <w:tc>
          <w:tcPr>
            <w:tcW w:w="2551" w:type="dxa"/>
          </w:tcPr>
          <w:p w14:paraId="0CA69003" w14:textId="77777777" w:rsidR="00636CA9" w:rsidRPr="00DF4F8F" w:rsidRDefault="00636CA9" w:rsidP="00B70E75">
            <w:pPr>
              <w:rPr>
                <w:rFonts w:asciiTheme="majorHAnsi" w:hAnsiTheme="majorHAnsi" w:cstheme="majorHAnsi"/>
                <w:sz w:val="20"/>
                <w:szCs w:val="20"/>
              </w:rPr>
            </w:pPr>
            <w:r w:rsidRPr="001C7DC5">
              <w:rPr>
                <w:rFonts w:asciiTheme="majorHAnsi" w:hAnsiTheme="majorHAnsi" w:cstheme="majorHAnsi"/>
                <w:sz w:val="20"/>
                <w:szCs w:val="20"/>
              </w:rPr>
              <w:t xml:space="preserve">Mieszkańcy z bardzo </w:t>
            </w:r>
          </w:p>
          <w:p w14:paraId="57D63BE3" w14:textId="6CEF7EF5" w:rsidR="00636CA9" w:rsidRPr="00DF4F8F" w:rsidRDefault="00636CA9" w:rsidP="00B70E75">
            <w:pPr>
              <w:rPr>
                <w:rFonts w:asciiTheme="majorHAnsi" w:hAnsiTheme="majorHAnsi" w:cstheme="majorHAnsi"/>
                <w:sz w:val="20"/>
                <w:szCs w:val="20"/>
              </w:rPr>
            </w:pPr>
            <w:r w:rsidRPr="001C7DC5">
              <w:rPr>
                <w:rFonts w:asciiTheme="majorHAnsi" w:hAnsiTheme="majorHAnsi" w:cstheme="majorHAnsi"/>
                <w:sz w:val="20"/>
                <w:szCs w:val="20"/>
              </w:rPr>
              <w:t>dobrym lub dobrym dostępem do publicznego transportu zbiorowego</w:t>
            </w:r>
          </w:p>
        </w:tc>
        <w:tc>
          <w:tcPr>
            <w:tcW w:w="992" w:type="dxa"/>
            <w:shd w:val="clear" w:color="auto" w:fill="FFFFFF" w:themeFill="background1"/>
          </w:tcPr>
          <w:p w14:paraId="50C465A8" w14:textId="77777777" w:rsidR="00636CA9" w:rsidRPr="00DF4F8F" w:rsidRDefault="00636CA9" w:rsidP="001C7DC5">
            <w:pPr>
              <w:rPr>
                <w:rFonts w:asciiTheme="majorHAnsi" w:hAnsiTheme="majorHAnsi" w:cstheme="majorHAnsi"/>
                <w:sz w:val="20"/>
                <w:szCs w:val="20"/>
              </w:rPr>
            </w:pPr>
          </w:p>
        </w:tc>
        <w:tc>
          <w:tcPr>
            <w:tcW w:w="1276" w:type="dxa"/>
            <w:shd w:val="clear" w:color="auto" w:fill="FFFFFF" w:themeFill="background1"/>
          </w:tcPr>
          <w:p w14:paraId="197CB0FB" w14:textId="77777777" w:rsidR="00636CA9" w:rsidRPr="00DF4F8F" w:rsidRDefault="00636CA9" w:rsidP="001C7DC5">
            <w:pPr>
              <w:rPr>
                <w:rFonts w:asciiTheme="majorHAnsi" w:hAnsiTheme="majorHAnsi" w:cstheme="majorHAnsi"/>
                <w:sz w:val="20"/>
                <w:szCs w:val="20"/>
              </w:rPr>
            </w:pPr>
          </w:p>
        </w:tc>
        <w:tc>
          <w:tcPr>
            <w:tcW w:w="3828" w:type="dxa"/>
            <w:shd w:val="clear" w:color="auto" w:fill="FFFFFF" w:themeFill="background1"/>
          </w:tcPr>
          <w:p w14:paraId="5F9E4394" w14:textId="1A725AFD" w:rsidR="00636CA9" w:rsidRPr="00DF4F8F" w:rsidRDefault="00636CA9" w:rsidP="001C7DC5">
            <w:pPr>
              <w:rPr>
                <w:rFonts w:asciiTheme="majorHAnsi" w:hAnsiTheme="majorHAnsi" w:cstheme="majorHAnsi"/>
                <w:sz w:val="20"/>
                <w:szCs w:val="20"/>
              </w:rPr>
            </w:pPr>
          </w:p>
        </w:tc>
        <w:tc>
          <w:tcPr>
            <w:tcW w:w="1418" w:type="dxa"/>
            <w:shd w:val="clear" w:color="auto" w:fill="FFFFFF" w:themeFill="background1"/>
            <w:noWrap/>
          </w:tcPr>
          <w:p w14:paraId="55938006" w14:textId="416EBA63" w:rsidR="00636CA9" w:rsidRPr="00DF4F8F"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tcPr>
          <w:p w14:paraId="16A3384E" w14:textId="77777777" w:rsidR="00636CA9" w:rsidRPr="00DF4F8F" w:rsidRDefault="00636CA9" w:rsidP="001C7DC5">
            <w:pPr>
              <w:rPr>
                <w:rFonts w:asciiTheme="majorHAnsi" w:hAnsiTheme="majorHAnsi" w:cstheme="majorHAnsi"/>
                <w:sz w:val="20"/>
                <w:szCs w:val="20"/>
              </w:rPr>
            </w:pPr>
          </w:p>
        </w:tc>
      </w:tr>
      <w:tr w:rsidR="003227CB" w:rsidRPr="00DF4F8F" w14:paraId="2EFDE915" w14:textId="77777777" w:rsidTr="00A266B6">
        <w:trPr>
          <w:trHeight w:val="1694"/>
        </w:trPr>
        <w:tc>
          <w:tcPr>
            <w:tcW w:w="1701" w:type="dxa"/>
            <w:vMerge/>
            <w:shd w:val="clear" w:color="auto" w:fill="E2EFD9" w:themeFill="accent6" w:themeFillTint="33"/>
          </w:tcPr>
          <w:p w14:paraId="22533C87" w14:textId="77777777" w:rsidR="00636CA9" w:rsidRPr="00DF4F8F" w:rsidRDefault="00636CA9" w:rsidP="001C7DC5">
            <w:pPr>
              <w:rPr>
                <w:rFonts w:asciiTheme="majorHAnsi" w:hAnsiTheme="majorHAnsi" w:cstheme="majorHAnsi"/>
                <w:sz w:val="20"/>
                <w:szCs w:val="20"/>
              </w:rPr>
            </w:pPr>
          </w:p>
        </w:tc>
        <w:tc>
          <w:tcPr>
            <w:tcW w:w="1701" w:type="dxa"/>
            <w:vMerge/>
          </w:tcPr>
          <w:p w14:paraId="6E45D065" w14:textId="77777777" w:rsidR="00636CA9" w:rsidRPr="00DF4F8F" w:rsidRDefault="00636CA9" w:rsidP="00B70E75">
            <w:pPr>
              <w:rPr>
                <w:rFonts w:asciiTheme="majorHAnsi" w:hAnsiTheme="majorHAnsi" w:cstheme="majorHAnsi"/>
                <w:sz w:val="20"/>
                <w:szCs w:val="20"/>
              </w:rPr>
            </w:pPr>
          </w:p>
        </w:tc>
        <w:tc>
          <w:tcPr>
            <w:tcW w:w="2551" w:type="dxa"/>
          </w:tcPr>
          <w:p w14:paraId="0758AC3B" w14:textId="6F2C6DCF"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 xml:space="preserve">Liczba zakupionych lub zmodernizowanych jednostek taboru pasażerskiego w publicznym transporcie zbiorowym komunikacji miejskiej </w:t>
            </w:r>
          </w:p>
        </w:tc>
        <w:tc>
          <w:tcPr>
            <w:tcW w:w="992" w:type="dxa"/>
          </w:tcPr>
          <w:p w14:paraId="6FD3F885" w14:textId="167D9257"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31F20326" w14:textId="6A63DC0F"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14:paraId="2C6F93F6" w14:textId="13FE1E18"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 xml:space="preserve">Wskaźnik mierzy liczbę zakupionych lub zmodernizowanych jednostek taboru pasażerskiego w publicznym transporcie zbiorowym komunikacji miejskiej.  </w:t>
            </w:r>
          </w:p>
        </w:tc>
        <w:tc>
          <w:tcPr>
            <w:tcW w:w="1418" w:type="dxa"/>
            <w:shd w:val="clear" w:color="auto" w:fill="FFFFFF" w:themeFill="background1"/>
            <w:noWrap/>
          </w:tcPr>
          <w:p w14:paraId="4F8BFEF6" w14:textId="16D52EC0"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45</w:t>
            </w:r>
          </w:p>
        </w:tc>
        <w:tc>
          <w:tcPr>
            <w:tcW w:w="992" w:type="dxa"/>
            <w:vAlign w:val="center"/>
          </w:tcPr>
          <w:p w14:paraId="48C0FEDB" w14:textId="4CE519EC"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0C2050FF" wp14:editId="4ED00D72">
                  <wp:extent cx="492760" cy="384810"/>
                  <wp:effectExtent l="0" t="0" r="254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50810CBC" w14:textId="77777777" w:rsidTr="00A266B6">
        <w:trPr>
          <w:trHeight w:val="1694"/>
        </w:trPr>
        <w:tc>
          <w:tcPr>
            <w:tcW w:w="1701" w:type="dxa"/>
            <w:vMerge/>
            <w:shd w:val="clear" w:color="auto" w:fill="E2EFD9" w:themeFill="accent6" w:themeFillTint="33"/>
          </w:tcPr>
          <w:p w14:paraId="4CBCB142" w14:textId="77777777" w:rsidR="00636CA9" w:rsidRPr="00DF4F8F" w:rsidRDefault="00636CA9" w:rsidP="001C7DC5">
            <w:pPr>
              <w:rPr>
                <w:rFonts w:asciiTheme="majorHAnsi" w:hAnsiTheme="majorHAnsi" w:cstheme="majorHAnsi"/>
                <w:sz w:val="20"/>
                <w:szCs w:val="20"/>
              </w:rPr>
            </w:pPr>
          </w:p>
        </w:tc>
        <w:tc>
          <w:tcPr>
            <w:tcW w:w="1701" w:type="dxa"/>
            <w:vMerge/>
          </w:tcPr>
          <w:p w14:paraId="7DE90EB5" w14:textId="77777777" w:rsidR="00636CA9" w:rsidRPr="00DF4F8F" w:rsidRDefault="00636CA9" w:rsidP="00B70E75">
            <w:pPr>
              <w:rPr>
                <w:rFonts w:asciiTheme="majorHAnsi" w:hAnsiTheme="majorHAnsi" w:cstheme="majorHAnsi"/>
                <w:sz w:val="20"/>
                <w:szCs w:val="20"/>
              </w:rPr>
            </w:pPr>
          </w:p>
        </w:tc>
        <w:tc>
          <w:tcPr>
            <w:tcW w:w="2551" w:type="dxa"/>
          </w:tcPr>
          <w:p w14:paraId="70E63EDF" w14:textId="5BAE8E50"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 xml:space="preserve">Pojemność́ ekologicznego taboru do zbiorowego transportu publicznego </w:t>
            </w:r>
          </w:p>
        </w:tc>
        <w:tc>
          <w:tcPr>
            <w:tcW w:w="992" w:type="dxa"/>
          </w:tcPr>
          <w:p w14:paraId="4C06DA6F" w14:textId="5296784A"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3DF6C40B" w14:textId="719197EE"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14:paraId="3ECBAD2B" w14:textId="6BAD4636"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Wskaźnik mierzy potencjał do przewozów pasażerskich ekologicznego taboru do zbiorowego transportu publicznego finansowana w ramach projektów objętych wsparciem (potencjał przewozu pasażerów siedzących i stojących określona przez producenta). Ekologiczny tabor obejmuje niskoemisyjny lub zeroemisyjny zbiorowy transport publiczny (autobusy, trolejbusy, tramwaje, metro itp.).</w:t>
            </w:r>
          </w:p>
        </w:tc>
        <w:tc>
          <w:tcPr>
            <w:tcW w:w="1418" w:type="dxa"/>
            <w:shd w:val="clear" w:color="auto" w:fill="FFFFFF" w:themeFill="background1"/>
            <w:noWrap/>
          </w:tcPr>
          <w:p w14:paraId="26BF15ED" w14:textId="03E67303"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3 789</w:t>
            </w:r>
          </w:p>
        </w:tc>
        <w:tc>
          <w:tcPr>
            <w:tcW w:w="992" w:type="dxa"/>
            <w:vAlign w:val="center"/>
          </w:tcPr>
          <w:p w14:paraId="0BB8EDA2" w14:textId="34DEEF3F"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678D248B" wp14:editId="2CBFCE7A">
                  <wp:extent cx="492760" cy="384810"/>
                  <wp:effectExtent l="0" t="0" r="254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2BA96680" w14:textId="77777777" w:rsidTr="00A266B6">
        <w:trPr>
          <w:trHeight w:val="1694"/>
        </w:trPr>
        <w:tc>
          <w:tcPr>
            <w:tcW w:w="1701" w:type="dxa"/>
            <w:vMerge/>
            <w:shd w:val="clear" w:color="auto" w:fill="E2EFD9" w:themeFill="accent6" w:themeFillTint="33"/>
          </w:tcPr>
          <w:p w14:paraId="0D41FE5E" w14:textId="77777777" w:rsidR="00636CA9" w:rsidRPr="00DF4F8F" w:rsidRDefault="00636CA9" w:rsidP="001C7DC5">
            <w:pPr>
              <w:rPr>
                <w:rFonts w:asciiTheme="majorHAnsi" w:hAnsiTheme="majorHAnsi" w:cstheme="majorHAnsi"/>
                <w:sz w:val="20"/>
                <w:szCs w:val="20"/>
              </w:rPr>
            </w:pPr>
          </w:p>
        </w:tc>
        <w:tc>
          <w:tcPr>
            <w:tcW w:w="1701" w:type="dxa"/>
            <w:vMerge/>
          </w:tcPr>
          <w:p w14:paraId="37C802BD" w14:textId="77777777" w:rsidR="00636CA9" w:rsidRPr="00DF4F8F" w:rsidRDefault="00636CA9" w:rsidP="00B70E75">
            <w:pPr>
              <w:rPr>
                <w:rFonts w:asciiTheme="majorHAnsi" w:hAnsiTheme="majorHAnsi" w:cstheme="majorHAnsi"/>
                <w:sz w:val="20"/>
                <w:szCs w:val="20"/>
              </w:rPr>
            </w:pPr>
          </w:p>
        </w:tc>
        <w:tc>
          <w:tcPr>
            <w:tcW w:w="2551" w:type="dxa"/>
          </w:tcPr>
          <w:p w14:paraId="0F1DD50B" w14:textId="16766FB5"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Liczba wspartych zintegrowanych węzłów przesiadkowych</w:t>
            </w:r>
          </w:p>
        </w:tc>
        <w:tc>
          <w:tcPr>
            <w:tcW w:w="992" w:type="dxa"/>
          </w:tcPr>
          <w:p w14:paraId="0682CC4F" w14:textId="117C9255"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62E4A6D9" w14:textId="73067ABA"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14:paraId="78E1BCDA" w14:textId="161D81EE"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wybudowanych, przebudowanych i rozbudowanych zintegrowanych węzłów przesiadkowych zapewniających możliwość przesiadania się pomiędzy środkami transportu publicznego lub pomiędzy systemami transportu publiczne</w:t>
            </w:r>
            <w:r w:rsidR="00D2172C">
              <w:rPr>
                <w:rFonts w:asciiTheme="majorHAnsi" w:hAnsiTheme="majorHAnsi" w:cstheme="majorHAnsi"/>
                <w:sz w:val="20"/>
                <w:szCs w:val="20"/>
              </w:rPr>
              <w:t>go i </w:t>
            </w:r>
            <w:r w:rsidRPr="00DF4F8F">
              <w:rPr>
                <w:rFonts w:asciiTheme="majorHAnsi" w:hAnsiTheme="majorHAnsi" w:cstheme="majorHAnsi"/>
                <w:sz w:val="20"/>
                <w:szCs w:val="20"/>
              </w:rPr>
              <w:t>indywidualnego.</w:t>
            </w:r>
          </w:p>
        </w:tc>
        <w:tc>
          <w:tcPr>
            <w:tcW w:w="1418" w:type="dxa"/>
            <w:shd w:val="clear" w:color="auto" w:fill="FFFFFF" w:themeFill="background1"/>
            <w:noWrap/>
          </w:tcPr>
          <w:p w14:paraId="0716F83A" w14:textId="2684DEDA"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4</w:t>
            </w:r>
          </w:p>
        </w:tc>
        <w:tc>
          <w:tcPr>
            <w:tcW w:w="992" w:type="dxa"/>
            <w:vAlign w:val="center"/>
          </w:tcPr>
          <w:p w14:paraId="173D7475" w14:textId="5E79756A"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749A3B05" wp14:editId="5BD73503">
                  <wp:extent cx="492760" cy="384810"/>
                  <wp:effectExtent l="0" t="0" r="254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4B39AD" w:rsidRPr="00DF4F8F" w14:paraId="7CA45246" w14:textId="77777777" w:rsidTr="00A266B6">
        <w:trPr>
          <w:trHeight w:val="1694"/>
        </w:trPr>
        <w:tc>
          <w:tcPr>
            <w:tcW w:w="1701" w:type="dxa"/>
            <w:vMerge/>
            <w:shd w:val="clear" w:color="auto" w:fill="E2EFD9" w:themeFill="accent6" w:themeFillTint="33"/>
          </w:tcPr>
          <w:p w14:paraId="072B730A" w14:textId="77777777" w:rsidR="004B39AD" w:rsidRPr="00DF4F8F" w:rsidRDefault="004B39AD" w:rsidP="00B70E75">
            <w:pPr>
              <w:rPr>
                <w:rFonts w:asciiTheme="majorHAnsi" w:hAnsiTheme="majorHAnsi" w:cstheme="majorHAnsi"/>
                <w:sz w:val="20"/>
                <w:szCs w:val="20"/>
              </w:rPr>
            </w:pPr>
          </w:p>
        </w:tc>
        <w:tc>
          <w:tcPr>
            <w:tcW w:w="1701" w:type="dxa"/>
          </w:tcPr>
          <w:p w14:paraId="28E8E80D" w14:textId="77777777" w:rsidR="004B39AD" w:rsidRPr="00DF4F8F" w:rsidRDefault="004B39AD" w:rsidP="00B70E75">
            <w:pPr>
              <w:rPr>
                <w:rFonts w:asciiTheme="majorHAnsi" w:hAnsiTheme="majorHAnsi" w:cstheme="majorHAnsi"/>
                <w:sz w:val="20"/>
                <w:szCs w:val="20"/>
              </w:rPr>
            </w:pPr>
          </w:p>
        </w:tc>
        <w:tc>
          <w:tcPr>
            <w:tcW w:w="2551" w:type="dxa"/>
          </w:tcPr>
          <w:p w14:paraId="0A1B1504" w14:textId="64D46C08" w:rsidR="004B39AD" w:rsidRPr="00DF4F8F" w:rsidRDefault="00D2172C" w:rsidP="00B70E75">
            <w:pPr>
              <w:rPr>
                <w:rFonts w:asciiTheme="majorHAnsi" w:hAnsiTheme="majorHAnsi" w:cstheme="majorHAnsi"/>
                <w:sz w:val="20"/>
                <w:szCs w:val="20"/>
              </w:rPr>
            </w:pPr>
            <w:r>
              <w:rPr>
                <w:rFonts w:asciiTheme="majorHAnsi" w:hAnsiTheme="majorHAnsi" w:cstheme="majorHAnsi"/>
                <w:sz w:val="20"/>
                <w:szCs w:val="20"/>
              </w:rPr>
              <w:t>Liczba ofiar śmiertelnych w </w:t>
            </w:r>
            <w:r w:rsidR="004B39AD">
              <w:rPr>
                <w:rFonts w:asciiTheme="majorHAnsi" w:hAnsiTheme="majorHAnsi" w:cstheme="majorHAnsi"/>
                <w:sz w:val="20"/>
                <w:szCs w:val="20"/>
              </w:rPr>
              <w:t>wypadkach komunikacyjnych w KKBOF</w:t>
            </w:r>
          </w:p>
        </w:tc>
        <w:tc>
          <w:tcPr>
            <w:tcW w:w="992" w:type="dxa"/>
            <w:shd w:val="clear" w:color="auto" w:fill="FFFFFF" w:themeFill="background1"/>
          </w:tcPr>
          <w:p w14:paraId="4C01E935" w14:textId="6BC8CC00" w:rsidR="004B39AD" w:rsidRPr="00DF4F8F" w:rsidRDefault="004B39AD" w:rsidP="00B70E75">
            <w:pPr>
              <w:rPr>
                <w:rFonts w:asciiTheme="majorHAnsi" w:hAnsiTheme="majorHAnsi" w:cstheme="majorHAnsi"/>
                <w:sz w:val="20"/>
                <w:szCs w:val="20"/>
              </w:rPr>
            </w:pPr>
            <w:r>
              <w:rPr>
                <w:rFonts w:asciiTheme="majorHAnsi" w:hAnsiTheme="majorHAnsi" w:cstheme="majorHAnsi"/>
                <w:sz w:val="20"/>
                <w:szCs w:val="20"/>
              </w:rPr>
              <w:t>osoby</w:t>
            </w:r>
          </w:p>
        </w:tc>
        <w:tc>
          <w:tcPr>
            <w:tcW w:w="1276" w:type="dxa"/>
            <w:shd w:val="clear" w:color="auto" w:fill="FFFFFF" w:themeFill="background1"/>
          </w:tcPr>
          <w:p w14:paraId="005C7D49" w14:textId="77777777" w:rsidR="004B39AD" w:rsidRPr="00DF4F8F" w:rsidRDefault="004B39AD" w:rsidP="00B70E75">
            <w:pPr>
              <w:rPr>
                <w:rFonts w:asciiTheme="majorHAnsi" w:hAnsiTheme="majorHAnsi" w:cstheme="majorHAnsi"/>
                <w:sz w:val="20"/>
                <w:szCs w:val="20"/>
              </w:rPr>
            </w:pPr>
          </w:p>
        </w:tc>
        <w:tc>
          <w:tcPr>
            <w:tcW w:w="3828" w:type="dxa"/>
            <w:shd w:val="clear" w:color="auto" w:fill="FFFFFF" w:themeFill="background1"/>
          </w:tcPr>
          <w:p w14:paraId="47B83F1B" w14:textId="77777777" w:rsidR="004B39AD" w:rsidRDefault="004B39AD" w:rsidP="00B70E75">
            <w:pPr>
              <w:rPr>
                <w:rFonts w:asciiTheme="majorHAnsi" w:hAnsiTheme="majorHAnsi" w:cstheme="majorHAnsi"/>
                <w:sz w:val="20"/>
                <w:szCs w:val="20"/>
              </w:rPr>
            </w:pPr>
            <w:r>
              <w:rPr>
                <w:rFonts w:asciiTheme="majorHAnsi" w:hAnsiTheme="majorHAnsi" w:cstheme="majorHAnsi"/>
                <w:sz w:val="20"/>
                <w:szCs w:val="20"/>
              </w:rPr>
              <w:t>Wskaźnik mierzy liczbę zgonów/ 1000 mieszkańców</w:t>
            </w:r>
          </w:p>
          <w:p w14:paraId="197E8C11" w14:textId="77777777" w:rsidR="004B39AD" w:rsidRDefault="004B39AD" w:rsidP="00B70E75">
            <w:pPr>
              <w:rPr>
                <w:rFonts w:asciiTheme="majorHAnsi" w:hAnsiTheme="majorHAnsi" w:cstheme="majorHAnsi"/>
                <w:sz w:val="20"/>
                <w:szCs w:val="20"/>
              </w:rPr>
            </w:pPr>
          </w:p>
          <w:p w14:paraId="773F03A0" w14:textId="61406496" w:rsidR="004B39AD" w:rsidRDefault="004B39AD" w:rsidP="00B70E75">
            <w:pPr>
              <w:rPr>
                <w:rFonts w:asciiTheme="majorHAnsi" w:hAnsiTheme="majorHAnsi" w:cstheme="majorHAnsi"/>
                <w:sz w:val="20"/>
                <w:szCs w:val="20"/>
              </w:rPr>
            </w:pPr>
          </w:p>
        </w:tc>
        <w:tc>
          <w:tcPr>
            <w:tcW w:w="1418" w:type="dxa"/>
            <w:shd w:val="clear" w:color="auto" w:fill="FFFFFF" w:themeFill="background1"/>
            <w:noWrap/>
          </w:tcPr>
          <w:p w14:paraId="477B147A" w14:textId="0DB73691" w:rsidR="004B39AD" w:rsidRDefault="00A266B6" w:rsidP="00B70E7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vAlign w:val="center"/>
          </w:tcPr>
          <w:p w14:paraId="57CD5E37" w14:textId="24B05DF4" w:rsidR="004B39AD"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1D112279" wp14:editId="356444B7">
                  <wp:extent cx="492760" cy="374015"/>
                  <wp:effectExtent l="0" t="0" r="2540" b="698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2760" cy="374015"/>
                          </a:xfrm>
                          <a:prstGeom prst="rect">
                            <a:avLst/>
                          </a:prstGeom>
                        </pic:spPr>
                      </pic:pic>
                    </a:graphicData>
                  </a:graphic>
                </wp:inline>
              </w:drawing>
            </w:r>
          </w:p>
        </w:tc>
      </w:tr>
      <w:tr w:rsidR="00DF4F8F" w:rsidRPr="00DF4F8F" w14:paraId="0B894390" w14:textId="77777777" w:rsidTr="00A266B6">
        <w:trPr>
          <w:trHeight w:val="1694"/>
        </w:trPr>
        <w:tc>
          <w:tcPr>
            <w:tcW w:w="1701" w:type="dxa"/>
            <w:vMerge/>
            <w:shd w:val="clear" w:color="auto" w:fill="E2EFD9" w:themeFill="accent6" w:themeFillTint="33"/>
          </w:tcPr>
          <w:p w14:paraId="22B69712" w14:textId="77777777" w:rsidR="00636CA9" w:rsidRPr="00DF4F8F" w:rsidRDefault="00636CA9" w:rsidP="001C7DC5">
            <w:pPr>
              <w:rPr>
                <w:rFonts w:asciiTheme="majorHAnsi" w:hAnsiTheme="majorHAnsi" w:cstheme="majorHAnsi"/>
                <w:sz w:val="20"/>
                <w:szCs w:val="20"/>
              </w:rPr>
            </w:pPr>
          </w:p>
        </w:tc>
        <w:tc>
          <w:tcPr>
            <w:tcW w:w="1701" w:type="dxa"/>
            <w:vMerge w:val="restart"/>
          </w:tcPr>
          <w:p w14:paraId="51CE64D4" w14:textId="3DA315D2"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Mniejsza emisja substancji szkodliwych emitowanych przez transport</w:t>
            </w:r>
          </w:p>
        </w:tc>
        <w:tc>
          <w:tcPr>
            <w:tcW w:w="2551" w:type="dxa"/>
          </w:tcPr>
          <w:p w14:paraId="75FF0A4E" w14:textId="79358922"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Emisje zanieczyszczeń powietrza ze wszystkich rodzajów transportu pasażerskiego i towarowego (spalinowe i nie spalinowe dla PM 2,5) Koszalinie</w:t>
            </w:r>
          </w:p>
        </w:tc>
        <w:tc>
          <w:tcPr>
            <w:tcW w:w="992" w:type="dxa"/>
            <w:shd w:val="clear" w:color="auto" w:fill="FFFFFF" w:themeFill="background1"/>
          </w:tcPr>
          <w:p w14:paraId="543B44C0" w14:textId="77777777" w:rsidR="00636CA9" w:rsidRPr="00DF4F8F" w:rsidRDefault="00636CA9" w:rsidP="001C7DC5">
            <w:pPr>
              <w:rPr>
                <w:rFonts w:asciiTheme="majorHAnsi" w:hAnsiTheme="majorHAnsi" w:cstheme="majorHAnsi"/>
                <w:sz w:val="20"/>
                <w:szCs w:val="20"/>
              </w:rPr>
            </w:pPr>
          </w:p>
        </w:tc>
        <w:tc>
          <w:tcPr>
            <w:tcW w:w="1276" w:type="dxa"/>
            <w:shd w:val="clear" w:color="auto" w:fill="FFFFFF" w:themeFill="background1"/>
          </w:tcPr>
          <w:p w14:paraId="00C961AE" w14:textId="77777777" w:rsidR="00636CA9" w:rsidRPr="00DF4F8F" w:rsidRDefault="00636CA9" w:rsidP="001C7DC5">
            <w:pPr>
              <w:rPr>
                <w:rFonts w:asciiTheme="majorHAnsi" w:hAnsiTheme="majorHAnsi" w:cstheme="majorHAnsi"/>
                <w:sz w:val="20"/>
                <w:szCs w:val="20"/>
              </w:rPr>
            </w:pPr>
          </w:p>
        </w:tc>
        <w:tc>
          <w:tcPr>
            <w:tcW w:w="3828" w:type="dxa"/>
            <w:shd w:val="clear" w:color="auto" w:fill="FFFFFF" w:themeFill="background1"/>
          </w:tcPr>
          <w:p w14:paraId="48B50137" w14:textId="05427FBC" w:rsidR="00636CA9" w:rsidRPr="00DF4F8F" w:rsidRDefault="00636CA9" w:rsidP="001C7DC5">
            <w:pPr>
              <w:rPr>
                <w:rFonts w:asciiTheme="majorHAnsi" w:hAnsiTheme="majorHAnsi" w:cstheme="majorHAnsi"/>
                <w:sz w:val="20"/>
                <w:szCs w:val="20"/>
              </w:rPr>
            </w:pPr>
          </w:p>
        </w:tc>
        <w:tc>
          <w:tcPr>
            <w:tcW w:w="1418" w:type="dxa"/>
            <w:shd w:val="clear" w:color="auto" w:fill="FFFFFF" w:themeFill="background1"/>
            <w:noWrap/>
          </w:tcPr>
          <w:p w14:paraId="62FC6CE0" w14:textId="48B7CD3C" w:rsidR="00636CA9" w:rsidRPr="00DF4F8F" w:rsidRDefault="0036555C"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tcPr>
          <w:p w14:paraId="08E9C723" w14:textId="77777777" w:rsidR="00636CA9" w:rsidRPr="00DF4F8F" w:rsidRDefault="00636CA9" w:rsidP="001C7DC5">
            <w:pPr>
              <w:rPr>
                <w:rFonts w:asciiTheme="majorHAnsi" w:hAnsiTheme="majorHAnsi" w:cstheme="majorHAnsi"/>
                <w:sz w:val="20"/>
                <w:szCs w:val="20"/>
              </w:rPr>
            </w:pPr>
          </w:p>
        </w:tc>
      </w:tr>
      <w:tr w:rsidR="00DF4F8F" w:rsidRPr="00DF4F8F" w14:paraId="3EF8FA90" w14:textId="77777777" w:rsidTr="00A266B6">
        <w:trPr>
          <w:trHeight w:val="901"/>
        </w:trPr>
        <w:tc>
          <w:tcPr>
            <w:tcW w:w="1701" w:type="dxa"/>
            <w:vMerge/>
            <w:shd w:val="clear" w:color="auto" w:fill="E2EFD9" w:themeFill="accent6" w:themeFillTint="33"/>
          </w:tcPr>
          <w:p w14:paraId="67663AD6" w14:textId="77777777" w:rsidR="00636CA9" w:rsidRPr="00DF4F8F" w:rsidRDefault="00636CA9" w:rsidP="001C7DC5">
            <w:pPr>
              <w:rPr>
                <w:rFonts w:asciiTheme="majorHAnsi" w:hAnsiTheme="majorHAnsi" w:cstheme="majorHAnsi"/>
                <w:sz w:val="20"/>
                <w:szCs w:val="20"/>
              </w:rPr>
            </w:pPr>
          </w:p>
        </w:tc>
        <w:tc>
          <w:tcPr>
            <w:tcW w:w="1701" w:type="dxa"/>
            <w:vMerge/>
          </w:tcPr>
          <w:p w14:paraId="57EC1FBF" w14:textId="77777777" w:rsidR="00636CA9" w:rsidRPr="00DF4F8F" w:rsidRDefault="00636CA9" w:rsidP="00B70E75">
            <w:pPr>
              <w:rPr>
                <w:rFonts w:asciiTheme="majorHAnsi" w:hAnsiTheme="majorHAnsi" w:cstheme="majorHAnsi"/>
                <w:sz w:val="20"/>
                <w:szCs w:val="20"/>
              </w:rPr>
            </w:pPr>
          </w:p>
        </w:tc>
        <w:tc>
          <w:tcPr>
            <w:tcW w:w="2551" w:type="dxa"/>
          </w:tcPr>
          <w:p w14:paraId="188AD3D5" w14:textId="6FF88130"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Cykl emisji CO2</w:t>
            </w:r>
          </w:p>
        </w:tc>
        <w:tc>
          <w:tcPr>
            <w:tcW w:w="992" w:type="dxa"/>
            <w:shd w:val="clear" w:color="auto" w:fill="FFFFFF" w:themeFill="background1"/>
          </w:tcPr>
          <w:p w14:paraId="20ED4602" w14:textId="77777777" w:rsidR="00636CA9" w:rsidRPr="00DF4F8F" w:rsidRDefault="00636CA9" w:rsidP="001C7DC5">
            <w:pPr>
              <w:rPr>
                <w:rFonts w:asciiTheme="majorHAnsi" w:hAnsiTheme="majorHAnsi" w:cstheme="majorHAnsi"/>
                <w:sz w:val="20"/>
                <w:szCs w:val="20"/>
              </w:rPr>
            </w:pPr>
          </w:p>
        </w:tc>
        <w:tc>
          <w:tcPr>
            <w:tcW w:w="1276" w:type="dxa"/>
            <w:shd w:val="clear" w:color="auto" w:fill="FFFFFF" w:themeFill="background1"/>
          </w:tcPr>
          <w:p w14:paraId="49A373F9" w14:textId="77777777" w:rsidR="00636CA9" w:rsidRPr="00DF4F8F" w:rsidRDefault="00636CA9" w:rsidP="001C7DC5">
            <w:pPr>
              <w:rPr>
                <w:rFonts w:asciiTheme="majorHAnsi" w:hAnsiTheme="majorHAnsi" w:cstheme="majorHAnsi"/>
                <w:sz w:val="20"/>
                <w:szCs w:val="20"/>
              </w:rPr>
            </w:pPr>
          </w:p>
        </w:tc>
        <w:tc>
          <w:tcPr>
            <w:tcW w:w="3828" w:type="dxa"/>
            <w:shd w:val="clear" w:color="auto" w:fill="FFFFFF" w:themeFill="background1"/>
          </w:tcPr>
          <w:p w14:paraId="4205FCCD" w14:textId="77777777" w:rsidR="004B39AD" w:rsidRDefault="004B39AD" w:rsidP="00B70E75">
            <w:pPr>
              <w:rPr>
                <w:rFonts w:asciiTheme="majorHAnsi" w:hAnsiTheme="majorHAnsi" w:cstheme="majorHAnsi"/>
                <w:sz w:val="20"/>
                <w:szCs w:val="20"/>
              </w:rPr>
            </w:pPr>
          </w:p>
          <w:p w14:paraId="1EA4E89B" w14:textId="632B016C" w:rsidR="00636CA9" w:rsidRPr="00DF4F8F" w:rsidRDefault="00636CA9" w:rsidP="001C7DC5">
            <w:pPr>
              <w:rPr>
                <w:rFonts w:asciiTheme="majorHAnsi" w:hAnsiTheme="majorHAnsi" w:cstheme="majorHAnsi"/>
                <w:sz w:val="20"/>
                <w:szCs w:val="20"/>
              </w:rPr>
            </w:pPr>
          </w:p>
        </w:tc>
        <w:tc>
          <w:tcPr>
            <w:tcW w:w="1418" w:type="dxa"/>
            <w:shd w:val="clear" w:color="auto" w:fill="FFFFFF" w:themeFill="background1"/>
            <w:noWrap/>
          </w:tcPr>
          <w:p w14:paraId="377C5149" w14:textId="0FFD476B" w:rsidR="00636CA9" w:rsidRPr="00DF4F8F" w:rsidRDefault="0036555C"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tcPr>
          <w:p w14:paraId="3747223B" w14:textId="77777777" w:rsidR="00636CA9" w:rsidRPr="00DF4F8F" w:rsidRDefault="00636CA9" w:rsidP="001C7DC5">
            <w:pPr>
              <w:rPr>
                <w:rFonts w:asciiTheme="majorHAnsi" w:hAnsiTheme="majorHAnsi" w:cstheme="majorHAnsi"/>
                <w:sz w:val="20"/>
                <w:szCs w:val="20"/>
              </w:rPr>
            </w:pPr>
          </w:p>
        </w:tc>
      </w:tr>
      <w:tr w:rsidR="00B70E75" w:rsidRPr="00DF4F8F" w14:paraId="2DA0FF96" w14:textId="77777777" w:rsidTr="00A266B6">
        <w:trPr>
          <w:trHeight w:val="1694"/>
        </w:trPr>
        <w:tc>
          <w:tcPr>
            <w:tcW w:w="1701" w:type="dxa"/>
            <w:vMerge/>
            <w:shd w:val="clear" w:color="auto" w:fill="E2EFD9" w:themeFill="accent6" w:themeFillTint="33"/>
          </w:tcPr>
          <w:p w14:paraId="62F598A6" w14:textId="77777777" w:rsidR="00DF4F8F" w:rsidRPr="00DF4F8F" w:rsidRDefault="00DF4F8F" w:rsidP="001C7DC5">
            <w:pPr>
              <w:rPr>
                <w:rFonts w:asciiTheme="majorHAnsi" w:hAnsiTheme="majorHAnsi" w:cstheme="majorHAnsi"/>
                <w:sz w:val="20"/>
                <w:szCs w:val="20"/>
              </w:rPr>
            </w:pPr>
          </w:p>
        </w:tc>
        <w:tc>
          <w:tcPr>
            <w:tcW w:w="1701" w:type="dxa"/>
            <w:vMerge/>
          </w:tcPr>
          <w:p w14:paraId="02EE1570" w14:textId="77777777" w:rsidR="00DF4F8F" w:rsidRPr="00DF4F8F" w:rsidRDefault="00DF4F8F" w:rsidP="00B70E75">
            <w:pPr>
              <w:rPr>
                <w:rFonts w:asciiTheme="majorHAnsi" w:hAnsiTheme="majorHAnsi" w:cstheme="majorHAnsi"/>
                <w:sz w:val="20"/>
                <w:szCs w:val="20"/>
              </w:rPr>
            </w:pPr>
          </w:p>
        </w:tc>
        <w:tc>
          <w:tcPr>
            <w:tcW w:w="2551" w:type="dxa"/>
          </w:tcPr>
          <w:p w14:paraId="02B92A34" w14:textId="166DF9BA" w:rsidR="00DF4F8F" w:rsidRPr="00DF4F8F" w:rsidRDefault="00DF4F8F" w:rsidP="00B70E75">
            <w:pPr>
              <w:rPr>
                <w:rFonts w:asciiTheme="majorHAnsi" w:hAnsiTheme="majorHAnsi" w:cstheme="majorHAnsi"/>
                <w:sz w:val="20"/>
                <w:szCs w:val="20"/>
              </w:rPr>
            </w:pPr>
            <w:r w:rsidRPr="00DF4F8F">
              <w:rPr>
                <w:rFonts w:asciiTheme="majorHAnsi" w:hAnsiTheme="majorHAnsi" w:cstheme="majorHAnsi"/>
                <w:sz w:val="20"/>
                <w:szCs w:val="20"/>
              </w:rPr>
              <w:t>Infrastruktura paliw alternatywnych (punkty tankowania/ładowania)</w:t>
            </w:r>
          </w:p>
        </w:tc>
        <w:tc>
          <w:tcPr>
            <w:tcW w:w="992" w:type="dxa"/>
          </w:tcPr>
          <w:p w14:paraId="1494CF6F" w14:textId="77B84FB4" w:rsidR="00DF4F8F" w:rsidRPr="00DF4F8F" w:rsidRDefault="000643A5" w:rsidP="001C7DC5">
            <w:pPr>
              <w:rPr>
                <w:rFonts w:asciiTheme="majorHAnsi" w:hAnsiTheme="majorHAnsi" w:cstheme="majorHAnsi"/>
                <w:sz w:val="20"/>
                <w:szCs w:val="20"/>
              </w:rPr>
            </w:pPr>
            <w:r>
              <w:rPr>
                <w:rFonts w:asciiTheme="majorHAnsi" w:hAnsiTheme="majorHAnsi" w:cstheme="majorHAnsi"/>
                <w:sz w:val="20"/>
                <w:szCs w:val="20"/>
              </w:rPr>
              <w:t>s</w:t>
            </w:r>
            <w:r w:rsidR="00DF4F8F" w:rsidRPr="001C7DC5">
              <w:rPr>
                <w:rFonts w:asciiTheme="majorHAnsi" w:hAnsiTheme="majorHAnsi" w:cstheme="majorHAnsi"/>
                <w:sz w:val="20"/>
                <w:szCs w:val="20"/>
              </w:rPr>
              <w:t>zt</w:t>
            </w:r>
            <w:r>
              <w:rPr>
                <w:rFonts w:asciiTheme="majorHAnsi" w:hAnsiTheme="majorHAnsi" w:cstheme="majorHAnsi"/>
                <w:sz w:val="20"/>
                <w:szCs w:val="20"/>
              </w:rPr>
              <w:t>.</w:t>
            </w:r>
          </w:p>
        </w:tc>
        <w:tc>
          <w:tcPr>
            <w:tcW w:w="1276" w:type="dxa"/>
            <w:shd w:val="clear" w:color="auto" w:fill="FFFFFF" w:themeFill="background1"/>
          </w:tcPr>
          <w:p w14:paraId="2BE684D3" w14:textId="4A13FF17" w:rsidR="00DF4F8F" w:rsidRPr="00DF4F8F" w:rsidRDefault="00DF4F8F"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shd w:val="clear" w:color="auto" w:fill="FFFFFF" w:themeFill="background1"/>
          </w:tcPr>
          <w:p w14:paraId="45826B03" w14:textId="79EC9C62" w:rsidR="00DF4F8F" w:rsidRPr="00DF4F8F" w:rsidRDefault="00DF4F8F"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punktów tankowania/ładowania (nowych lub zmodernizowanych) dla ekologicznie czystych pojazdów finansowanych w ramach projektów objętych wsparciem. Punkt ładowania oznacza urządzenie, które umożliwia ładowanie pojedynczego pojazdu elektrycznego lub wymianę akumulatora pojedynczego pojazdu elektrycznego. Punkt tankowania odnosi się do stanowiska tankowania dostarczającego paliwa alternatywnego za pomocą instalacji stałej lub ruchomej. Paliwo alternatywne oznacza paliwo lub źródło energii, które służy, przynajmniej częściowo, jako substytut dla pochodzących z</w:t>
            </w:r>
            <w:r w:rsidR="000643A5">
              <w:rPr>
                <w:rFonts w:asciiTheme="majorHAnsi" w:hAnsiTheme="majorHAnsi" w:cstheme="majorHAnsi"/>
                <w:sz w:val="20"/>
                <w:szCs w:val="20"/>
              </w:rPr>
              <w:t> </w:t>
            </w:r>
            <w:r w:rsidRPr="001C7DC5">
              <w:rPr>
                <w:rFonts w:asciiTheme="majorHAnsi" w:hAnsiTheme="majorHAnsi" w:cstheme="majorHAnsi"/>
                <w:sz w:val="20"/>
                <w:szCs w:val="20"/>
              </w:rPr>
              <w:t>surowej ropy naftowej źródeł energii w</w:t>
            </w:r>
            <w:r w:rsidR="000643A5">
              <w:rPr>
                <w:rFonts w:asciiTheme="majorHAnsi" w:hAnsiTheme="majorHAnsi" w:cstheme="majorHAnsi"/>
                <w:sz w:val="20"/>
                <w:szCs w:val="20"/>
              </w:rPr>
              <w:t> </w:t>
            </w:r>
            <w:r w:rsidRPr="001C7DC5">
              <w:rPr>
                <w:rFonts w:asciiTheme="majorHAnsi" w:hAnsiTheme="majorHAnsi" w:cstheme="majorHAnsi"/>
                <w:sz w:val="20"/>
                <w:szCs w:val="20"/>
              </w:rPr>
              <w:t>transporcie i które może potencjalnie przyczynić się d</w:t>
            </w:r>
            <w:r w:rsidR="00D2172C">
              <w:rPr>
                <w:rFonts w:asciiTheme="majorHAnsi" w:hAnsiTheme="majorHAnsi" w:cstheme="majorHAnsi"/>
                <w:sz w:val="20"/>
                <w:szCs w:val="20"/>
              </w:rPr>
              <w:t>o dekarbonizacji transportu i </w:t>
            </w:r>
            <w:r w:rsidRPr="001C7DC5">
              <w:rPr>
                <w:rFonts w:asciiTheme="majorHAnsi" w:hAnsiTheme="majorHAnsi" w:cstheme="majorHAnsi"/>
                <w:sz w:val="20"/>
                <w:szCs w:val="20"/>
              </w:rPr>
              <w:t>poprawy ekologiczności sektora transportu.</w:t>
            </w:r>
          </w:p>
        </w:tc>
        <w:tc>
          <w:tcPr>
            <w:tcW w:w="1418" w:type="dxa"/>
            <w:shd w:val="clear" w:color="auto" w:fill="FFFFFF" w:themeFill="background1"/>
            <w:noWrap/>
          </w:tcPr>
          <w:p w14:paraId="1DD8987C" w14:textId="77777777" w:rsidR="0036555C" w:rsidRDefault="00C22F3A" w:rsidP="001C7DC5">
            <w:pPr>
              <w:rPr>
                <w:rFonts w:asciiTheme="majorHAnsi" w:hAnsiTheme="majorHAnsi" w:cstheme="majorHAnsi"/>
                <w:sz w:val="20"/>
                <w:szCs w:val="20"/>
              </w:rPr>
            </w:pPr>
            <w:r>
              <w:rPr>
                <w:rFonts w:asciiTheme="majorHAnsi" w:hAnsiTheme="majorHAnsi" w:cstheme="majorHAnsi"/>
                <w:sz w:val="20"/>
                <w:szCs w:val="20"/>
              </w:rPr>
              <w:t xml:space="preserve">2 </w:t>
            </w:r>
          </w:p>
          <w:p w14:paraId="375029FB" w14:textId="43333081" w:rsidR="00DF4F8F" w:rsidRPr="00DF4F8F" w:rsidRDefault="0036555C"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vAlign w:val="center"/>
          </w:tcPr>
          <w:p w14:paraId="19675E7F" w14:textId="267BB003" w:rsidR="00DF4F8F"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721C1D62" wp14:editId="3BA01E94">
                  <wp:extent cx="492760" cy="384810"/>
                  <wp:effectExtent l="0" t="0" r="254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5F903493" w14:textId="77777777" w:rsidTr="00A266B6">
        <w:trPr>
          <w:trHeight w:val="969"/>
        </w:trPr>
        <w:tc>
          <w:tcPr>
            <w:tcW w:w="1701" w:type="dxa"/>
            <w:vMerge w:val="restart"/>
            <w:shd w:val="clear" w:color="auto" w:fill="DEEAF6" w:themeFill="accent1" w:themeFillTint="33"/>
          </w:tcPr>
          <w:p w14:paraId="1479E1FB" w14:textId="4A61EF3B"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b/>
                <w:bCs/>
                <w:sz w:val="20"/>
                <w:szCs w:val="20"/>
              </w:rPr>
              <w:t xml:space="preserve">Cel strategiczny 6. </w:t>
            </w:r>
            <w:r w:rsidRPr="00DF4F8F">
              <w:rPr>
                <w:rFonts w:asciiTheme="majorHAnsi" w:hAnsiTheme="majorHAnsi" w:cstheme="majorHAnsi"/>
                <w:sz w:val="20"/>
                <w:szCs w:val="20"/>
              </w:rPr>
              <w:t>Zrównoważony rozwój gospodarczy KKBOF spójny potencjałami lokalnymi</w:t>
            </w:r>
            <w:r w:rsidRPr="00DF4F8F">
              <w:rPr>
                <w:rFonts w:asciiTheme="majorHAnsi" w:hAnsiTheme="majorHAnsi" w:cstheme="majorHAnsi"/>
                <w:b/>
                <w:bCs/>
                <w:sz w:val="20"/>
                <w:szCs w:val="20"/>
              </w:rPr>
              <w:t>.</w:t>
            </w:r>
          </w:p>
        </w:tc>
        <w:tc>
          <w:tcPr>
            <w:tcW w:w="1701" w:type="dxa"/>
            <w:vMerge w:val="restart"/>
          </w:tcPr>
          <w:p w14:paraId="2421B2CC" w14:textId="77777777"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Zwiększona aktywność gospodarcza na obszarze KKBOF</w:t>
            </w:r>
          </w:p>
          <w:p w14:paraId="22DF0E69" w14:textId="77777777" w:rsidR="00636CA9" w:rsidRPr="00DF4F8F" w:rsidRDefault="00636CA9" w:rsidP="00B70E75">
            <w:pPr>
              <w:rPr>
                <w:rFonts w:asciiTheme="majorHAnsi" w:hAnsiTheme="majorHAnsi" w:cstheme="majorHAnsi"/>
                <w:sz w:val="20"/>
                <w:szCs w:val="20"/>
              </w:rPr>
            </w:pPr>
          </w:p>
        </w:tc>
        <w:tc>
          <w:tcPr>
            <w:tcW w:w="2551" w:type="dxa"/>
          </w:tcPr>
          <w:p w14:paraId="62389CC5" w14:textId="08F7CF22"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 xml:space="preserve">Liczba nowo zarejestrowanych podmiotów gospodarczych </w:t>
            </w:r>
          </w:p>
        </w:tc>
        <w:tc>
          <w:tcPr>
            <w:tcW w:w="992" w:type="dxa"/>
          </w:tcPr>
          <w:p w14:paraId="30E32E79" w14:textId="25D201D4"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167AA9EE" w14:textId="049CD785"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14:paraId="7AD5DE5B" w14:textId="4C391577" w:rsidR="00636CA9" w:rsidRPr="00DF4F8F" w:rsidRDefault="00E708AF"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podmiotów, które rozpoczęły działalność gospodarczą w danym roku. Poziom udostepnienia danych: gminy.</w:t>
            </w:r>
          </w:p>
        </w:tc>
        <w:tc>
          <w:tcPr>
            <w:tcW w:w="1418" w:type="dxa"/>
            <w:shd w:val="clear" w:color="auto" w:fill="FFFFFF" w:themeFill="background1"/>
            <w:noWrap/>
          </w:tcPr>
          <w:p w14:paraId="79C05386" w14:textId="3E01A49B" w:rsidR="00636CA9" w:rsidRPr="00DF4F8F" w:rsidRDefault="00E708AF" w:rsidP="001C7DC5">
            <w:pPr>
              <w:rPr>
                <w:rFonts w:asciiTheme="majorHAnsi" w:hAnsiTheme="majorHAnsi" w:cstheme="majorHAnsi"/>
                <w:sz w:val="20"/>
                <w:szCs w:val="20"/>
              </w:rPr>
            </w:pPr>
            <w:r>
              <w:rPr>
                <w:rFonts w:asciiTheme="majorHAnsi" w:hAnsiTheme="majorHAnsi" w:cstheme="majorHAnsi"/>
                <w:sz w:val="20"/>
                <w:szCs w:val="20"/>
              </w:rPr>
              <w:t>1658</w:t>
            </w:r>
          </w:p>
        </w:tc>
        <w:tc>
          <w:tcPr>
            <w:tcW w:w="992" w:type="dxa"/>
            <w:vAlign w:val="center"/>
          </w:tcPr>
          <w:p w14:paraId="62512F4B" w14:textId="6F43FD65"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1E5CF2DF" wp14:editId="6EDE0D21">
                  <wp:extent cx="492760" cy="384810"/>
                  <wp:effectExtent l="0" t="0" r="254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406C2DDE" w14:textId="77777777" w:rsidTr="00A266B6">
        <w:trPr>
          <w:trHeight w:val="694"/>
        </w:trPr>
        <w:tc>
          <w:tcPr>
            <w:tcW w:w="1701" w:type="dxa"/>
            <w:vMerge/>
            <w:shd w:val="clear" w:color="auto" w:fill="DEEAF6" w:themeFill="accent1" w:themeFillTint="33"/>
          </w:tcPr>
          <w:p w14:paraId="3A3DCD8F" w14:textId="77777777" w:rsidR="00636CA9" w:rsidRPr="00DF4F8F" w:rsidRDefault="00636CA9" w:rsidP="001C7DC5">
            <w:pPr>
              <w:rPr>
                <w:rFonts w:asciiTheme="majorHAnsi" w:hAnsiTheme="majorHAnsi" w:cstheme="majorHAnsi"/>
                <w:sz w:val="20"/>
                <w:szCs w:val="20"/>
              </w:rPr>
            </w:pPr>
          </w:p>
        </w:tc>
        <w:tc>
          <w:tcPr>
            <w:tcW w:w="1701" w:type="dxa"/>
            <w:vMerge/>
          </w:tcPr>
          <w:p w14:paraId="7003BED6" w14:textId="77777777" w:rsidR="00636CA9" w:rsidRPr="00DF4F8F" w:rsidRDefault="00636CA9" w:rsidP="00B70E75">
            <w:pPr>
              <w:rPr>
                <w:rFonts w:asciiTheme="majorHAnsi" w:hAnsiTheme="majorHAnsi" w:cstheme="majorHAnsi"/>
                <w:sz w:val="20"/>
                <w:szCs w:val="20"/>
              </w:rPr>
            </w:pPr>
          </w:p>
        </w:tc>
        <w:tc>
          <w:tcPr>
            <w:tcW w:w="2551" w:type="dxa"/>
          </w:tcPr>
          <w:p w14:paraId="5ABD1A6A" w14:textId="6F604B38"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Powierzchnia przygotowanych terenów inwestycyjnych</w:t>
            </w:r>
          </w:p>
        </w:tc>
        <w:tc>
          <w:tcPr>
            <w:tcW w:w="992" w:type="dxa"/>
          </w:tcPr>
          <w:p w14:paraId="23AB4C52" w14:textId="5C328726"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7D9BAA45" w14:textId="1977948C"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Pr>
          <w:p w14:paraId="57E01A04" w14:textId="2943ED18" w:rsidR="00636CA9" w:rsidRPr="00DF4F8F" w:rsidRDefault="00E708AF" w:rsidP="001C7DC5">
            <w:pPr>
              <w:rPr>
                <w:rFonts w:asciiTheme="majorHAnsi" w:hAnsiTheme="majorHAnsi" w:cstheme="majorHAnsi"/>
                <w:sz w:val="20"/>
                <w:szCs w:val="20"/>
              </w:rPr>
            </w:pPr>
            <w:r w:rsidRPr="00DF4F8F">
              <w:rPr>
                <w:rFonts w:asciiTheme="majorHAnsi" w:hAnsiTheme="majorHAnsi" w:cstheme="majorHAnsi"/>
                <w:sz w:val="20"/>
                <w:szCs w:val="20"/>
              </w:rPr>
              <w:t>Wskaźnik mierzy powierzchnię terenów inwestycyjnych, które w wyniku wspartych projektów zostały przygotowane do udostępnienia dla inwestorów zamierzających rozpocząć tam działalność gospodarczą. Dany teren inwestycyjny należy wykazywać we wskaźniku jeden raz, nawet jeśli w celu jego przygotowania realizowany był więcej niż jeden projekt (np. prace studyjno- koncepcyjne, niwelowanie gruntu, infrastruktura techniczna). Przy obliczaniu powierzchni terenów inwestycyjnych należy uwzględnić wyłącznie powierzchnię przeznaczoną na prowadzenie działalności gospodarczej. Część wspólna terenu</w:t>
            </w:r>
            <w:r>
              <w:rPr>
                <w:rFonts w:asciiTheme="majorHAnsi" w:hAnsiTheme="majorHAnsi" w:cstheme="majorHAnsi"/>
                <w:sz w:val="20"/>
                <w:szCs w:val="20"/>
              </w:rPr>
              <w:t xml:space="preserve"> </w:t>
            </w:r>
            <w:r w:rsidRPr="00DF4F8F">
              <w:rPr>
                <w:rFonts w:asciiTheme="majorHAnsi" w:hAnsiTheme="majorHAnsi" w:cstheme="majorHAnsi"/>
                <w:sz w:val="20"/>
                <w:szCs w:val="20"/>
              </w:rPr>
              <w:t>inwestycyjnego (np. drogi dojazdowe do działek) nie są wliczane do wartości wskaźnika.</w:t>
            </w:r>
          </w:p>
        </w:tc>
        <w:tc>
          <w:tcPr>
            <w:tcW w:w="1418" w:type="dxa"/>
            <w:shd w:val="clear" w:color="auto" w:fill="FFFFFF" w:themeFill="background1"/>
            <w:noWrap/>
          </w:tcPr>
          <w:p w14:paraId="4B52FC85" w14:textId="5E1EFC30" w:rsidR="00636CA9" w:rsidRPr="00DF4F8F" w:rsidRDefault="00E708AF" w:rsidP="001C7DC5">
            <w:pPr>
              <w:rPr>
                <w:rFonts w:asciiTheme="majorHAnsi" w:hAnsiTheme="majorHAnsi" w:cstheme="majorHAnsi"/>
                <w:sz w:val="20"/>
                <w:szCs w:val="20"/>
              </w:rPr>
            </w:pPr>
            <w:r>
              <w:rPr>
                <w:rFonts w:asciiTheme="majorHAnsi" w:hAnsiTheme="majorHAnsi" w:cstheme="majorHAnsi"/>
                <w:sz w:val="20"/>
                <w:szCs w:val="20"/>
              </w:rPr>
              <w:t>8,42</w:t>
            </w:r>
          </w:p>
        </w:tc>
        <w:tc>
          <w:tcPr>
            <w:tcW w:w="992" w:type="dxa"/>
            <w:vAlign w:val="center"/>
          </w:tcPr>
          <w:p w14:paraId="49AE57D4" w14:textId="7B6AFB7C"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523EB616" wp14:editId="4ADC5584">
                  <wp:extent cx="492760" cy="384810"/>
                  <wp:effectExtent l="0" t="0" r="254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3B5F7233" w14:textId="77777777" w:rsidTr="00A266B6">
        <w:trPr>
          <w:trHeight w:val="1403"/>
        </w:trPr>
        <w:tc>
          <w:tcPr>
            <w:tcW w:w="1701" w:type="dxa"/>
            <w:vMerge/>
            <w:shd w:val="clear" w:color="auto" w:fill="DEEAF6" w:themeFill="accent1" w:themeFillTint="33"/>
          </w:tcPr>
          <w:p w14:paraId="07AFD4F9" w14:textId="77777777" w:rsidR="003227CB" w:rsidRPr="00DF4F8F" w:rsidRDefault="003227CB" w:rsidP="00E708AF">
            <w:pPr>
              <w:rPr>
                <w:rFonts w:asciiTheme="majorHAnsi" w:hAnsiTheme="majorHAnsi" w:cstheme="majorHAnsi"/>
                <w:sz w:val="20"/>
                <w:szCs w:val="20"/>
              </w:rPr>
            </w:pPr>
          </w:p>
        </w:tc>
        <w:tc>
          <w:tcPr>
            <w:tcW w:w="1701" w:type="dxa"/>
            <w:vMerge/>
          </w:tcPr>
          <w:p w14:paraId="7F8A1784" w14:textId="77777777" w:rsidR="003227CB" w:rsidRPr="00DF4F8F" w:rsidRDefault="003227CB" w:rsidP="00E708AF">
            <w:pPr>
              <w:rPr>
                <w:rFonts w:asciiTheme="majorHAnsi" w:hAnsiTheme="majorHAnsi" w:cstheme="majorHAnsi"/>
                <w:sz w:val="20"/>
                <w:szCs w:val="20"/>
              </w:rPr>
            </w:pPr>
          </w:p>
        </w:tc>
        <w:tc>
          <w:tcPr>
            <w:tcW w:w="2551" w:type="dxa"/>
          </w:tcPr>
          <w:p w14:paraId="6FB51298" w14:textId="1CAA513F" w:rsidR="003227CB" w:rsidRPr="00DF4F8F" w:rsidRDefault="003227CB" w:rsidP="00E708AF">
            <w:pPr>
              <w:rPr>
                <w:rFonts w:asciiTheme="majorHAnsi" w:hAnsiTheme="majorHAnsi" w:cstheme="majorHAnsi"/>
                <w:sz w:val="20"/>
                <w:szCs w:val="20"/>
              </w:rPr>
            </w:pPr>
            <w:r w:rsidRPr="00DF4F8F">
              <w:rPr>
                <w:rFonts w:asciiTheme="majorHAnsi" w:hAnsiTheme="majorHAnsi" w:cstheme="majorHAnsi"/>
                <w:sz w:val="20"/>
                <w:szCs w:val="20"/>
              </w:rPr>
              <w:t xml:space="preserve">Udział liczby przedsiębiorstw wdrażających innowacje w ogólnej liczbie przedsiębiorstw na obszarze KKBOF  </w:t>
            </w:r>
          </w:p>
        </w:tc>
        <w:tc>
          <w:tcPr>
            <w:tcW w:w="992" w:type="dxa"/>
          </w:tcPr>
          <w:p w14:paraId="109743F0" w14:textId="0C5CF72B" w:rsidR="003227CB" w:rsidRPr="00DF4F8F" w:rsidRDefault="003227CB" w:rsidP="00E708AF">
            <w:pPr>
              <w:rPr>
                <w:rFonts w:asciiTheme="majorHAnsi" w:hAnsiTheme="majorHAnsi" w:cstheme="majorHAnsi"/>
                <w:sz w:val="20"/>
                <w:szCs w:val="20"/>
              </w:rPr>
            </w:pPr>
            <w:r>
              <w:rPr>
                <w:rFonts w:asciiTheme="majorHAnsi" w:hAnsiTheme="majorHAnsi" w:cstheme="majorHAnsi"/>
                <w:sz w:val="20"/>
                <w:szCs w:val="20"/>
              </w:rPr>
              <w:t>%</w:t>
            </w:r>
          </w:p>
        </w:tc>
        <w:tc>
          <w:tcPr>
            <w:tcW w:w="1276" w:type="dxa"/>
          </w:tcPr>
          <w:p w14:paraId="16160543" w14:textId="6E349E37" w:rsidR="003227CB" w:rsidRPr="00DF4F8F" w:rsidRDefault="003227CB" w:rsidP="00E708AF">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14:paraId="65D4A238" w14:textId="5E8B5A34" w:rsidR="003227CB" w:rsidRPr="00DF4F8F" w:rsidRDefault="003227CB" w:rsidP="00441094">
            <w:pPr>
              <w:rPr>
                <w:rFonts w:asciiTheme="majorHAnsi" w:hAnsiTheme="majorHAnsi" w:cstheme="majorHAnsi"/>
                <w:sz w:val="20"/>
                <w:szCs w:val="20"/>
              </w:rPr>
            </w:pPr>
            <w:r w:rsidRPr="00441094">
              <w:rPr>
                <w:rFonts w:asciiTheme="majorHAnsi" w:hAnsiTheme="majorHAnsi" w:cstheme="majorHAnsi"/>
                <w:sz w:val="20"/>
                <w:szCs w:val="20"/>
              </w:rPr>
              <w:t>Wskaźnik mierzy odsetek przedsiębiorstw</w:t>
            </w:r>
            <w:r w:rsidRPr="001C7DC5">
              <w:rPr>
                <w:rFonts w:asciiTheme="majorHAnsi" w:hAnsiTheme="majorHAnsi" w:cstheme="majorHAnsi"/>
                <w:sz w:val="20"/>
                <w:szCs w:val="20"/>
              </w:rPr>
              <w:t>, które w ramach pozyskanych środków z Programu Funduszy Europejskich dla Pomorza Zachodniego wprowadziły innowacje do ogólnej liczby przedsiębiorstw na obszarze KKBOF.</w:t>
            </w:r>
          </w:p>
        </w:tc>
        <w:tc>
          <w:tcPr>
            <w:tcW w:w="1418" w:type="dxa"/>
            <w:shd w:val="clear" w:color="auto" w:fill="FFFFFF" w:themeFill="background1"/>
            <w:noWrap/>
          </w:tcPr>
          <w:p w14:paraId="2960381B" w14:textId="3A28C53F" w:rsidR="003227CB" w:rsidRPr="00DF4F8F" w:rsidRDefault="003227CB" w:rsidP="00E708AF">
            <w:pPr>
              <w:rPr>
                <w:rFonts w:asciiTheme="majorHAnsi" w:hAnsiTheme="majorHAnsi" w:cstheme="majorHAnsi"/>
                <w:sz w:val="20"/>
                <w:szCs w:val="20"/>
              </w:rPr>
            </w:pPr>
            <w:r>
              <w:rPr>
                <w:rFonts w:asciiTheme="majorHAnsi" w:hAnsiTheme="majorHAnsi" w:cstheme="majorHAnsi"/>
                <w:sz w:val="20"/>
                <w:szCs w:val="20"/>
              </w:rPr>
              <w:t>0,028%</w:t>
            </w:r>
          </w:p>
        </w:tc>
        <w:tc>
          <w:tcPr>
            <w:tcW w:w="992" w:type="dxa"/>
            <w:vAlign w:val="center"/>
          </w:tcPr>
          <w:p w14:paraId="6B551DA7" w14:textId="6C0EC911" w:rsidR="003227CB"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0E447668" wp14:editId="737F368A">
                  <wp:extent cx="492760" cy="384810"/>
                  <wp:effectExtent l="0" t="0" r="254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6BC8C3F7" w14:textId="77777777" w:rsidTr="00A266B6">
        <w:trPr>
          <w:trHeight w:val="1554"/>
        </w:trPr>
        <w:tc>
          <w:tcPr>
            <w:tcW w:w="1701" w:type="dxa"/>
            <w:vMerge/>
            <w:shd w:val="clear" w:color="auto" w:fill="DEEAF6" w:themeFill="accent1" w:themeFillTint="33"/>
          </w:tcPr>
          <w:p w14:paraId="0B80E28A" w14:textId="77777777" w:rsidR="00636CA9" w:rsidRPr="00DF4F8F" w:rsidRDefault="00636CA9" w:rsidP="001C7DC5">
            <w:pPr>
              <w:rPr>
                <w:rFonts w:asciiTheme="majorHAnsi" w:hAnsiTheme="majorHAnsi" w:cstheme="majorHAnsi"/>
                <w:sz w:val="20"/>
                <w:szCs w:val="20"/>
              </w:rPr>
            </w:pPr>
          </w:p>
        </w:tc>
        <w:tc>
          <w:tcPr>
            <w:tcW w:w="1701" w:type="dxa"/>
            <w:vMerge w:val="restart"/>
          </w:tcPr>
          <w:p w14:paraId="6A7F6D38" w14:textId="1C1E3767"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Zwiększony potencjał turystyczny KKBOF w zakresie infrastruktury i produktów.</w:t>
            </w:r>
          </w:p>
        </w:tc>
        <w:tc>
          <w:tcPr>
            <w:tcW w:w="2551" w:type="dxa"/>
          </w:tcPr>
          <w:p w14:paraId="358DFA2D" w14:textId="34E2A09B"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Obiekty turystyczne wyposażone w udogodnienia dla osób niepełnosprawnych ruchowo.</w:t>
            </w:r>
          </w:p>
        </w:tc>
        <w:tc>
          <w:tcPr>
            <w:tcW w:w="992" w:type="dxa"/>
          </w:tcPr>
          <w:p w14:paraId="22C35B5A" w14:textId="1003869F"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3B945EB7" w14:textId="7250372F"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Pr>
          <w:p w14:paraId="46027636" w14:textId="3D1032EF"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obiektów wyposażonych w udogodnienia dla osób z niepełnosprawnościami łącznie w tym w: pochylnię wjazdową, drzwi automatycznie otwierane, windę, parking z</w:t>
            </w:r>
            <w:r w:rsidR="000643A5">
              <w:rPr>
                <w:rFonts w:asciiTheme="majorHAnsi" w:hAnsiTheme="majorHAnsi" w:cstheme="majorHAnsi"/>
                <w:sz w:val="20"/>
                <w:szCs w:val="20"/>
              </w:rPr>
              <w:t> </w:t>
            </w:r>
            <w:r w:rsidRPr="00DF4F8F">
              <w:rPr>
                <w:rFonts w:asciiTheme="majorHAnsi" w:hAnsiTheme="majorHAnsi" w:cstheme="majorHAnsi"/>
                <w:sz w:val="20"/>
                <w:szCs w:val="20"/>
              </w:rPr>
              <w:t>miejscami dla osób niepełnosprawnych. Poziom udostepnienia danych: gminy.</w:t>
            </w:r>
          </w:p>
        </w:tc>
        <w:tc>
          <w:tcPr>
            <w:tcW w:w="1418" w:type="dxa"/>
            <w:shd w:val="clear" w:color="auto" w:fill="FFFFFF" w:themeFill="background1"/>
            <w:noWrap/>
          </w:tcPr>
          <w:p w14:paraId="677DC663" w14:textId="6AC623EC"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320</w:t>
            </w:r>
          </w:p>
        </w:tc>
        <w:tc>
          <w:tcPr>
            <w:tcW w:w="992" w:type="dxa"/>
            <w:vAlign w:val="center"/>
          </w:tcPr>
          <w:p w14:paraId="5F30BCD3" w14:textId="16D4B6F7"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797BCDB6" wp14:editId="1D8FB0DC">
                  <wp:extent cx="492760" cy="384810"/>
                  <wp:effectExtent l="0" t="0" r="254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1E1CAD63" w14:textId="77777777" w:rsidTr="00A266B6">
        <w:trPr>
          <w:trHeight w:val="1694"/>
        </w:trPr>
        <w:tc>
          <w:tcPr>
            <w:tcW w:w="1701" w:type="dxa"/>
            <w:vMerge/>
            <w:shd w:val="clear" w:color="auto" w:fill="DEEAF6" w:themeFill="accent1" w:themeFillTint="33"/>
          </w:tcPr>
          <w:p w14:paraId="704426D3" w14:textId="77777777" w:rsidR="00636CA9" w:rsidRPr="00DF4F8F" w:rsidRDefault="00636CA9" w:rsidP="001C7DC5">
            <w:pPr>
              <w:rPr>
                <w:rFonts w:asciiTheme="majorHAnsi" w:hAnsiTheme="majorHAnsi" w:cstheme="majorHAnsi"/>
                <w:sz w:val="20"/>
                <w:szCs w:val="20"/>
              </w:rPr>
            </w:pPr>
          </w:p>
        </w:tc>
        <w:tc>
          <w:tcPr>
            <w:tcW w:w="1701" w:type="dxa"/>
            <w:vMerge/>
          </w:tcPr>
          <w:p w14:paraId="01926BF6" w14:textId="77777777" w:rsidR="00636CA9" w:rsidRPr="00DF4F8F" w:rsidRDefault="00636CA9" w:rsidP="00B70E75">
            <w:pPr>
              <w:rPr>
                <w:rFonts w:asciiTheme="majorHAnsi" w:hAnsiTheme="majorHAnsi" w:cstheme="majorHAnsi"/>
                <w:sz w:val="20"/>
                <w:szCs w:val="20"/>
              </w:rPr>
            </w:pPr>
          </w:p>
        </w:tc>
        <w:tc>
          <w:tcPr>
            <w:tcW w:w="2551" w:type="dxa"/>
          </w:tcPr>
          <w:p w14:paraId="1E36F514" w14:textId="77777777"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Stopień wykorzystania miejsc noclegowych ogółem.</w:t>
            </w:r>
          </w:p>
          <w:p w14:paraId="694460DB" w14:textId="77777777" w:rsidR="00636CA9" w:rsidRPr="00DF4F8F" w:rsidRDefault="00636CA9" w:rsidP="00B70E75">
            <w:pPr>
              <w:rPr>
                <w:rFonts w:asciiTheme="majorHAnsi" w:hAnsiTheme="majorHAnsi" w:cstheme="majorHAnsi"/>
                <w:sz w:val="20"/>
                <w:szCs w:val="20"/>
              </w:rPr>
            </w:pPr>
          </w:p>
        </w:tc>
        <w:tc>
          <w:tcPr>
            <w:tcW w:w="992" w:type="dxa"/>
          </w:tcPr>
          <w:p w14:paraId="7F449D01" w14:textId="63B1303E"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t>
            </w:r>
          </w:p>
        </w:tc>
        <w:tc>
          <w:tcPr>
            <w:tcW w:w="1276" w:type="dxa"/>
          </w:tcPr>
          <w:p w14:paraId="064826CE" w14:textId="1F9495CA"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Pr>
          <w:p w14:paraId="19054EA2" w14:textId="22432300"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 xml:space="preserve">Wskaźnik mierzy odsetek wykorzystanych miejsc noclegowych w stosunku do ogólnej liczby miejsc noclegowych. Poziom udostepnienia danych: powiaty. </w:t>
            </w:r>
          </w:p>
        </w:tc>
        <w:tc>
          <w:tcPr>
            <w:tcW w:w="1418" w:type="dxa"/>
            <w:shd w:val="clear" w:color="auto" w:fill="FFFFFF" w:themeFill="background1"/>
            <w:noWrap/>
          </w:tcPr>
          <w:p w14:paraId="7BA64D40" w14:textId="4F37BD43"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26,23%</w:t>
            </w:r>
          </w:p>
        </w:tc>
        <w:tc>
          <w:tcPr>
            <w:tcW w:w="992" w:type="dxa"/>
            <w:vAlign w:val="center"/>
          </w:tcPr>
          <w:p w14:paraId="35EE9D7E" w14:textId="74835446"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14:anchorId="6D44F8CA" wp14:editId="0A0944DD">
                  <wp:extent cx="492760" cy="384810"/>
                  <wp:effectExtent l="0" t="0" r="254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bl>
    <w:p w14:paraId="24A2CE41" w14:textId="77777777" w:rsidR="00C5164F" w:rsidRDefault="00C5164F" w:rsidP="001C7DC5">
      <w:pPr>
        <w:rPr>
          <w:rFonts w:asciiTheme="majorHAnsi" w:hAnsiTheme="majorHAnsi" w:cstheme="majorHAnsi"/>
          <w:i/>
          <w:iCs/>
        </w:rPr>
      </w:pPr>
    </w:p>
    <w:p w14:paraId="6811EB2F" w14:textId="0DDAE2EF" w:rsidR="00F26D49" w:rsidRPr="00D66292" w:rsidRDefault="00F26D49" w:rsidP="002E0098">
      <w:pPr>
        <w:jc w:val="both"/>
        <w:rPr>
          <w:rFonts w:asciiTheme="majorHAnsi" w:hAnsiTheme="majorHAnsi" w:cstheme="majorHAnsi"/>
          <w:i/>
          <w:iCs/>
        </w:rPr>
        <w:sectPr w:rsidR="00F26D49" w:rsidRPr="00D66292" w:rsidSect="00C5164F">
          <w:pgSz w:w="16838" w:h="11906" w:orient="landscape"/>
          <w:pgMar w:top="1417" w:right="1417" w:bottom="1417" w:left="1417" w:header="708" w:footer="708" w:gutter="0"/>
          <w:cols w:space="708"/>
          <w:titlePg/>
          <w:docGrid w:linePitch="299"/>
        </w:sectPr>
      </w:pPr>
    </w:p>
    <w:p w14:paraId="1278590C" w14:textId="77777777" w:rsidR="00A976F7" w:rsidRPr="002E0098" w:rsidRDefault="00A976F7" w:rsidP="002E0098">
      <w:pPr>
        <w:jc w:val="both"/>
        <w:rPr>
          <w:rFonts w:asciiTheme="majorHAnsi" w:hAnsiTheme="majorHAnsi" w:cstheme="majorHAnsi"/>
        </w:rPr>
      </w:pPr>
    </w:p>
    <w:p w14:paraId="6AE6D6F0" w14:textId="6E50211F" w:rsidR="00620E4E" w:rsidRPr="00620E4E" w:rsidRDefault="00264D63" w:rsidP="00620E4E">
      <w:pPr>
        <w:pStyle w:val="Nagwek1"/>
        <w:numPr>
          <w:ilvl w:val="0"/>
          <w:numId w:val="17"/>
        </w:numPr>
        <w:jc w:val="both"/>
        <w:rPr>
          <w:rFonts w:cstheme="majorHAnsi"/>
          <w:sz w:val="24"/>
          <w:szCs w:val="24"/>
        </w:rPr>
      </w:pPr>
      <w:bookmarkStart w:id="145" w:name="_Toc117509734"/>
      <w:r w:rsidRPr="0081364A">
        <w:rPr>
          <w:rFonts w:cstheme="majorHAnsi"/>
          <w:sz w:val="24"/>
          <w:szCs w:val="24"/>
        </w:rPr>
        <w:t xml:space="preserve">Zarządzanie </w:t>
      </w:r>
      <w:r w:rsidRPr="008F73E2">
        <w:rPr>
          <w:rFonts w:cstheme="majorHAnsi"/>
          <w:color w:val="0070C0"/>
          <w:sz w:val="24"/>
          <w:szCs w:val="24"/>
        </w:rPr>
        <w:t xml:space="preserve">przestrzenią na obszarze </w:t>
      </w:r>
      <w:r w:rsidRPr="0081364A">
        <w:rPr>
          <w:rFonts w:cstheme="majorHAnsi"/>
          <w:sz w:val="24"/>
          <w:szCs w:val="24"/>
        </w:rPr>
        <w:t>KKBOF</w:t>
      </w:r>
      <w:bookmarkEnd w:id="145"/>
    </w:p>
    <w:p w14:paraId="34D09F5D" w14:textId="77777777" w:rsidR="00620E4E" w:rsidRPr="006917A6" w:rsidRDefault="00620E4E" w:rsidP="00620E4E"/>
    <w:p w14:paraId="427E7519" w14:textId="77777777" w:rsidR="00620E4E" w:rsidRPr="00FB244A" w:rsidRDefault="00620E4E" w:rsidP="00FB244A">
      <w:pPr>
        <w:pStyle w:val="Nagwek2"/>
        <w:numPr>
          <w:ilvl w:val="0"/>
          <w:numId w:val="44"/>
        </w:numPr>
        <w:ind w:left="426" w:hanging="360"/>
        <w:jc w:val="both"/>
        <w:rPr>
          <w:rFonts w:cstheme="majorHAnsi"/>
          <w:sz w:val="22"/>
          <w:szCs w:val="22"/>
        </w:rPr>
      </w:pPr>
      <w:bookmarkStart w:id="146" w:name="_Toc117509735"/>
      <w:r w:rsidRPr="00FB244A">
        <w:rPr>
          <w:rFonts w:cstheme="majorHAnsi"/>
          <w:sz w:val="22"/>
          <w:szCs w:val="22"/>
        </w:rPr>
        <w:t>Model struktury funkcjonalno-przestrzennej</w:t>
      </w:r>
      <w:bookmarkEnd w:id="146"/>
    </w:p>
    <w:p w14:paraId="085F1069" w14:textId="77777777" w:rsidR="00620E4E" w:rsidRPr="00620E4E" w:rsidRDefault="00620E4E" w:rsidP="00620E4E">
      <w:pPr>
        <w:pStyle w:val="Nagwek3"/>
        <w:rPr>
          <w:rFonts w:cstheme="majorHAnsi"/>
          <w:sz w:val="22"/>
          <w:szCs w:val="22"/>
        </w:rPr>
      </w:pPr>
      <w:bookmarkStart w:id="147" w:name="_Toc117509736"/>
      <w:r w:rsidRPr="00620E4E">
        <w:rPr>
          <w:rFonts w:cstheme="majorHAnsi"/>
          <w:sz w:val="22"/>
          <w:szCs w:val="22"/>
        </w:rPr>
        <w:t>Założenia</w:t>
      </w:r>
      <w:bookmarkEnd w:id="147"/>
    </w:p>
    <w:p w14:paraId="420534D5" w14:textId="77777777" w:rsidR="00620E4E" w:rsidRPr="00FB244A" w:rsidRDefault="00620E4E" w:rsidP="00620E4E">
      <w:pPr>
        <w:rPr>
          <w:rFonts w:asciiTheme="majorHAnsi" w:hAnsiTheme="majorHAnsi" w:cstheme="majorHAnsi"/>
        </w:rPr>
      </w:pPr>
    </w:p>
    <w:p w14:paraId="5CC89B0E" w14:textId="1B953483" w:rsidR="00620E4E" w:rsidRPr="00FB244A"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 xml:space="preserve">Model to celowo uproszczony </w:t>
      </w:r>
      <w:r w:rsidRPr="00FB244A">
        <w:rPr>
          <w:rFonts w:asciiTheme="majorHAnsi" w:hAnsiTheme="majorHAnsi" w:cstheme="majorHAnsi"/>
          <w:bCs/>
          <w:color w:val="000000" w:themeColor="text1"/>
        </w:rPr>
        <w:t xml:space="preserve">sposób prezentacji </w:t>
      </w:r>
      <w:r w:rsidRPr="00FB244A">
        <w:rPr>
          <w:rFonts w:asciiTheme="majorHAnsi" w:hAnsiTheme="majorHAnsi" w:cstheme="majorHAnsi"/>
          <w:color w:val="000000" w:themeColor="text1"/>
        </w:rPr>
        <w:t xml:space="preserve">rzeczywistych lub pomyślanych </w:t>
      </w:r>
      <w:r w:rsidRPr="00FB244A">
        <w:rPr>
          <w:rFonts w:asciiTheme="majorHAnsi" w:hAnsiTheme="majorHAnsi" w:cstheme="majorHAnsi"/>
          <w:bCs/>
          <w:color w:val="000000" w:themeColor="text1"/>
        </w:rPr>
        <w:t>cech</w:t>
      </w:r>
      <w:r w:rsidRPr="00FB244A">
        <w:rPr>
          <w:rFonts w:asciiTheme="majorHAnsi" w:hAnsiTheme="majorHAnsi" w:cstheme="majorHAnsi"/>
          <w:color w:val="000000" w:themeColor="text1"/>
        </w:rPr>
        <w:t xml:space="preserve"> obiektu ograniczony do cech najbardziej </w:t>
      </w:r>
      <w:r w:rsidRPr="00FB244A">
        <w:rPr>
          <w:rFonts w:asciiTheme="majorHAnsi" w:hAnsiTheme="majorHAnsi" w:cstheme="majorHAnsi"/>
          <w:bCs/>
          <w:color w:val="000000" w:themeColor="text1"/>
        </w:rPr>
        <w:t>istotnych,</w:t>
      </w:r>
      <w:r w:rsidRPr="00FB244A">
        <w:rPr>
          <w:rFonts w:asciiTheme="majorHAnsi" w:hAnsiTheme="majorHAnsi" w:cstheme="majorHAnsi"/>
          <w:b/>
          <w:bCs/>
          <w:color w:val="000000" w:themeColor="text1"/>
        </w:rPr>
        <w:t xml:space="preserve"> </w:t>
      </w:r>
      <w:r w:rsidRPr="00FB244A">
        <w:rPr>
          <w:rFonts w:asciiTheme="majorHAnsi" w:hAnsiTheme="majorHAnsi" w:cstheme="majorHAnsi"/>
          <w:color w:val="000000" w:themeColor="text1"/>
        </w:rPr>
        <w:t>abstrahujący od wielu cech rzeczywistych</w:t>
      </w:r>
      <w:r w:rsidRPr="00FB244A">
        <w:rPr>
          <w:rStyle w:val="Odwoanieprzypisudolnego"/>
          <w:rFonts w:asciiTheme="majorHAnsi" w:hAnsiTheme="majorHAnsi" w:cstheme="majorHAnsi"/>
        </w:rPr>
        <w:footnoteReference w:id="2"/>
      </w:r>
      <w:r w:rsidR="0098031B">
        <w:rPr>
          <w:rFonts w:asciiTheme="majorHAnsi" w:hAnsiTheme="majorHAnsi" w:cstheme="majorHAnsi"/>
          <w:color w:val="000000" w:themeColor="text1"/>
        </w:rPr>
        <w:t>.</w:t>
      </w:r>
    </w:p>
    <w:p w14:paraId="200CAA76" w14:textId="6E5332CA" w:rsidR="0098031B"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Model struktury funkcjonalno-przestrzennej KKB</w:t>
      </w:r>
      <w:r w:rsidR="0098031B">
        <w:rPr>
          <w:rFonts w:asciiTheme="majorHAnsi" w:hAnsiTheme="majorHAnsi" w:cstheme="majorHAnsi"/>
          <w:color w:val="000000" w:themeColor="text1"/>
        </w:rPr>
        <w:t>O</w:t>
      </w:r>
      <w:r w:rsidRPr="00FB244A">
        <w:rPr>
          <w:rFonts w:asciiTheme="majorHAnsi" w:hAnsiTheme="majorHAnsi" w:cstheme="majorHAnsi"/>
          <w:color w:val="000000" w:themeColor="text1"/>
        </w:rPr>
        <w:t xml:space="preserve">F nie jest planem zagospodarowania przestrzennego obszaru funkcjonalnego. Nie zawiera zatem strefowania obszaru pod kątem przeznaczenia. Opiera się na zasadach: </w:t>
      </w:r>
    </w:p>
    <w:p w14:paraId="449CBD52" w14:textId="6767FC04" w:rsidR="0098031B" w:rsidRPr="00FB244A" w:rsidRDefault="00620E4E" w:rsidP="00E24E12">
      <w:pPr>
        <w:spacing w:line="240" w:lineRule="auto"/>
        <w:ind w:left="708"/>
        <w:rPr>
          <w:rFonts w:asciiTheme="majorHAnsi" w:hAnsiTheme="majorHAnsi" w:cstheme="majorHAnsi"/>
          <w:color w:val="000000" w:themeColor="text1"/>
          <w:sz w:val="20"/>
          <w:szCs w:val="20"/>
        </w:rPr>
      </w:pPr>
      <w:r w:rsidRPr="00FB244A">
        <w:rPr>
          <w:rFonts w:asciiTheme="majorHAnsi" w:hAnsiTheme="majorHAnsi" w:cstheme="majorHAnsi"/>
          <w:color w:val="000000" w:themeColor="text1"/>
          <w:sz w:val="20"/>
          <w:szCs w:val="20"/>
        </w:rPr>
        <w:t xml:space="preserve">1. </w:t>
      </w:r>
      <w:r w:rsidR="00D2172C" w:rsidRPr="00FB244A">
        <w:rPr>
          <w:rFonts w:asciiTheme="majorHAnsi" w:hAnsiTheme="majorHAnsi" w:cstheme="majorHAnsi"/>
          <w:color w:val="000000" w:themeColor="text1"/>
          <w:sz w:val="20"/>
          <w:szCs w:val="20"/>
        </w:rPr>
        <w:t xml:space="preserve">Selektywności </w:t>
      </w:r>
      <w:r w:rsidRPr="00FB244A">
        <w:rPr>
          <w:rFonts w:asciiTheme="majorHAnsi" w:hAnsiTheme="majorHAnsi" w:cstheme="majorHAnsi"/>
          <w:color w:val="000000" w:themeColor="text1"/>
          <w:sz w:val="20"/>
          <w:szCs w:val="20"/>
        </w:rPr>
        <w:t>funkcjonalnej – koncentracji na wybranych strategicznych elementach zagospodaro</w:t>
      </w:r>
      <w:r w:rsidR="00D2172C">
        <w:rPr>
          <w:rFonts w:asciiTheme="majorHAnsi" w:hAnsiTheme="majorHAnsi" w:cstheme="majorHAnsi"/>
          <w:color w:val="000000" w:themeColor="text1"/>
          <w:sz w:val="20"/>
          <w:szCs w:val="20"/>
        </w:rPr>
        <w:t>wania przestrzennego.</w:t>
      </w:r>
    </w:p>
    <w:p w14:paraId="16F15376" w14:textId="68B206EC" w:rsidR="00620E4E" w:rsidRPr="00FB244A" w:rsidRDefault="00620E4E" w:rsidP="00E24E12">
      <w:pPr>
        <w:spacing w:line="240" w:lineRule="auto"/>
        <w:ind w:left="708"/>
        <w:rPr>
          <w:rFonts w:asciiTheme="majorHAnsi" w:hAnsiTheme="majorHAnsi" w:cstheme="majorHAnsi"/>
          <w:color w:val="000000" w:themeColor="text1"/>
          <w:sz w:val="20"/>
          <w:szCs w:val="20"/>
        </w:rPr>
      </w:pPr>
      <w:r w:rsidRPr="00FB244A">
        <w:rPr>
          <w:rFonts w:asciiTheme="majorHAnsi" w:hAnsiTheme="majorHAnsi" w:cstheme="majorHAnsi"/>
          <w:color w:val="000000" w:themeColor="text1"/>
          <w:sz w:val="20"/>
          <w:szCs w:val="20"/>
        </w:rPr>
        <w:t xml:space="preserve">2. </w:t>
      </w:r>
      <w:r w:rsidR="00D2172C" w:rsidRPr="00FB244A">
        <w:rPr>
          <w:rFonts w:asciiTheme="majorHAnsi" w:hAnsiTheme="majorHAnsi" w:cstheme="majorHAnsi"/>
          <w:color w:val="000000" w:themeColor="text1"/>
          <w:sz w:val="20"/>
          <w:szCs w:val="20"/>
        </w:rPr>
        <w:t xml:space="preserve">Selektywności </w:t>
      </w:r>
      <w:r w:rsidRPr="00FB244A">
        <w:rPr>
          <w:rFonts w:asciiTheme="majorHAnsi" w:hAnsiTheme="majorHAnsi" w:cstheme="majorHAnsi"/>
          <w:color w:val="000000" w:themeColor="text1"/>
          <w:sz w:val="20"/>
          <w:szCs w:val="20"/>
        </w:rPr>
        <w:t>przestrzennej – ograniczającej zakres treści ustaleń przede wszystkim do istotnych z</w:t>
      </w:r>
      <w:r w:rsidR="001802B8">
        <w:rPr>
          <w:rFonts w:asciiTheme="majorHAnsi" w:hAnsiTheme="majorHAnsi" w:cstheme="majorHAnsi"/>
          <w:color w:val="000000" w:themeColor="text1"/>
          <w:sz w:val="20"/>
          <w:szCs w:val="20"/>
        </w:rPr>
        <w:t> </w:t>
      </w:r>
      <w:r w:rsidRPr="00FB244A">
        <w:rPr>
          <w:rFonts w:asciiTheme="majorHAnsi" w:hAnsiTheme="majorHAnsi" w:cstheme="majorHAnsi"/>
          <w:color w:val="000000" w:themeColor="text1"/>
          <w:sz w:val="20"/>
          <w:szCs w:val="20"/>
        </w:rPr>
        <w:t>punktu widzenia całości obszaru funkcjonalnego</w:t>
      </w:r>
      <w:r w:rsidRPr="00FB244A">
        <w:rPr>
          <w:rStyle w:val="Odwoanieprzypisudolnego"/>
          <w:rFonts w:asciiTheme="majorHAnsi" w:hAnsiTheme="majorHAnsi" w:cstheme="majorHAnsi"/>
          <w:sz w:val="20"/>
          <w:szCs w:val="20"/>
        </w:rPr>
        <w:footnoteReference w:id="3"/>
      </w:r>
      <w:r w:rsidRPr="00FB244A">
        <w:rPr>
          <w:rFonts w:asciiTheme="majorHAnsi" w:hAnsiTheme="majorHAnsi" w:cstheme="majorHAnsi"/>
          <w:color w:val="000000" w:themeColor="text1"/>
          <w:sz w:val="20"/>
          <w:szCs w:val="20"/>
        </w:rPr>
        <w:t>.</w:t>
      </w:r>
    </w:p>
    <w:p w14:paraId="431B9482" w14:textId="08D0743C" w:rsidR="00620E4E" w:rsidRPr="00FB244A" w:rsidRDefault="00620E4E" w:rsidP="00620E4E">
      <w:pPr>
        <w:jc w:val="both"/>
        <w:rPr>
          <w:rFonts w:asciiTheme="majorHAnsi" w:hAnsiTheme="majorHAnsi" w:cstheme="majorHAnsi"/>
          <w:color w:val="000000" w:themeColor="text1"/>
        </w:rPr>
      </w:pPr>
      <w:r w:rsidRPr="00FB244A">
        <w:rPr>
          <w:rFonts w:asciiTheme="majorHAnsi" w:hAnsiTheme="majorHAnsi" w:cstheme="majorHAnsi"/>
          <w:color w:val="000000" w:themeColor="text1"/>
        </w:rPr>
        <w:t xml:space="preserve">Model </w:t>
      </w:r>
      <w:r w:rsidRPr="00FB244A">
        <w:rPr>
          <w:rFonts w:asciiTheme="majorHAnsi" w:hAnsiTheme="majorHAnsi" w:cstheme="majorHAnsi"/>
          <w:color w:val="000000" w:themeColor="text1"/>
          <w:lang w:eastAsia="pl-PL"/>
        </w:rPr>
        <w:t xml:space="preserve">przedstawia długookresową strategiczną wizję rozwoju KKBOF, wynikającą z uwarunkowań oraz oczekiwanych zmian gospodarczych, społecznych i przestrzennych będących wynikiem realizacji Strategii </w:t>
      </w:r>
      <w:r w:rsidR="009E4F58">
        <w:rPr>
          <w:rFonts w:asciiTheme="majorHAnsi" w:hAnsiTheme="majorHAnsi" w:cstheme="majorHAnsi"/>
          <w:color w:val="000000" w:themeColor="text1"/>
          <w:lang w:eastAsia="pl-PL"/>
        </w:rPr>
        <w:t xml:space="preserve">obszaru </w:t>
      </w:r>
      <w:r w:rsidRPr="00FB244A">
        <w:rPr>
          <w:rFonts w:asciiTheme="majorHAnsi" w:hAnsiTheme="majorHAnsi" w:cstheme="majorHAnsi"/>
          <w:color w:val="000000" w:themeColor="text1"/>
          <w:lang w:eastAsia="pl-PL"/>
        </w:rPr>
        <w:t>.</w:t>
      </w:r>
    </w:p>
    <w:p w14:paraId="141D1360" w14:textId="77777777" w:rsidR="00620E4E" w:rsidRPr="00FB244A" w:rsidRDefault="00620E4E" w:rsidP="00620E4E">
      <w:pPr>
        <w:spacing w:line="276" w:lineRule="auto"/>
        <w:jc w:val="both"/>
        <w:rPr>
          <w:rFonts w:asciiTheme="majorHAnsi" w:hAnsiTheme="majorHAnsi" w:cstheme="majorHAnsi"/>
        </w:rPr>
      </w:pPr>
      <w:r w:rsidRPr="00FB244A">
        <w:rPr>
          <w:rFonts w:asciiTheme="majorHAnsi" w:hAnsiTheme="majorHAnsi" w:cstheme="majorHAnsi"/>
          <w:color w:val="000000" w:themeColor="text1"/>
        </w:rPr>
        <w:t xml:space="preserve">Istotą struktury są relacje (np. między terenami inwestycyjnymi a siecią osadniczą i transportową, między terenami inwestycyjnymi a korytarzami ekologicznymi jako mogące generować konflikty). Dlatego model struktury funkcjonalno-przestrzennej przedstawiono całościowo (na mapie 24; (mapa ta znajduje się również w odrębnym pliku w formacie A3), aby pokazać relacje między różnymi elementami treści. Dla większej czytelności treści te, nieznacznie wzbogacone, przedstawiono też w rozbiciu na trzy mapy. Pozostałe dwie mapy znajdujące się w rozdziale ,,Obszary strategicznej interwencji” pokazują te obszary oraz </w:t>
      </w:r>
      <w:r w:rsidRPr="00FB244A">
        <w:rPr>
          <w:rFonts w:asciiTheme="majorHAnsi" w:hAnsiTheme="majorHAnsi" w:cstheme="majorHAnsi"/>
        </w:rPr>
        <w:t xml:space="preserve">kluczowe działania strategiczne. </w:t>
      </w:r>
    </w:p>
    <w:p w14:paraId="3A7CFCAD" w14:textId="77777777" w:rsidR="00620E4E" w:rsidRPr="00FB244A"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Ze względu na zasadność zwartej treściowo (nierozbudowanej) legendy rysunków, a z drugiej strony wieloraką rolę, jaką pełnią niektóre elementy struktury przestrzennej (np. węzły osadnicze są ośrodkami edukacji i miejscami koncentracji innych usług tworzących ośrodki usługowe różnych poziomów, miejscami koncentracji ludności, nieraz też ośrodkami przemysłu, koncentracjami miejsc pracy), tekst powołujący się na poszczególne elementy rysunków, jest ich bardzo istotnym uzupełnieniem.</w:t>
      </w:r>
    </w:p>
    <w:p w14:paraId="6B204E94" w14:textId="1FC9DD5A" w:rsidR="00620E4E" w:rsidRPr="00FB244A"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Przyjęto, że „Ustalenia i rekomendacje w strategii rozwoju ponadlokalnego nie powinny powtarzać dyrektyw i wytycznych wynikających z przepisów prawa powszechnie obowiązującego oraz dokumentów planistycznych poziomu krajowego i regionalnego.”</w:t>
      </w:r>
      <w:r w:rsidRPr="00FB244A">
        <w:rPr>
          <w:rStyle w:val="Odwoanieprzypisudolnego"/>
          <w:rFonts w:asciiTheme="majorHAnsi" w:hAnsiTheme="majorHAnsi" w:cstheme="majorHAnsi"/>
          <w:color w:val="000000" w:themeColor="text1"/>
        </w:rPr>
        <w:footnoteReference w:id="4"/>
      </w:r>
      <w:r w:rsidRPr="00FB244A">
        <w:rPr>
          <w:rFonts w:asciiTheme="majorHAnsi" w:hAnsiTheme="majorHAnsi" w:cstheme="majorHAnsi"/>
          <w:color w:val="000000" w:themeColor="text1"/>
        </w:rPr>
        <w:t xml:space="preserve"> Dalszy tekst zasadniczo nie powtarza też większości treści z diagnozy, a jedynie do niej nawiązuje w zakresie niezbędnym i syntetycznym.</w:t>
      </w:r>
    </w:p>
    <w:p w14:paraId="0C0BAC89" w14:textId="0C58AAEF" w:rsidR="00B44775" w:rsidRPr="00871D2F" w:rsidRDefault="00620E4E" w:rsidP="00620E4E">
      <w:pPr>
        <w:rPr>
          <w:rFonts w:asciiTheme="majorHAnsi" w:hAnsiTheme="majorHAnsi" w:cstheme="majorHAnsi"/>
        </w:rPr>
        <w:sectPr w:rsidR="00B44775" w:rsidRPr="00871D2F" w:rsidSect="00BA4EF4">
          <w:footerReference w:type="default" r:id="rId79"/>
          <w:headerReference w:type="first" r:id="rId80"/>
          <w:pgSz w:w="11906" w:h="16838"/>
          <w:pgMar w:top="1417" w:right="1417" w:bottom="1417" w:left="1417" w:header="708" w:footer="708" w:gutter="0"/>
          <w:cols w:space="708"/>
          <w:titlePg/>
          <w:docGrid w:linePitch="299"/>
        </w:sectPr>
      </w:pPr>
      <w:bookmarkStart w:id="148" w:name="_Toc117262388"/>
      <w:r w:rsidRPr="00FB244A">
        <w:rPr>
          <w:rFonts w:asciiTheme="majorHAnsi" w:hAnsiTheme="majorHAnsi" w:cstheme="majorHAnsi"/>
        </w:rPr>
        <w:t xml:space="preserve">Mapa </w:t>
      </w:r>
      <w:r w:rsidRPr="00FB244A">
        <w:rPr>
          <w:rFonts w:asciiTheme="majorHAnsi" w:hAnsiTheme="majorHAnsi" w:cstheme="majorHAnsi"/>
        </w:rPr>
        <w:fldChar w:fldCharType="begin"/>
      </w:r>
      <w:r w:rsidRPr="00FB244A">
        <w:rPr>
          <w:rFonts w:asciiTheme="majorHAnsi" w:hAnsiTheme="majorHAnsi" w:cstheme="majorHAnsi"/>
        </w:rPr>
        <w:instrText xml:space="preserve"> SEQ Mapa \* ARABIC </w:instrText>
      </w:r>
      <w:r w:rsidRPr="00FB244A">
        <w:rPr>
          <w:rFonts w:asciiTheme="majorHAnsi" w:hAnsiTheme="majorHAnsi" w:cstheme="majorHAnsi"/>
        </w:rPr>
        <w:fldChar w:fldCharType="separate"/>
      </w:r>
      <w:r w:rsidR="00D821FA">
        <w:rPr>
          <w:rFonts w:asciiTheme="majorHAnsi" w:hAnsiTheme="majorHAnsi" w:cstheme="majorHAnsi"/>
          <w:noProof/>
        </w:rPr>
        <w:t>24</w:t>
      </w:r>
      <w:r w:rsidRPr="00FB244A">
        <w:rPr>
          <w:rFonts w:asciiTheme="majorHAnsi" w:hAnsiTheme="majorHAnsi" w:cstheme="majorHAnsi"/>
        </w:rPr>
        <w:fldChar w:fldCharType="end"/>
      </w:r>
      <w:r w:rsidRPr="00FB244A">
        <w:rPr>
          <w:rFonts w:asciiTheme="majorHAnsi" w:hAnsiTheme="majorHAnsi" w:cstheme="majorHAnsi"/>
        </w:rPr>
        <w:t xml:space="preserve">. </w:t>
      </w:r>
      <w:r w:rsidRPr="00FB244A">
        <w:rPr>
          <w:rFonts w:asciiTheme="majorHAnsi" w:hAnsiTheme="majorHAnsi" w:cstheme="majorHAnsi"/>
          <w:b/>
        </w:rPr>
        <w:t>Model struktury funkcjonalno-przestrzennej KKBOF- całościowy</w:t>
      </w:r>
      <w:bookmarkEnd w:id="148"/>
      <w:r w:rsidRPr="00FB244A">
        <w:rPr>
          <w:rFonts w:asciiTheme="majorHAnsi" w:hAnsiTheme="majorHAnsi" w:cstheme="majorHAnsi"/>
        </w:rPr>
        <w:t xml:space="preserve"> </w:t>
      </w:r>
    </w:p>
    <w:p w14:paraId="36E6C8EE" w14:textId="0E5EC87D" w:rsidR="00D470EC" w:rsidRPr="00FB244A" w:rsidRDefault="0083073F" w:rsidP="00871D2F">
      <w:pPr>
        <w:spacing w:after="120" w:line="276" w:lineRule="auto"/>
        <w:rPr>
          <w:rFonts w:asciiTheme="majorHAnsi" w:hAnsiTheme="majorHAnsi" w:cstheme="majorHAnsi"/>
          <w:color w:val="000000" w:themeColor="text1"/>
        </w:rPr>
        <w:sectPr w:rsidR="00D470EC" w:rsidRPr="00FB244A" w:rsidSect="00BA4EF4">
          <w:pgSz w:w="16838" w:h="11906" w:orient="landscape"/>
          <w:pgMar w:top="1417" w:right="1417" w:bottom="1417" w:left="1417" w:header="708" w:footer="708" w:gutter="0"/>
          <w:cols w:space="708"/>
          <w:titlePg/>
          <w:docGrid w:linePitch="299"/>
        </w:sectPr>
      </w:pPr>
      <w:r>
        <w:rPr>
          <w:rFonts w:asciiTheme="majorHAnsi" w:hAnsiTheme="majorHAnsi" w:cstheme="majorHAnsi"/>
          <w:noProof/>
          <w:color w:val="000000" w:themeColor="text1"/>
          <w:lang w:eastAsia="pl-PL"/>
        </w:rPr>
        <w:drawing>
          <wp:anchor distT="0" distB="0" distL="114300" distR="114300" simplePos="0" relativeHeight="251730944" behindDoc="0" locked="0" layoutInCell="1" allowOverlap="1" wp14:anchorId="16AEC0E0" wp14:editId="277C07F3">
            <wp:simplePos x="0" y="0"/>
            <wp:positionH relativeFrom="column">
              <wp:posOffset>-697865</wp:posOffset>
            </wp:positionH>
            <wp:positionV relativeFrom="page">
              <wp:posOffset>152400</wp:posOffset>
            </wp:positionV>
            <wp:extent cx="10313670" cy="7393940"/>
            <wp:effectExtent l="0" t="0" r="0" b="0"/>
            <wp:wrapThrough wrapText="bothSides">
              <wp:wrapPolygon edited="0">
                <wp:start x="0" y="0"/>
                <wp:lineTo x="0" y="21537"/>
                <wp:lineTo x="21544" y="21537"/>
                <wp:lineTo x="21544" y="0"/>
                <wp:lineTo x="0" y="0"/>
              </wp:wrapPolygon>
            </wp:wrapThrough>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313670" cy="7393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6979A7" w14:textId="77777777" w:rsidR="00C81A33" w:rsidRPr="00620E4E" w:rsidRDefault="00C81A33" w:rsidP="00C81A33">
      <w:pPr>
        <w:pStyle w:val="Nagwek3"/>
        <w:rPr>
          <w:rFonts w:cstheme="majorHAnsi"/>
          <w:sz w:val="22"/>
          <w:szCs w:val="22"/>
        </w:rPr>
      </w:pPr>
      <w:bookmarkStart w:id="149" w:name="_Toc117509737"/>
      <w:r w:rsidRPr="00620E4E">
        <w:rPr>
          <w:rFonts w:cstheme="majorHAnsi"/>
          <w:sz w:val="22"/>
          <w:szCs w:val="22"/>
        </w:rPr>
        <w:t>Położenie i części składowe obszaru w kraju i regionie</w:t>
      </w:r>
      <w:bookmarkEnd w:id="149"/>
    </w:p>
    <w:p w14:paraId="326CEDA3" w14:textId="77777777" w:rsidR="00C81A33" w:rsidRPr="00B83FE4" w:rsidRDefault="00C81A33" w:rsidP="00C81A33">
      <w:pPr>
        <w:rPr>
          <w:rFonts w:asciiTheme="majorHAnsi" w:hAnsiTheme="majorHAnsi" w:cstheme="majorHAnsi"/>
        </w:rPr>
      </w:pPr>
    </w:p>
    <w:p w14:paraId="17E54442" w14:textId="3149749E"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Koszalińsko-Kołobrzesko-Białogardzki Obszar Funkcjonalny (KKBOF) położony jest nad Morzem Bałtyckim w północno-wschodniej części województwa zachodniopomorskiego, nie obejmując powiatu sławieńskiego położonego na skraju tej części województwa. KKBOF tworzą 3</w:t>
      </w:r>
      <w:r>
        <w:rPr>
          <w:rFonts w:asciiTheme="majorHAnsi" w:hAnsiTheme="majorHAnsi" w:cstheme="majorHAnsi"/>
          <w:color w:val="000000" w:themeColor="text1"/>
        </w:rPr>
        <w:t> </w:t>
      </w:r>
      <w:r w:rsidRPr="00B83FE4">
        <w:rPr>
          <w:rFonts w:asciiTheme="majorHAnsi" w:hAnsiTheme="majorHAnsi" w:cstheme="majorHAnsi"/>
          <w:color w:val="000000" w:themeColor="text1"/>
        </w:rPr>
        <w:t>powiaty tzw. ziemskie (białogardzki, koszaliński i kołobrzeski), miasto na prawach powiatu – Koszalin oraz wszystkie 20 gmin w</w:t>
      </w:r>
      <w:r w:rsidR="001802B8">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tych powiatach. </w:t>
      </w:r>
    </w:p>
    <w:p w14:paraId="51785ABD" w14:textId="77777777" w:rsidR="00C81A33" w:rsidRPr="00B83FE4" w:rsidRDefault="00C81A33" w:rsidP="00C81A33">
      <w:pPr>
        <w:jc w:val="both"/>
        <w:rPr>
          <w:rFonts w:asciiTheme="majorHAnsi" w:hAnsiTheme="majorHAnsi" w:cstheme="majorHAnsi"/>
          <w:color w:val="808080" w:themeColor="background1" w:themeShade="80"/>
        </w:rPr>
      </w:pPr>
      <w:r w:rsidRPr="00B83FE4">
        <w:rPr>
          <w:rFonts w:asciiTheme="majorHAnsi" w:hAnsiTheme="majorHAnsi" w:cstheme="majorHAnsi"/>
          <w:color w:val="000000" w:themeColor="text1"/>
        </w:rPr>
        <w:t>KKBOF zajmuje powierzchnię 3 321 km</w:t>
      </w:r>
      <w:r w:rsidRPr="00B83FE4">
        <w:rPr>
          <w:rFonts w:asciiTheme="majorHAnsi" w:hAnsiTheme="majorHAnsi" w:cstheme="majorHAnsi"/>
          <w:color w:val="000000" w:themeColor="text1"/>
          <w:vertAlign w:val="superscript"/>
        </w:rPr>
        <w:t>2</w:t>
      </w:r>
      <w:r w:rsidRPr="00B83FE4">
        <w:rPr>
          <w:rFonts w:asciiTheme="majorHAnsi" w:hAnsiTheme="majorHAnsi" w:cstheme="majorHAnsi"/>
          <w:color w:val="000000" w:themeColor="text1"/>
        </w:rPr>
        <w:t>, co stanowi 14,5% powierzchni województwa zachodniopomorskiego. W</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2020 r. obszar zamieszkiwało 299 344 mieszkańców- 17,7% mieszkańców województwa</w:t>
      </w:r>
      <w:r w:rsidRPr="00B83FE4">
        <w:rPr>
          <w:rFonts w:asciiTheme="majorHAnsi" w:hAnsiTheme="majorHAnsi" w:cstheme="majorHAnsi"/>
          <w:color w:val="808080" w:themeColor="background1" w:themeShade="80"/>
        </w:rPr>
        <w:t>.</w:t>
      </w:r>
      <w:r w:rsidRPr="00B83FE4">
        <w:rPr>
          <w:rStyle w:val="Odwoanieprzypisudolnego"/>
          <w:rFonts w:asciiTheme="majorHAnsi" w:hAnsiTheme="majorHAnsi" w:cstheme="majorHAnsi"/>
          <w:color w:val="808080" w:themeColor="background1" w:themeShade="80"/>
        </w:rPr>
        <w:footnoteReference w:id="5"/>
      </w:r>
      <w:r w:rsidRPr="00B83FE4">
        <w:rPr>
          <w:rFonts w:asciiTheme="majorHAnsi" w:hAnsiTheme="majorHAnsi" w:cstheme="majorHAnsi"/>
          <w:color w:val="808080" w:themeColor="background1" w:themeShade="80"/>
        </w:rPr>
        <w:t xml:space="preserve"> </w:t>
      </w:r>
    </w:p>
    <w:p w14:paraId="113DD86F" w14:textId="77777777" w:rsidR="00C81A33" w:rsidRPr="00B83FE4" w:rsidRDefault="00C81A33" w:rsidP="00C81A33">
      <w:pPr>
        <w:jc w:val="both"/>
        <w:rPr>
          <w:rFonts w:asciiTheme="majorHAnsi" w:hAnsiTheme="majorHAnsi" w:cstheme="majorHAnsi"/>
          <w:color w:val="808080" w:themeColor="background1" w:themeShade="80"/>
        </w:rPr>
      </w:pPr>
    </w:p>
    <w:p w14:paraId="0CA4D0A7" w14:textId="77777777" w:rsidR="00C81A33" w:rsidRPr="00620E4E" w:rsidRDefault="00C81A33" w:rsidP="00C81A33">
      <w:pPr>
        <w:pStyle w:val="Nagwek3"/>
        <w:rPr>
          <w:rFonts w:cstheme="majorHAnsi"/>
          <w:sz w:val="22"/>
          <w:szCs w:val="22"/>
        </w:rPr>
      </w:pPr>
      <w:bookmarkStart w:id="150" w:name="_Toc117509738"/>
      <w:r w:rsidRPr="00620E4E">
        <w:rPr>
          <w:rFonts w:cstheme="majorHAnsi"/>
          <w:sz w:val="22"/>
          <w:szCs w:val="22"/>
        </w:rPr>
        <w:t>Obszary i ośrodki o kluczowych funkcjach dla rozwoju obszaru</w:t>
      </w:r>
      <w:bookmarkEnd w:id="150"/>
      <w:r w:rsidRPr="00620E4E">
        <w:rPr>
          <w:rFonts w:cstheme="majorHAnsi"/>
          <w:sz w:val="22"/>
          <w:szCs w:val="22"/>
        </w:rPr>
        <w:t xml:space="preserve"> </w:t>
      </w:r>
    </w:p>
    <w:p w14:paraId="29E53E3B"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Obszary produkcji rolnej</w:t>
      </w:r>
    </w:p>
    <w:p w14:paraId="5A9133AD"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Rolnictwo jest znaczącym segmentem gospodarczym w większości gmin obszaru, lecz poziom jego rozwoju jest zróżnicowany, w gminach południowych i wschodnich niższy ze względu na ich dużą lesistość i gorsze warunki agroekologiczne. Duże znaczenie dla gospodarki rolnej ma północna część obszaru. W</w:t>
      </w:r>
      <w:r>
        <w:rPr>
          <w:rFonts w:asciiTheme="majorHAnsi" w:hAnsiTheme="majorHAnsi" w:cstheme="majorHAnsi"/>
        </w:rPr>
        <w:t xml:space="preserve"> </w:t>
      </w:r>
      <w:r w:rsidRPr="00B83FE4">
        <w:rPr>
          <w:rFonts w:asciiTheme="majorHAnsi" w:hAnsiTheme="majorHAnsi" w:cstheme="majorHAnsi"/>
        </w:rPr>
        <w:t>niektórych gminach o</w:t>
      </w:r>
      <w:r>
        <w:rPr>
          <w:rFonts w:asciiTheme="majorHAnsi" w:hAnsiTheme="majorHAnsi" w:cstheme="majorHAnsi"/>
        </w:rPr>
        <w:t xml:space="preserve"> </w:t>
      </w:r>
      <w:r w:rsidRPr="00B83FE4">
        <w:rPr>
          <w:rFonts w:asciiTheme="majorHAnsi" w:hAnsiTheme="majorHAnsi" w:cstheme="majorHAnsi"/>
        </w:rPr>
        <w:t>ponadprzeciętnych wartościach wskaźnika waloryzacji rolniczej przestrzeni produkcyjnej powierzchnia zasiewów (na użytkach o dobrej kulturze rolnej) jest poniżej średniej dla województwa, zwłaszcza w obszarach nadmorskich. Na pozostałym obszarze wykorzystanie potencjału rolniczej przestrzeni produkcyjnej jest ograniczone i</w:t>
      </w:r>
      <w:r>
        <w:rPr>
          <w:rFonts w:asciiTheme="majorHAnsi" w:hAnsiTheme="majorHAnsi" w:cstheme="majorHAnsi"/>
        </w:rPr>
        <w:t xml:space="preserve"> </w:t>
      </w:r>
      <w:r w:rsidRPr="00B83FE4">
        <w:rPr>
          <w:rFonts w:asciiTheme="majorHAnsi" w:hAnsiTheme="majorHAnsi" w:cstheme="majorHAnsi"/>
        </w:rPr>
        <w:t>zależy w</w:t>
      </w:r>
      <w:r>
        <w:rPr>
          <w:rFonts w:asciiTheme="majorHAnsi" w:hAnsiTheme="majorHAnsi" w:cstheme="majorHAnsi"/>
        </w:rPr>
        <w:t xml:space="preserve"> </w:t>
      </w:r>
      <w:r w:rsidRPr="00B83FE4">
        <w:rPr>
          <w:rFonts w:asciiTheme="majorHAnsi" w:hAnsiTheme="majorHAnsi" w:cstheme="majorHAnsi"/>
        </w:rPr>
        <w:t>dużej mierze od kondycji ekonomicznej gospodarstw rolnych. Struktura obszarowa gospodarstw jest korzystna. Przeciętna powierzchnia gospodarstwa jest znacząco większa niż średnia krajowa wynosząca 10,31 ha. Biorąc pod uwagę indywidualne gospodarstwa rolne liczące powyżej 1 ha użytków rolnych, przeciętna powierzchnia gospodarstwa w regionie wynosi 23,1 ha. W wyniku przekształceń terenów po PGR powstały duże prywatne gospodarstwa, często w formie spółek z o.o., znacznie przewyższające średnią wielkość gospodarstwa rolnego w województwie</w:t>
      </w:r>
      <w:r w:rsidRPr="00B83FE4">
        <w:rPr>
          <w:rStyle w:val="Odwoanieprzypisudolnego"/>
          <w:rFonts w:asciiTheme="majorHAnsi" w:hAnsiTheme="majorHAnsi" w:cstheme="majorHAnsi"/>
        </w:rPr>
        <w:footnoteReference w:id="6"/>
      </w:r>
      <w:r w:rsidRPr="00B83FE4">
        <w:rPr>
          <w:rFonts w:asciiTheme="majorHAnsi" w:hAnsiTheme="majorHAnsi" w:cstheme="majorHAnsi"/>
        </w:rPr>
        <w:t xml:space="preserve">. </w:t>
      </w:r>
    </w:p>
    <w:p w14:paraId="0F785050"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produkcji leśnej </w:t>
      </w:r>
    </w:p>
    <w:p w14:paraId="15ADC616"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W południowo-wschodniej części obszaru duży jest udział lasów (mapa 24 i 25), stanowiących podstawę do produkcji leśnej, przemysłu drzewnego i meblarskiego. W gminach: Manowo, Polanów, Tychowo, Bobolice udział lasów w ich powierzchni, przekracza 50%. </w:t>
      </w:r>
    </w:p>
    <w:p w14:paraId="4694F63C"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Ośrodki przemysłowe</w:t>
      </w:r>
    </w:p>
    <w:p w14:paraId="5BB73722" w14:textId="77777777" w:rsidR="00C81A33" w:rsidRPr="00B83FE4" w:rsidRDefault="00C81A33" w:rsidP="00C81A33">
      <w:pPr>
        <w:jc w:val="both"/>
        <w:rPr>
          <w:rFonts w:asciiTheme="majorHAnsi" w:hAnsiTheme="majorHAnsi" w:cstheme="majorHAnsi"/>
          <w:color w:val="A6A6A6" w:themeColor="background1" w:themeShade="A6"/>
        </w:rPr>
      </w:pPr>
      <w:r w:rsidRPr="00B83FE4">
        <w:rPr>
          <w:rFonts w:asciiTheme="majorHAnsi" w:hAnsiTheme="majorHAnsi" w:cstheme="majorHAnsi"/>
          <w:color w:val="000000" w:themeColor="text1"/>
        </w:rPr>
        <w:t>Największym ośrodkiem przemysłowym obszaru jest Koszalin. Dobrze rozwinięty jest tam przemysł elektromaszynowy, spożywczy, drzewny i produkcja tworzyw sztucznych</w:t>
      </w:r>
      <w:r w:rsidRPr="00B83FE4">
        <w:rPr>
          <w:rStyle w:val="Odwoanieprzypisudolnego"/>
          <w:rFonts w:asciiTheme="majorHAnsi" w:hAnsiTheme="majorHAnsi" w:cstheme="majorHAnsi"/>
          <w:color w:val="000000" w:themeColor="text1"/>
        </w:rPr>
        <w:footnoteReference w:id="7"/>
      </w:r>
      <w:r w:rsidRPr="00B83FE4">
        <w:rPr>
          <w:rFonts w:asciiTheme="majorHAnsi" w:hAnsiTheme="majorHAnsi" w:cstheme="majorHAnsi"/>
          <w:color w:val="000000" w:themeColor="text1"/>
        </w:rPr>
        <w:t xml:space="preserve"> </w:t>
      </w:r>
      <w:r w:rsidRPr="00B83FE4">
        <w:rPr>
          <w:rFonts w:asciiTheme="majorHAnsi" w:hAnsiTheme="majorHAnsi" w:cstheme="majorHAnsi"/>
        </w:rPr>
        <w:t xml:space="preserve">[D 17]. Kolejne ośrodki przemysłowe pod względem wielkości i znaczenia to </w:t>
      </w:r>
      <w:r w:rsidRPr="00B83FE4">
        <w:rPr>
          <w:rFonts w:asciiTheme="majorHAnsi" w:hAnsiTheme="majorHAnsi" w:cstheme="majorHAnsi"/>
          <w:color w:val="000000" w:themeColor="text1"/>
        </w:rPr>
        <w:t>Kołobrzeg i Białogard</w:t>
      </w:r>
      <w:r w:rsidRPr="00B83FE4">
        <w:rPr>
          <w:rFonts w:asciiTheme="majorHAnsi" w:hAnsiTheme="majorHAnsi" w:cstheme="majorHAnsi"/>
          <w:color w:val="A6A6A6" w:themeColor="background1" w:themeShade="A6"/>
        </w:rPr>
        <w:t>.</w:t>
      </w:r>
    </w:p>
    <w:p w14:paraId="1ECAFD4D" w14:textId="055F8EE6" w:rsidR="00C81A33" w:rsidRDefault="00C81A33" w:rsidP="00C81A33">
      <w:pPr>
        <w:keepNext/>
        <w:keepLines/>
        <w:jc w:val="both"/>
        <w:rPr>
          <w:rFonts w:asciiTheme="majorHAnsi" w:eastAsia="Times New Roman" w:hAnsiTheme="majorHAnsi" w:cstheme="majorHAnsi"/>
          <w:b/>
          <w:color w:val="222222"/>
          <w:lang w:eastAsia="pl-PL"/>
        </w:rPr>
      </w:pPr>
      <w:bookmarkStart w:id="151" w:name="_Toc117262389"/>
      <w:r w:rsidRPr="00B83FE4">
        <w:rPr>
          <w:rFonts w:asciiTheme="majorHAnsi" w:hAnsiTheme="majorHAnsi" w:cstheme="majorHAnsi"/>
        </w:rPr>
        <w:t xml:space="preserve">Mapa </w:t>
      </w:r>
      <w:r w:rsidRPr="00B83FE4">
        <w:rPr>
          <w:rFonts w:asciiTheme="majorHAnsi" w:hAnsiTheme="majorHAnsi" w:cstheme="majorHAnsi"/>
        </w:rPr>
        <w:fldChar w:fldCharType="begin"/>
      </w:r>
      <w:r w:rsidRPr="00B83FE4">
        <w:rPr>
          <w:rFonts w:asciiTheme="majorHAnsi" w:hAnsiTheme="majorHAnsi" w:cstheme="majorHAnsi"/>
        </w:rPr>
        <w:instrText xml:space="preserve"> SEQ Mapa \* ARABIC </w:instrText>
      </w:r>
      <w:r w:rsidRPr="00B83FE4">
        <w:rPr>
          <w:rFonts w:asciiTheme="majorHAnsi" w:hAnsiTheme="majorHAnsi" w:cstheme="majorHAnsi"/>
        </w:rPr>
        <w:fldChar w:fldCharType="separate"/>
      </w:r>
      <w:r w:rsidR="00D821FA">
        <w:rPr>
          <w:rFonts w:asciiTheme="majorHAnsi" w:hAnsiTheme="majorHAnsi" w:cstheme="majorHAnsi"/>
          <w:noProof/>
        </w:rPr>
        <w:t>25</w:t>
      </w:r>
      <w:r w:rsidRPr="00B83FE4">
        <w:rPr>
          <w:rFonts w:asciiTheme="majorHAnsi" w:hAnsiTheme="majorHAnsi" w:cstheme="majorHAnsi"/>
        </w:rPr>
        <w:fldChar w:fldCharType="end"/>
      </w:r>
      <w:r w:rsidRPr="00B83FE4">
        <w:rPr>
          <w:rFonts w:asciiTheme="majorHAnsi" w:hAnsiTheme="majorHAnsi" w:cstheme="majorHAnsi"/>
        </w:rPr>
        <w:t xml:space="preserve">. </w:t>
      </w:r>
      <w:r w:rsidRPr="00B83FE4">
        <w:rPr>
          <w:rFonts w:asciiTheme="majorHAnsi" w:hAnsiTheme="majorHAnsi" w:cstheme="majorHAnsi"/>
          <w:b/>
        </w:rPr>
        <w:t>Model struktury funkcjonalno-przestrzennej KKBOF</w:t>
      </w:r>
      <w:r w:rsidRPr="00B83FE4">
        <w:rPr>
          <w:rFonts w:asciiTheme="majorHAnsi" w:eastAsia="Times New Roman" w:hAnsiTheme="majorHAnsi" w:cstheme="majorHAnsi"/>
          <w:b/>
          <w:color w:val="222222"/>
          <w:lang w:eastAsia="pl-PL"/>
        </w:rPr>
        <w:t xml:space="preserve"> </w:t>
      </w:r>
      <w:r w:rsidRPr="00B83FE4">
        <w:rPr>
          <w:rFonts w:asciiTheme="majorHAnsi" w:hAnsiTheme="majorHAnsi" w:cstheme="majorHAnsi"/>
          <w:color w:val="000000" w:themeColor="text1"/>
        </w:rPr>
        <w:t>–</w:t>
      </w:r>
      <w:r w:rsidRPr="00B83FE4">
        <w:rPr>
          <w:rFonts w:asciiTheme="majorHAnsi" w:eastAsia="Times New Roman" w:hAnsiTheme="majorHAnsi" w:cstheme="majorHAnsi"/>
          <w:b/>
          <w:color w:val="222222"/>
          <w:lang w:eastAsia="pl-PL"/>
        </w:rPr>
        <w:t xml:space="preserve"> zasoby przyrodnicze i formy ochrony przyrody</w:t>
      </w:r>
      <w:r>
        <w:rPr>
          <w:rFonts w:asciiTheme="majorHAnsi" w:eastAsia="Times New Roman" w:hAnsiTheme="majorHAnsi" w:cstheme="majorHAnsi"/>
          <w:b/>
          <w:color w:val="222222"/>
          <w:lang w:eastAsia="pl-PL"/>
        </w:rPr>
        <w:t>.</w:t>
      </w:r>
      <w:bookmarkEnd w:id="151"/>
    </w:p>
    <w:p w14:paraId="6C6446AA" w14:textId="0D07A217" w:rsidR="00C81A33" w:rsidRDefault="00D5431A" w:rsidP="00C81A33">
      <w:pPr>
        <w:keepNext/>
        <w:keepLines/>
        <w:jc w:val="both"/>
        <w:rPr>
          <w:rFonts w:asciiTheme="majorHAnsi" w:eastAsia="Times New Roman" w:hAnsiTheme="majorHAnsi" w:cstheme="majorHAnsi"/>
          <w:b/>
          <w:color w:val="222222"/>
          <w:lang w:eastAsia="pl-PL"/>
        </w:rPr>
      </w:pPr>
      <w:r>
        <w:rPr>
          <w:rFonts w:asciiTheme="majorHAnsi" w:eastAsia="Times New Roman" w:hAnsiTheme="majorHAnsi" w:cstheme="majorHAnsi"/>
          <w:b/>
          <w:noProof/>
          <w:color w:val="222222"/>
          <w:lang w:eastAsia="pl-PL"/>
        </w:rPr>
        <w:drawing>
          <wp:inline distT="0" distB="0" distL="0" distR="0" wp14:anchorId="0EAEA424" wp14:editId="08A7161A">
            <wp:extent cx="5760720" cy="684276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6842760"/>
                    </a:xfrm>
                    <a:prstGeom prst="rect">
                      <a:avLst/>
                    </a:prstGeom>
                    <a:noFill/>
                    <a:ln>
                      <a:noFill/>
                    </a:ln>
                  </pic:spPr>
                </pic:pic>
              </a:graphicData>
            </a:graphic>
          </wp:inline>
        </w:drawing>
      </w:r>
    </w:p>
    <w:p w14:paraId="6121B289" w14:textId="77777777" w:rsidR="00D5431A" w:rsidRDefault="00D5431A" w:rsidP="00C81A33">
      <w:pPr>
        <w:keepNext/>
        <w:keepLines/>
        <w:jc w:val="both"/>
        <w:rPr>
          <w:rFonts w:asciiTheme="majorHAnsi" w:eastAsia="Times New Roman" w:hAnsiTheme="majorHAnsi" w:cstheme="majorHAnsi"/>
          <w:b/>
          <w:color w:val="222222"/>
          <w:lang w:eastAsia="pl-PL"/>
        </w:rPr>
      </w:pPr>
    </w:p>
    <w:p w14:paraId="5DF7E3D6" w14:textId="3EBDFD32" w:rsidR="00C81A33" w:rsidRPr="00B83FE4" w:rsidRDefault="00C81A33" w:rsidP="00C81A33">
      <w:pPr>
        <w:keepNext/>
        <w:keepLines/>
        <w:jc w:val="center"/>
        <w:rPr>
          <w:rFonts w:asciiTheme="majorHAnsi" w:eastAsia="Times New Roman" w:hAnsiTheme="majorHAnsi" w:cstheme="majorHAnsi"/>
          <w:b/>
          <w:color w:val="222222"/>
          <w:lang w:eastAsia="pl-PL"/>
        </w:rPr>
      </w:pPr>
    </w:p>
    <w:p w14:paraId="09EC8128" w14:textId="77777777" w:rsidR="00C81A33" w:rsidRPr="00B83FE4" w:rsidRDefault="00C81A33" w:rsidP="00C81A33">
      <w:pPr>
        <w:jc w:val="both"/>
        <w:rPr>
          <w:rFonts w:asciiTheme="majorHAnsi" w:hAnsiTheme="majorHAnsi" w:cstheme="majorHAnsi"/>
          <w:color w:val="000000" w:themeColor="text1"/>
        </w:rPr>
      </w:pPr>
    </w:p>
    <w:p w14:paraId="51238B09"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Ośrodki edukacji</w:t>
      </w:r>
    </w:p>
    <w:p w14:paraId="5B99B840"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Głównymi ośrodkami edukacji w KKBOF są miasta powiatowe (Koszalin, Kołobrzeg, Białogard), w których koncentrują się szkoły ponadpodstawowe. Szkoły takie są też w większości małych miast</w:t>
      </w:r>
      <w:r>
        <w:rPr>
          <w:rFonts w:asciiTheme="majorHAnsi" w:hAnsiTheme="majorHAnsi" w:cstheme="majorHAnsi"/>
        </w:rPr>
        <w:t xml:space="preserve"> </w:t>
      </w:r>
      <w:r w:rsidRPr="00B83FE4">
        <w:rPr>
          <w:rFonts w:asciiTheme="majorHAnsi" w:hAnsiTheme="majorHAnsi" w:cstheme="majorHAnsi"/>
        </w:rPr>
        <w:t>(z wyjątkiem Mielna i</w:t>
      </w:r>
      <w:r>
        <w:rPr>
          <w:rFonts w:asciiTheme="majorHAnsi" w:hAnsiTheme="majorHAnsi" w:cstheme="majorHAnsi"/>
        </w:rPr>
        <w:t xml:space="preserve"> </w:t>
      </w:r>
      <w:r w:rsidRPr="00B83FE4">
        <w:rPr>
          <w:rFonts w:asciiTheme="majorHAnsi" w:hAnsiTheme="majorHAnsi" w:cstheme="majorHAnsi"/>
        </w:rPr>
        <w:t xml:space="preserve">Sianowa, zapewne ze względu na bliskość Koszalina). </w:t>
      </w:r>
    </w:p>
    <w:p w14:paraId="333E633D"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Największym ośrodkiem edukacji i o najwyższej randze jest Koszalin, w którym jest nie tylko największa liczba szkół ponadpodstawowych, ale i wyższe uczelnie, w tym Politechnika Koszalińska – uczelnia typowa dla miast wojewódzkich, kształcąca na 24 kierunkach na studiach I, II i III stopnia. Inne uczelnie w Koszalinie to Państwowa Wyższa Szkoła Zawodowa (8 kierunków na studiach I i II stopnia), niepubliczna Koszalińska Wyższa Szkoła Nauk Humanistycznych, filie zamiejscowe wyższych uczelni z</w:t>
      </w:r>
      <w:r>
        <w:rPr>
          <w:rFonts w:asciiTheme="majorHAnsi" w:hAnsiTheme="majorHAnsi" w:cstheme="majorHAnsi"/>
        </w:rPr>
        <w:t> </w:t>
      </w:r>
      <w:r w:rsidRPr="00B83FE4">
        <w:rPr>
          <w:rFonts w:asciiTheme="majorHAnsi" w:hAnsiTheme="majorHAnsi" w:cstheme="majorHAnsi"/>
        </w:rPr>
        <w:t xml:space="preserve">innych miast, punkt wykładowy uczelni zewnętrznej, Wyższe Seminarium Duchowne oraz dwie szkoły kształcące oficerów i podoficerów dla potrzeb wojska i straży granicznej. </w:t>
      </w:r>
    </w:p>
    <w:p w14:paraId="7B71FBE4"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W Kołobrzegu znajduje się Społeczna Akademia Nauk i filia uczelni (Zamiejscowy Ośrodek Dydaktyczny Akademii Humanistyczno-Ekonomicznej w Łodzi. </w:t>
      </w:r>
    </w:p>
    <w:p w14:paraId="5ED946C6"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turystyczne </w:t>
      </w:r>
    </w:p>
    <w:p w14:paraId="507CF7F7" w14:textId="77777777" w:rsidR="00C81A33" w:rsidRPr="00B83FE4" w:rsidRDefault="00C81A33" w:rsidP="00C81A33">
      <w:pPr>
        <w:jc w:val="both"/>
        <w:rPr>
          <w:rFonts w:asciiTheme="majorHAnsi" w:hAnsiTheme="majorHAnsi" w:cstheme="majorHAnsi"/>
          <w:i/>
          <w:iCs/>
        </w:rPr>
      </w:pPr>
      <w:r w:rsidRPr="00B83FE4">
        <w:rPr>
          <w:rFonts w:asciiTheme="majorHAnsi" w:hAnsiTheme="majorHAnsi" w:cstheme="majorHAnsi"/>
          <w:color w:val="000000" w:themeColor="text1"/>
        </w:rPr>
        <w:t>Najsilniej rozwinięte obszary turystyczne znajdują się w pasie nadmorskim (Mapa 26). Największym centrum turystycznym jest Kołobrzeg. Kołobrzeg jest też największym w Polsce uzdrowiskiem, co ma duże znaczenie ze względu na całoroczną działalność i wysoki poziom zatrudnienia. Znaczącymi ośrodkami turystycznymi są też: Ustronie Morskie, Mielno, Sarbinowo, a także Dźwirzyno, Grzybowo, Sianożęty, Gąski, Chłopy, Mielenko i Łazy. Należy też zwrócić uwagę na miejscowości o charakterze turystycznym znajdujące się poza pasem morskim jak np. Porost, Mostowo oraz o potencjale turystycznym (gdzie funkcja ta nie jest jeszcze rozwinięta) np. Rosnowo, Żydowo, Krąg, Osieki, Podamirowo oraz Łabusz i Jamno ( w granicach m. Koszalina).</w:t>
      </w:r>
    </w:p>
    <w:p w14:paraId="654196FE"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Znacznie słabiej rozwinięta jest gospodarka turystyczna na pozostałych obszarach posiadających walory turystyczne (lasy, jeziora, rzeki – zwłaszcza w południowo wschodniej części obszaru) (Mapa 26).</w:t>
      </w:r>
    </w:p>
    <w:p w14:paraId="204A8D6E"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chronionej przyrody i ważne przyrodniczo </w:t>
      </w:r>
    </w:p>
    <w:p w14:paraId="672071CD" w14:textId="77777777"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Najcenniejsze przyrodniczo obszary KKBOF – kompleksy leśne i doliny rzeczne wraz z towarzyszącymi im zbiorowiskami łąkowymi - objęte są różnymi formami ochrony przyrody (Mapa 24 i 25). Jednak ochroną na mocy ustawy z 2004 r. o ochronie przyrody (bez obszarów Natura 2000) objętych jest tylko 12,8% powierzchni obszaru - znacznie mniej niż w kraju (32,3) i województwie (21,8%). W KKBOF występują 4</w:t>
      </w:r>
      <w:r>
        <w:rPr>
          <w:rFonts w:asciiTheme="majorHAnsi" w:hAnsiTheme="majorHAnsi" w:cstheme="majorHAnsi"/>
        </w:rPr>
        <w:t> </w:t>
      </w:r>
      <w:r w:rsidRPr="00B83FE4">
        <w:rPr>
          <w:rFonts w:asciiTheme="majorHAnsi" w:hAnsiTheme="majorHAnsi" w:cstheme="majorHAnsi"/>
        </w:rPr>
        <w:t xml:space="preserve">obszary chronionego krajobrazu: </w:t>
      </w:r>
      <w:r w:rsidRPr="00B83FE4">
        <w:rPr>
          <w:rFonts w:asciiTheme="majorHAnsi" w:hAnsiTheme="majorHAnsi" w:cstheme="majorHAnsi"/>
          <w:bCs/>
        </w:rPr>
        <w:t xml:space="preserve">Obszar Chronionego Krajobrazu Koszaliński Pas Nadmorski, Obszar Chronionego Krajobrazu </w:t>
      </w:r>
      <w:r w:rsidRPr="00B83FE4">
        <w:rPr>
          <w:rFonts w:asciiTheme="majorHAnsi" w:hAnsiTheme="majorHAnsi" w:cstheme="majorHAnsi"/>
        </w:rPr>
        <w:t xml:space="preserve">Okolice Żydowo-Biały Bór, </w:t>
      </w:r>
      <w:r w:rsidRPr="00B83FE4">
        <w:rPr>
          <w:rFonts w:asciiTheme="majorHAnsi" w:hAnsiTheme="majorHAnsi" w:cstheme="majorHAnsi"/>
          <w:bCs/>
        </w:rPr>
        <w:t xml:space="preserve">Obszar Chronionego Krajobrazu </w:t>
      </w:r>
      <w:r w:rsidRPr="00B83FE4">
        <w:rPr>
          <w:rFonts w:asciiTheme="majorHAnsi" w:hAnsiTheme="majorHAnsi" w:cstheme="majorHAnsi"/>
        </w:rPr>
        <w:t xml:space="preserve">Okolice Polanowa, </w:t>
      </w:r>
      <w:r w:rsidRPr="00B83FE4">
        <w:rPr>
          <w:rFonts w:asciiTheme="majorHAnsi" w:hAnsiTheme="majorHAnsi" w:cstheme="majorHAnsi"/>
          <w:bCs/>
        </w:rPr>
        <w:t xml:space="preserve">Obszar Chronionego Krajobrazu </w:t>
      </w:r>
      <w:r w:rsidRPr="00B83FE4">
        <w:rPr>
          <w:rFonts w:asciiTheme="majorHAnsi" w:hAnsiTheme="majorHAnsi" w:cstheme="majorHAnsi"/>
        </w:rPr>
        <w:t>Dolina Radwi (Mostowo-Zegrze)</w:t>
      </w:r>
      <w:r w:rsidRPr="00B83FE4">
        <w:rPr>
          <w:rStyle w:val="Odwoanieprzypisudolnego"/>
          <w:rFonts w:asciiTheme="majorHAnsi" w:hAnsiTheme="majorHAnsi" w:cstheme="majorHAnsi"/>
        </w:rPr>
        <w:footnoteReference w:id="8"/>
      </w:r>
      <w:r w:rsidRPr="00B83FE4">
        <w:rPr>
          <w:rFonts w:asciiTheme="majorHAnsi" w:hAnsiTheme="majorHAnsi" w:cstheme="majorHAnsi"/>
        </w:rPr>
        <w:t xml:space="preserve">. </w:t>
      </w:r>
    </w:p>
    <w:p w14:paraId="62BAB231" w14:textId="77777777"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Duże znaczenie mają korytarze ekologiczne, wiążące różne obszary przyrodnicze w spójny system. Powiązania te stwarzają warunki dla migracji różnych organizmów żywych, wymiany puli genowej</w:t>
      </w:r>
      <w:r w:rsidRPr="00B83FE4">
        <w:rPr>
          <w:rStyle w:val="Odwoanieprzypisudolnego"/>
          <w:rFonts w:asciiTheme="majorHAnsi" w:hAnsiTheme="majorHAnsi" w:cstheme="majorHAnsi"/>
        </w:rPr>
        <w:footnoteReference w:id="9"/>
      </w:r>
      <w:r w:rsidRPr="00B83FE4">
        <w:rPr>
          <w:rFonts w:asciiTheme="majorHAnsi" w:hAnsiTheme="majorHAnsi" w:cstheme="majorHAnsi"/>
        </w:rPr>
        <w:t>, a ostatecznie utrzymania różnorodności biologicznej środowiska</w:t>
      </w:r>
      <w:r w:rsidRPr="00B83FE4">
        <w:rPr>
          <w:rStyle w:val="Odwoanieprzypisudolnego"/>
          <w:rFonts w:asciiTheme="majorHAnsi" w:hAnsiTheme="majorHAnsi" w:cstheme="majorHAnsi"/>
        </w:rPr>
        <w:footnoteReference w:id="10"/>
      </w:r>
      <w:r w:rsidRPr="00B83FE4">
        <w:rPr>
          <w:rFonts w:asciiTheme="majorHAnsi" w:hAnsiTheme="majorHAnsi" w:cstheme="majorHAnsi"/>
        </w:rPr>
        <w:t>.[D. 35]</w:t>
      </w:r>
    </w:p>
    <w:p w14:paraId="2F52F125"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Tereny inwestycyjne </w:t>
      </w:r>
    </w:p>
    <w:p w14:paraId="1BF9EF23" w14:textId="0E91289A" w:rsidR="00C81A33" w:rsidRPr="00C81A33" w:rsidRDefault="00C81A33" w:rsidP="00C81A33">
      <w:pPr>
        <w:rPr>
          <w:rFonts w:asciiTheme="majorHAnsi" w:hAnsiTheme="majorHAnsi" w:cstheme="majorHAnsi"/>
          <w:lang w:eastAsia="pl-PL"/>
        </w:rPr>
      </w:pPr>
      <w:r w:rsidRPr="00B83FE4">
        <w:rPr>
          <w:rFonts w:asciiTheme="majorHAnsi" w:hAnsiTheme="majorHAnsi" w:cstheme="majorHAnsi"/>
          <w:color w:val="000000" w:themeColor="text1"/>
        </w:rPr>
        <w:t xml:space="preserve">W </w:t>
      </w:r>
      <w:r w:rsidRPr="00C81A33">
        <w:rPr>
          <w:rFonts w:asciiTheme="majorHAnsi" w:hAnsiTheme="majorHAnsi" w:cstheme="majorHAnsi"/>
          <w:color w:val="000000" w:themeColor="text1"/>
        </w:rPr>
        <w:t>KKBOF znajduje się</w:t>
      </w:r>
      <w:r w:rsidRPr="00FB244A">
        <w:rPr>
          <w:rFonts w:asciiTheme="majorHAnsi" w:hAnsiTheme="majorHAnsi" w:cstheme="majorHAnsi"/>
          <w:lang w:eastAsia="pl-PL"/>
        </w:rPr>
        <w:t xml:space="preserve"> </w:t>
      </w:r>
      <w:r w:rsidR="00DE0F57">
        <w:rPr>
          <w:rFonts w:asciiTheme="majorHAnsi" w:hAnsiTheme="majorHAnsi" w:cstheme="majorHAnsi"/>
          <w:lang w:eastAsia="pl-PL"/>
        </w:rPr>
        <w:t>5</w:t>
      </w:r>
      <w:r w:rsidRPr="00C81A33">
        <w:rPr>
          <w:rFonts w:asciiTheme="majorHAnsi" w:hAnsiTheme="majorHAnsi" w:cstheme="majorHAnsi"/>
          <w:lang w:eastAsia="pl-PL"/>
        </w:rPr>
        <w:t xml:space="preserve"> podstref Słupskiej Specjalnej Strefy Ekonomicznej przeznaczonych pod obiekty produkcyjne, składy i magazyny (niektóre też pod usługi):</w:t>
      </w:r>
    </w:p>
    <w:p w14:paraId="5E57CB42" w14:textId="23461306" w:rsidR="00C81A33" w:rsidRPr="00C81A33"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Koszalin</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(150 ha – blisko węzłów na drogach ekspresowych S6 i budowanej S11, </w:t>
      </w:r>
    </w:p>
    <w:p w14:paraId="2E2A0E7E" w14:textId="11E19134" w:rsidR="00C81A33" w:rsidRPr="00B83FE4"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Polanów</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(37 ha) - w sąsiedztwie</w:t>
      </w:r>
      <w:r w:rsidRPr="00B83FE4">
        <w:rPr>
          <w:rFonts w:asciiTheme="majorHAnsi" w:hAnsiTheme="majorHAnsi" w:cstheme="majorHAnsi"/>
          <w:color w:val="333333"/>
          <w:szCs w:val="22"/>
          <w:bdr w:val="none" w:sz="0" w:space="0" w:color="auto" w:frame="1"/>
          <w:lang w:eastAsia="pl-PL"/>
        </w:rPr>
        <w:t xml:space="preserve"> drogi </w:t>
      </w:r>
      <w:r w:rsidRPr="00B83FE4">
        <w:rPr>
          <w:rFonts w:asciiTheme="majorHAnsi" w:hAnsiTheme="majorHAnsi" w:cstheme="majorHAnsi"/>
          <w:color w:val="333333"/>
          <w:szCs w:val="22"/>
        </w:rPr>
        <w:t>wojewódzkiej 206</w:t>
      </w:r>
      <w:r w:rsidRPr="00B83FE4">
        <w:rPr>
          <w:rFonts w:asciiTheme="majorHAnsi" w:hAnsiTheme="majorHAnsi" w:cstheme="majorHAnsi"/>
          <w:color w:val="333333"/>
          <w:szCs w:val="22"/>
          <w:bdr w:val="none" w:sz="0" w:space="0" w:color="auto" w:frame="1"/>
          <w:lang w:eastAsia="pl-PL"/>
        </w:rPr>
        <w:t xml:space="preserve">, </w:t>
      </w:r>
    </w:p>
    <w:p w14:paraId="1E7ABDFC" w14:textId="63581279" w:rsidR="00C81A33" w:rsidRPr="00C81A33"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Laski Koszalińskie</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(17,6 ha) w </w:t>
      </w:r>
      <w:r w:rsidRPr="00C81A33">
        <w:rPr>
          <w:rFonts w:asciiTheme="majorHAnsi" w:hAnsiTheme="majorHAnsi" w:cstheme="majorHAnsi"/>
          <w:color w:val="333333"/>
          <w:szCs w:val="22"/>
        </w:rPr>
        <w:t>gminie Biesiekierz</w:t>
      </w:r>
      <w:r w:rsidRPr="00C81A33">
        <w:rPr>
          <w:rFonts w:asciiTheme="majorHAnsi" w:hAnsiTheme="majorHAnsi" w:cstheme="majorHAnsi"/>
          <w:color w:val="333333"/>
          <w:szCs w:val="22"/>
          <w:bdr w:val="none" w:sz="0" w:space="0" w:color="auto" w:frame="1"/>
          <w:lang w:eastAsia="pl-PL"/>
        </w:rPr>
        <w:t>,</w:t>
      </w:r>
    </w:p>
    <w:p w14:paraId="65D72797" w14:textId="334414DA" w:rsidR="00C81A33" w:rsidRPr="00C81A33"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C81A33">
        <w:rPr>
          <w:rFonts w:asciiTheme="majorHAnsi" w:hAnsiTheme="majorHAnsi" w:cstheme="majorHAnsi"/>
          <w:color w:val="333333"/>
          <w:szCs w:val="22"/>
          <w:bdr w:val="none" w:sz="0" w:space="0" w:color="auto" w:frame="1"/>
          <w:lang w:eastAsia="pl-PL"/>
        </w:rPr>
        <w:t>„Tych</w:t>
      </w:r>
      <w:r>
        <w:rPr>
          <w:rFonts w:asciiTheme="majorHAnsi" w:hAnsiTheme="majorHAnsi" w:cstheme="majorHAnsi"/>
          <w:color w:val="333333"/>
          <w:szCs w:val="22"/>
          <w:bdr w:val="none" w:sz="0" w:space="0" w:color="auto" w:frame="1"/>
          <w:lang w:eastAsia="pl-PL"/>
        </w:rPr>
        <w:t>ó</w:t>
      </w:r>
      <w:r w:rsidRPr="00C81A33">
        <w:rPr>
          <w:rFonts w:asciiTheme="majorHAnsi" w:hAnsiTheme="majorHAnsi" w:cstheme="majorHAnsi"/>
          <w:color w:val="333333"/>
          <w:szCs w:val="22"/>
          <w:bdr w:val="none" w:sz="0" w:space="0" w:color="auto" w:frame="1"/>
          <w:lang w:eastAsia="pl-PL"/>
        </w:rPr>
        <w:t>w</w:t>
      </w:r>
      <w:r w:rsidR="00D90E2C">
        <w:rPr>
          <w:rFonts w:asciiTheme="majorHAnsi" w:hAnsiTheme="majorHAnsi" w:cstheme="majorHAnsi"/>
          <w:color w:val="333333"/>
          <w:szCs w:val="22"/>
          <w:bdr w:val="none" w:sz="0" w:space="0" w:color="auto" w:frame="1"/>
          <w:lang w:eastAsia="pl-PL"/>
        </w:rPr>
        <w:t>”</w:t>
      </w:r>
      <w:r w:rsidR="00D90E2C" w:rsidRPr="00C81A33">
        <w:rPr>
          <w:rFonts w:asciiTheme="majorHAnsi" w:hAnsiTheme="majorHAnsi" w:cstheme="majorHAnsi"/>
          <w:color w:val="333333"/>
          <w:szCs w:val="22"/>
          <w:bdr w:val="none" w:sz="0" w:space="0" w:color="auto" w:frame="1"/>
          <w:lang w:eastAsia="pl-PL"/>
        </w:rPr>
        <w:t xml:space="preserve"> </w:t>
      </w:r>
      <w:r w:rsidRPr="00C81A33">
        <w:rPr>
          <w:rFonts w:asciiTheme="majorHAnsi" w:hAnsiTheme="majorHAnsi" w:cstheme="majorHAnsi"/>
          <w:color w:val="333333"/>
          <w:szCs w:val="22"/>
          <w:bdr w:val="none" w:sz="0" w:space="0" w:color="auto" w:frame="1"/>
          <w:lang w:eastAsia="pl-PL"/>
        </w:rPr>
        <w:t xml:space="preserve">( 5 ha) – blisko węzłów dróg wojewódzkich </w:t>
      </w:r>
    </w:p>
    <w:p w14:paraId="0A16AACB" w14:textId="4C978622" w:rsidR="00C81A33" w:rsidRPr="00DE0F57" w:rsidRDefault="00C81A33" w:rsidP="00C81A33">
      <w:pPr>
        <w:pStyle w:val="Akapitzlist"/>
        <w:numPr>
          <w:ilvl w:val="0"/>
          <w:numId w:val="195"/>
        </w:numPr>
        <w:spacing w:after="0" w:line="300" w:lineRule="atLeast"/>
        <w:rPr>
          <w:rFonts w:asciiTheme="majorHAnsi" w:hAnsiTheme="majorHAnsi" w:cstheme="majorHAnsi"/>
          <w:szCs w:val="22"/>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Karlink</w:t>
      </w:r>
      <w:r w:rsidR="00DE0F57">
        <w:rPr>
          <w:rFonts w:asciiTheme="majorHAnsi" w:hAnsiTheme="majorHAnsi" w:cstheme="majorHAnsi"/>
          <w:color w:val="333333"/>
          <w:szCs w:val="22"/>
          <w:bdr w:val="none" w:sz="0" w:space="0" w:color="auto" w:frame="1"/>
          <w:lang w:eastAsia="pl-PL"/>
        </w:rPr>
        <w:t>o</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w gminie Karlino (180 ha) – w sąsiedztwie drogi </w:t>
      </w:r>
      <w:r w:rsidRPr="00C81A33">
        <w:rPr>
          <w:rFonts w:asciiTheme="majorHAnsi" w:hAnsiTheme="majorHAnsi" w:cstheme="majorHAnsi"/>
          <w:color w:val="333333"/>
          <w:szCs w:val="22"/>
        </w:rPr>
        <w:t>wojewódzkiej 112, 3 km od centrum miasta i drogi wojewódzkiej nr 163</w:t>
      </w:r>
    </w:p>
    <w:p w14:paraId="6D432D11" w14:textId="78197C0B" w:rsidR="00DE0F57" w:rsidRPr="00DE0F57" w:rsidRDefault="00DE0F57" w:rsidP="00DE0F57">
      <w:pPr>
        <w:spacing w:after="0" w:line="300" w:lineRule="atLeast"/>
        <w:rPr>
          <w:rFonts w:asciiTheme="majorHAnsi" w:hAnsiTheme="majorHAnsi" w:cstheme="majorHAnsi"/>
          <w:color w:val="333333"/>
          <w:bdr w:val="none" w:sz="0" w:space="0" w:color="auto" w:frame="1"/>
          <w:lang w:eastAsia="pl-PL"/>
        </w:rPr>
      </w:pPr>
      <w:r>
        <w:rPr>
          <w:rFonts w:asciiTheme="majorHAnsi" w:hAnsiTheme="majorHAnsi" w:cstheme="majorHAnsi"/>
          <w:color w:val="333333"/>
          <w:bdr w:val="none" w:sz="0" w:space="0" w:color="auto" w:frame="1"/>
          <w:lang w:eastAsia="pl-PL"/>
        </w:rPr>
        <w:t xml:space="preserve">Gmina </w:t>
      </w:r>
      <w:r w:rsidRPr="00DE0F57">
        <w:rPr>
          <w:rFonts w:asciiTheme="majorHAnsi" w:hAnsiTheme="majorHAnsi" w:cstheme="majorHAnsi"/>
          <w:color w:val="333333"/>
          <w:bdr w:val="none" w:sz="0" w:space="0" w:color="auto" w:frame="1"/>
          <w:lang w:eastAsia="pl-PL"/>
        </w:rPr>
        <w:t>Bobolic</w:t>
      </w:r>
      <w:r>
        <w:rPr>
          <w:rFonts w:asciiTheme="majorHAnsi" w:hAnsiTheme="majorHAnsi" w:cstheme="majorHAnsi"/>
          <w:color w:val="333333"/>
          <w:bdr w:val="none" w:sz="0" w:space="0" w:color="auto" w:frame="1"/>
          <w:lang w:eastAsia="pl-PL"/>
        </w:rPr>
        <w:t>e nie należy do SSSE, ale objęta jest patronatem Słupskiej Specjalistycznej Strefy Ekonomicznej</w:t>
      </w:r>
      <w:r w:rsidRPr="00DE0F57">
        <w:rPr>
          <w:rFonts w:asciiTheme="majorHAnsi" w:hAnsiTheme="majorHAnsi" w:cstheme="majorHAnsi"/>
          <w:color w:val="333333"/>
          <w:bdr w:val="none" w:sz="0" w:space="0" w:color="auto" w:frame="1"/>
          <w:lang w:eastAsia="pl-PL"/>
        </w:rPr>
        <w:t xml:space="preserve"> (21,7 ha) – blisko węzła budowanej drogi ekspresowej S11</w:t>
      </w:r>
      <w:r>
        <w:rPr>
          <w:rFonts w:asciiTheme="majorHAnsi" w:hAnsiTheme="majorHAnsi" w:cstheme="majorHAnsi"/>
          <w:color w:val="333333"/>
          <w:bdr w:val="none" w:sz="0" w:space="0" w:color="auto" w:frame="1"/>
          <w:lang w:eastAsia="pl-PL"/>
        </w:rPr>
        <w:t>.</w:t>
      </w:r>
      <w:r w:rsidRPr="00DE0F57">
        <w:rPr>
          <w:rFonts w:asciiTheme="majorHAnsi" w:hAnsiTheme="majorHAnsi" w:cstheme="majorHAnsi"/>
          <w:color w:val="333333"/>
          <w:bdr w:val="none" w:sz="0" w:space="0" w:color="auto" w:frame="1"/>
          <w:lang w:eastAsia="pl-PL"/>
        </w:rPr>
        <w:t xml:space="preserve"> </w:t>
      </w:r>
    </w:p>
    <w:p w14:paraId="3F66FEA1" w14:textId="77777777" w:rsidR="00DE0F57" w:rsidRPr="00FB244A" w:rsidRDefault="00DE0F57" w:rsidP="00DE0F57">
      <w:pPr>
        <w:pStyle w:val="Akapitzlist"/>
        <w:spacing w:after="0" w:line="300" w:lineRule="atLeast"/>
        <w:ind w:left="360"/>
        <w:rPr>
          <w:rFonts w:asciiTheme="majorHAnsi" w:hAnsiTheme="majorHAnsi" w:cstheme="majorHAnsi"/>
          <w:szCs w:val="22"/>
        </w:rPr>
      </w:pPr>
    </w:p>
    <w:p w14:paraId="2CA40406" w14:textId="77777777" w:rsidR="00D5431A" w:rsidRPr="00C81A33" w:rsidRDefault="00D5431A" w:rsidP="00FB244A">
      <w:pPr>
        <w:pStyle w:val="Akapitzlist"/>
        <w:spacing w:after="0" w:line="300" w:lineRule="atLeast"/>
        <w:ind w:left="360"/>
        <w:rPr>
          <w:rFonts w:asciiTheme="majorHAnsi" w:hAnsiTheme="majorHAnsi" w:cstheme="majorHAnsi"/>
          <w:szCs w:val="22"/>
        </w:rPr>
      </w:pPr>
    </w:p>
    <w:p w14:paraId="5E733032" w14:textId="4B3C929E" w:rsidR="00C81A33" w:rsidRPr="00B83FE4" w:rsidRDefault="00C81A33" w:rsidP="00C81A33">
      <w:pPr>
        <w:pStyle w:val="Legenda"/>
        <w:rPr>
          <w:rFonts w:asciiTheme="majorHAnsi" w:eastAsia="Times New Roman" w:hAnsiTheme="majorHAnsi" w:cstheme="majorHAnsi"/>
          <w:b/>
          <w:color w:val="222222"/>
          <w:lang w:eastAsia="pl-PL"/>
        </w:rPr>
      </w:pPr>
      <w:r w:rsidRPr="00B83FE4">
        <w:rPr>
          <w:rFonts w:asciiTheme="majorHAnsi" w:hAnsiTheme="majorHAnsi" w:cstheme="majorHAnsi"/>
          <w:sz w:val="22"/>
          <w:szCs w:val="22"/>
        </w:rPr>
        <w:t xml:space="preserve"> </w:t>
      </w:r>
      <w:bookmarkStart w:id="152" w:name="_Toc117262390"/>
      <w:r w:rsidRPr="00B83FE4">
        <w:rPr>
          <w:rFonts w:asciiTheme="majorHAnsi" w:hAnsiTheme="majorHAnsi" w:cstheme="majorHAnsi"/>
          <w:sz w:val="22"/>
          <w:szCs w:val="22"/>
        </w:rPr>
        <w:t xml:space="preserve">Mapa </w:t>
      </w:r>
      <w:r w:rsidRPr="00B83FE4">
        <w:rPr>
          <w:rFonts w:asciiTheme="majorHAnsi" w:hAnsiTheme="majorHAnsi" w:cstheme="majorHAnsi"/>
          <w:sz w:val="22"/>
          <w:szCs w:val="22"/>
        </w:rPr>
        <w:fldChar w:fldCharType="begin"/>
      </w:r>
      <w:r w:rsidRPr="00B83FE4">
        <w:rPr>
          <w:rFonts w:asciiTheme="majorHAnsi" w:hAnsiTheme="majorHAnsi" w:cstheme="majorHAnsi"/>
          <w:sz w:val="22"/>
          <w:szCs w:val="22"/>
        </w:rPr>
        <w:instrText xml:space="preserve"> SEQ Mapa \* ARABIC </w:instrText>
      </w:r>
      <w:r w:rsidRPr="00B83FE4">
        <w:rPr>
          <w:rFonts w:asciiTheme="majorHAnsi" w:hAnsiTheme="majorHAnsi" w:cstheme="majorHAnsi"/>
          <w:sz w:val="22"/>
          <w:szCs w:val="22"/>
        </w:rPr>
        <w:fldChar w:fldCharType="separate"/>
      </w:r>
      <w:r w:rsidR="00D821FA">
        <w:rPr>
          <w:rFonts w:asciiTheme="majorHAnsi" w:hAnsiTheme="majorHAnsi" w:cstheme="majorHAnsi"/>
          <w:noProof/>
          <w:sz w:val="22"/>
          <w:szCs w:val="22"/>
        </w:rPr>
        <w:t>26</w:t>
      </w:r>
      <w:r w:rsidRPr="00B83FE4">
        <w:rPr>
          <w:rFonts w:asciiTheme="majorHAnsi" w:hAnsiTheme="majorHAnsi" w:cstheme="majorHAnsi"/>
          <w:sz w:val="22"/>
          <w:szCs w:val="22"/>
        </w:rPr>
        <w:fldChar w:fldCharType="end"/>
      </w:r>
      <w:r w:rsidRPr="00B83FE4">
        <w:rPr>
          <w:rFonts w:asciiTheme="majorHAnsi" w:hAnsiTheme="majorHAnsi" w:cstheme="majorHAnsi"/>
          <w:sz w:val="22"/>
          <w:szCs w:val="22"/>
        </w:rPr>
        <w:t xml:space="preserve">. </w:t>
      </w:r>
      <w:r w:rsidRPr="00B83FE4">
        <w:rPr>
          <w:rFonts w:asciiTheme="majorHAnsi" w:hAnsiTheme="majorHAnsi" w:cstheme="majorHAnsi"/>
          <w:b/>
          <w:sz w:val="22"/>
          <w:szCs w:val="22"/>
        </w:rPr>
        <w:t>Model struktury funkcjonalno-przestrzennej KKBOF</w:t>
      </w:r>
      <w:r w:rsidRPr="00B83FE4">
        <w:rPr>
          <w:rFonts w:asciiTheme="majorHAnsi" w:eastAsia="Times New Roman" w:hAnsiTheme="majorHAnsi" w:cstheme="majorHAnsi"/>
          <w:b/>
          <w:color w:val="222222"/>
          <w:sz w:val="22"/>
          <w:szCs w:val="22"/>
          <w:lang w:eastAsia="pl-PL"/>
        </w:rPr>
        <w:t xml:space="preserve"> </w:t>
      </w:r>
      <w:r w:rsidRPr="00B83FE4">
        <w:rPr>
          <w:rFonts w:asciiTheme="majorHAnsi" w:hAnsiTheme="majorHAnsi" w:cstheme="majorHAnsi"/>
          <w:b/>
          <w:color w:val="000000" w:themeColor="text1"/>
          <w:sz w:val="22"/>
          <w:szCs w:val="22"/>
        </w:rPr>
        <w:t>– s</w:t>
      </w:r>
      <w:r w:rsidRPr="00B83FE4">
        <w:rPr>
          <w:rFonts w:asciiTheme="majorHAnsi" w:eastAsia="Times New Roman" w:hAnsiTheme="majorHAnsi" w:cstheme="majorHAnsi"/>
          <w:b/>
          <w:color w:val="222222"/>
          <w:sz w:val="22"/>
          <w:szCs w:val="22"/>
          <w:lang w:eastAsia="pl-PL"/>
        </w:rPr>
        <w:t>truktury turystyczne i trasy rowerowe</w:t>
      </w:r>
      <w:bookmarkEnd w:id="152"/>
    </w:p>
    <w:p w14:paraId="040CD5DE" w14:textId="25F4D522" w:rsidR="00C81A33" w:rsidRPr="00B83FE4" w:rsidRDefault="00D5431A" w:rsidP="00C81A33">
      <w:pPr>
        <w:jc w:val="center"/>
        <w:rPr>
          <w:lang w:eastAsia="pl-PL"/>
        </w:rPr>
      </w:pPr>
      <w:r>
        <w:rPr>
          <w:noProof/>
          <w:lang w:eastAsia="pl-PL"/>
        </w:rPr>
        <w:drawing>
          <wp:inline distT="0" distB="0" distL="0" distR="0" wp14:anchorId="03A3030B" wp14:editId="6CD22370">
            <wp:extent cx="5307330" cy="5542665"/>
            <wp:effectExtent l="0" t="0" r="7620" b="1270"/>
            <wp:docPr id="904" name="Obraz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11196" cy="5546702"/>
                    </a:xfrm>
                    <a:prstGeom prst="rect">
                      <a:avLst/>
                    </a:prstGeom>
                    <a:noFill/>
                    <a:ln>
                      <a:noFill/>
                    </a:ln>
                  </pic:spPr>
                </pic:pic>
              </a:graphicData>
            </a:graphic>
          </wp:inline>
        </w:drawing>
      </w:r>
    </w:p>
    <w:p w14:paraId="7B75681B" w14:textId="77777777" w:rsidR="00C81A33" w:rsidRPr="00B83FE4" w:rsidRDefault="00C81A33" w:rsidP="00C81A33">
      <w:pPr>
        <w:spacing w:line="276" w:lineRule="auto"/>
        <w:jc w:val="both"/>
        <w:rPr>
          <w:rFonts w:asciiTheme="majorHAnsi" w:hAnsiTheme="majorHAnsi" w:cstheme="majorHAnsi"/>
          <w:color w:val="000000" w:themeColor="text1"/>
        </w:rPr>
      </w:pPr>
    </w:p>
    <w:p w14:paraId="6227D86E"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W studiach</w:t>
      </w:r>
      <w:r w:rsidRPr="00B83FE4">
        <w:rPr>
          <w:rFonts w:asciiTheme="majorHAnsi" w:hAnsiTheme="majorHAnsi" w:cstheme="majorHAnsi"/>
          <w:color w:val="A6A6A6" w:themeColor="background1" w:themeShade="A6"/>
        </w:rPr>
        <w:t xml:space="preserve"> </w:t>
      </w:r>
      <w:r w:rsidRPr="00B83FE4">
        <w:rPr>
          <w:rFonts w:asciiTheme="majorHAnsi" w:hAnsiTheme="majorHAnsi" w:cstheme="majorHAnsi"/>
          <w:color w:val="000000" w:themeColor="text1"/>
        </w:rPr>
        <w:t xml:space="preserve">uwarunkowań i kierunków zagospodarowania przestrzennego gmin wykazywanych jest wiele terenów inwestycyjnych. Tylko część tych terenów jest przygotowanych do inwestowania, </w:t>
      </w:r>
      <w:r w:rsidRPr="00B83FE4">
        <w:rPr>
          <w:rFonts w:asciiTheme="majorHAnsi" w:hAnsiTheme="majorHAnsi" w:cstheme="majorHAnsi"/>
        </w:rPr>
        <w:t xml:space="preserve">czyli </w:t>
      </w:r>
      <w:r w:rsidRPr="00B83FE4">
        <w:rPr>
          <w:rFonts w:asciiTheme="majorHAnsi" w:hAnsiTheme="majorHAnsi" w:cstheme="majorHAnsi"/>
          <w:color w:val="000000" w:themeColor="text1"/>
        </w:rPr>
        <w:t>posiada miejscowy plan zagospodarowana przestrzennego i uzbrojenie terenu. Na Mapach 24, 26 i 27 pokazano tereny tylko powyżej 3 ha. Poza terenami do zabudowy mieszkaniowej i usług z nią związanych (omówionych dalej rozdziale dotyczącym sieci osadniczej) są to przeważnie tereny dla działalności gospodarczych: produkcyjnej, usługowej, usług turystycznych. Tereny dla zabudowy produkcyjnej (przemysłu), składów i usług niezwiązanych z zabudową mieszkaniową zapewne znacznie przekraczają zapotrzebowanie lokalnych firm, ale trudno jest ocenić, czy i w jakim stopniu przekraczają zapotrzebowanie bardzo pożądanych dla rozwoju inwestorów zewnętrznych. Zależy to bowiem, od wielu czynników w otoczeniu, takich jak: globalna koniunktura, warunki inwestowania w Polsce, atrakcyjność terenów inwestycyjnych na innych obszarach.</w:t>
      </w:r>
      <w:r w:rsidRPr="00B83FE4">
        <w:rPr>
          <w:rFonts w:asciiTheme="majorHAnsi" w:hAnsiTheme="majorHAnsi" w:cstheme="majorHAnsi"/>
          <w:color w:val="CC99FF"/>
        </w:rPr>
        <w:t xml:space="preserve"> </w:t>
      </w:r>
    </w:p>
    <w:p w14:paraId="2DA6E148"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Najatrakcyjniejsze tereny w KKBOF dla omawianych działalności, zwłaszcza dla inwestorów zewnętrznych, to te o</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dobrej dostępności transportowej, czyli w niewielkiej odległości od węzłów dróg ekspresowych, w pełni uzbrojone, z łatwym dojazdem przez potencjalnych pracowników. Tylko niektóre tereny spośród pokazanych na rysunku modelu spełniają te warunki (bardziej kompleksowo omówione w rozdziale dotyczącym zasad polityki przestrzennej). Trudno ocenić, czy i kiedy będą wykorzystane inne tereny (przy drogach wojewódzkich, oddalone od większych jednostek osadniczych), np. przez lokalnych przedsiębiorców, dla działalności bazujących na lokalnych surowcach, np. rolnych, leśnych. Trudno jest też ocenić niektóre tereny dopuszczające zbyt różne funkcje (produkcyjną, usługową, mieszkaniową, czasem też turystyczną), np. w gminie Będzino.</w:t>
      </w:r>
    </w:p>
    <w:p w14:paraId="761D6184"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Natomiast zapotrzebowanie terenów dla zabudowy turystycznej może być duże, ponieważ wciąż jest duży popyt na wypoczynek nad morzem.</w:t>
      </w:r>
    </w:p>
    <w:p w14:paraId="60330767"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Trzeba zwrócić uwagę, że niektóre tereny kolidują z uwarunkowaniami środowiska przyrodniczego - potrzebą ochrony jego wartości i cech zapewniających równowagę ekologiczną, bioróżnorodność oraz ciągłość funkcjonowania w czasie i w przestrzeni. wartości. Są to: tereny w gminie Rymań </w:t>
      </w:r>
      <w:r w:rsidRPr="00B83FE4">
        <w:rPr>
          <w:rFonts w:asciiTheme="majorHAnsi" w:hAnsiTheme="majorHAnsi" w:cstheme="majorHAnsi"/>
        </w:rPr>
        <w:t>przeznaczone na funkcje produkcyjno-składowe, a położone w korytarzu ekologicznym (30 ha w Rzesznikowo</w:t>
      </w:r>
      <w:r w:rsidRPr="00B83FE4">
        <w:rPr>
          <w:rFonts w:asciiTheme="majorHAnsi" w:hAnsiTheme="majorHAnsi" w:cstheme="majorHAnsi"/>
          <w:color w:val="000000" w:themeColor="text1"/>
        </w:rPr>
        <w:t xml:space="preserve"> i 3-4 ha w Leszczynie) oraz szereg terenów dla usług turystyki w</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pasie nadmorskim położonych również w</w:t>
      </w:r>
      <w:r>
        <w:rPr>
          <w:rFonts w:asciiTheme="majorHAnsi" w:hAnsiTheme="majorHAnsi" w:cstheme="majorHAnsi"/>
          <w:color w:val="000000" w:themeColor="text1"/>
        </w:rPr>
        <w:t> </w:t>
      </w:r>
      <w:r w:rsidRPr="00B83FE4">
        <w:rPr>
          <w:rFonts w:asciiTheme="majorHAnsi" w:hAnsiTheme="majorHAnsi" w:cstheme="majorHAnsi"/>
          <w:color w:val="000000" w:themeColor="text1"/>
        </w:rPr>
        <w:t>korytarzu ekologicznym i obszarze chronionego krajobrazu (dla których zasady inwestowania przedstawiono w rozdziale dotyczącym polityki przestrzennej).</w:t>
      </w:r>
    </w:p>
    <w:p w14:paraId="20AFDD67" w14:textId="77777777" w:rsidR="00C81A33" w:rsidRPr="00B83FE4" w:rsidRDefault="00C81A33" w:rsidP="00C81A33">
      <w:pPr>
        <w:pStyle w:val="Nagwek3"/>
        <w:jc w:val="both"/>
        <w:rPr>
          <w:rFonts w:cstheme="majorHAnsi"/>
          <w:color w:val="0070C0"/>
          <w:sz w:val="22"/>
          <w:szCs w:val="22"/>
        </w:rPr>
      </w:pPr>
      <w:bookmarkStart w:id="153" w:name="_Toc117509739"/>
      <w:r w:rsidRPr="00B83FE4">
        <w:rPr>
          <w:rFonts w:cstheme="majorHAnsi"/>
          <w:color w:val="0070C0"/>
          <w:sz w:val="22"/>
          <w:szCs w:val="22"/>
          <w:u w:val="single"/>
        </w:rPr>
        <w:t>Elementy sieci osadniczej</w:t>
      </w:r>
      <w:bookmarkEnd w:id="153"/>
    </w:p>
    <w:p w14:paraId="15CD69E0"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Sieć osadnicza w istotny sposób krystalizuje strukturę funkcjonalno-przestrzenną obszaru (Mapa 27). Kluczowe dla niej są trzy największe miasta, zarazem stolice powiatów tworzących KKBOF: Koszalin, Kołobrzeg i Białogard, przy czym są one zróżnicowane pod względem wielkości, znaczenia gospodarczego i wyposażenia w usługi decydującego o ich miejscu w systemie obsługi i relacjach z</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otoczeniem. </w:t>
      </w:r>
    </w:p>
    <w:p w14:paraId="0463655C"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Największym miastem obszaru jest Koszalin (miasto na </w:t>
      </w:r>
      <w:r w:rsidRPr="00B83FE4">
        <w:rPr>
          <w:rFonts w:asciiTheme="majorHAnsi" w:hAnsiTheme="majorHAnsi" w:cstheme="majorHAnsi"/>
        </w:rPr>
        <w:t>prawach powiatu, co wyróżnia go spośród pozostałych miast KKBOF)</w:t>
      </w:r>
      <w:r w:rsidRPr="00B83FE4">
        <w:rPr>
          <w:rFonts w:asciiTheme="majorHAnsi" w:hAnsiTheme="majorHAnsi" w:cstheme="majorHAnsi"/>
          <w:color w:val="000000" w:themeColor="text1"/>
        </w:rPr>
        <w:t xml:space="preserve">, liczący </w:t>
      </w:r>
      <w:r>
        <w:rPr>
          <w:rFonts w:asciiTheme="majorHAnsi" w:hAnsiTheme="majorHAnsi" w:cstheme="majorHAnsi"/>
          <w:color w:val="000000" w:themeColor="text1"/>
        </w:rPr>
        <w:t xml:space="preserve">w 2020 r. </w:t>
      </w:r>
      <w:r w:rsidRPr="00B83FE4">
        <w:rPr>
          <w:rFonts w:asciiTheme="majorHAnsi" w:hAnsiTheme="majorHAnsi" w:cstheme="majorHAnsi"/>
          <w:color w:val="000000" w:themeColor="text1"/>
        </w:rPr>
        <w:t>106 tys. mieszkańców. Kolejne miasta (będące, tak jak Koszalin, gminami miejskimi) to: Kołobrzeg (46 tys.) i Białogard (24 tys.). W KKBOF znajduje się jeszcze 7</w:t>
      </w:r>
      <w:r>
        <w:rPr>
          <w:rFonts w:asciiTheme="majorHAnsi" w:hAnsiTheme="majorHAnsi" w:cstheme="majorHAnsi"/>
          <w:color w:val="000000" w:themeColor="text1"/>
        </w:rPr>
        <w:t> </w:t>
      </w:r>
      <w:r w:rsidRPr="00B83FE4">
        <w:rPr>
          <w:rFonts w:asciiTheme="majorHAnsi" w:hAnsiTheme="majorHAnsi" w:cstheme="majorHAnsi"/>
          <w:color w:val="000000" w:themeColor="text1"/>
        </w:rPr>
        <w:t>niewielkich miast o</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wielkości od 2,5 tys. mieszkańców (Gościno, Tychowo) do 6,5 tys. (Sianów). Są one stolicami gmin miejsko-wiejskich. Stolicami 8 gmin wiejskich są wsie, a gmin wiejskich Białogard i</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Kołobrzeg – </w:t>
      </w:r>
      <w:r>
        <w:rPr>
          <w:rFonts w:asciiTheme="majorHAnsi" w:hAnsiTheme="majorHAnsi" w:cstheme="majorHAnsi"/>
          <w:color w:val="000000" w:themeColor="text1"/>
        </w:rPr>
        <w:t>które</w:t>
      </w:r>
      <w:r w:rsidRPr="00B83FE4">
        <w:rPr>
          <w:rFonts w:asciiTheme="majorHAnsi" w:hAnsiTheme="majorHAnsi" w:cstheme="majorHAnsi"/>
          <w:color w:val="000000" w:themeColor="text1"/>
        </w:rPr>
        <w:t xml:space="preserve"> formalnie </w:t>
      </w:r>
      <w:r>
        <w:rPr>
          <w:rFonts w:asciiTheme="majorHAnsi" w:hAnsiTheme="majorHAnsi" w:cstheme="majorHAnsi"/>
          <w:color w:val="000000" w:themeColor="text1"/>
        </w:rPr>
        <w:t xml:space="preserve">są </w:t>
      </w:r>
      <w:r w:rsidRPr="00B83FE4">
        <w:rPr>
          <w:rFonts w:asciiTheme="majorHAnsi" w:hAnsiTheme="majorHAnsi" w:cstheme="majorHAnsi"/>
          <w:color w:val="000000" w:themeColor="text1"/>
        </w:rPr>
        <w:t>poza granicami gmin wiejskich. Spośród bardzo wielu wiejskich jednostek osadniczych tylko 12, poza stolicami gmin, przekracza 1000 mieszkańców. Połowa z nich znajduje się blisko Koszalina, 2 – blisko Kołobrzegu.</w:t>
      </w:r>
    </w:p>
    <w:p w14:paraId="743429A0" w14:textId="77777777" w:rsidR="00C81A33" w:rsidRPr="00C81A33"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Plan</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color w:val="000000" w:themeColor="text1"/>
        </w:rPr>
        <w:t>Zagospodarowania Przestrzennego Województwa Zachodniopomorskiego</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color w:val="000000" w:themeColor="text1"/>
        </w:rPr>
        <w:t>określa następująco</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rPr>
        <w:t xml:space="preserve">hierarchię miast, nazywając je </w:t>
      </w:r>
      <w:r w:rsidRPr="00B83FE4">
        <w:rPr>
          <w:rFonts w:asciiTheme="majorHAnsi" w:hAnsiTheme="majorHAnsi" w:cstheme="majorHAnsi"/>
          <w:lang w:eastAsia="pl-PL"/>
        </w:rPr>
        <w:t xml:space="preserve">ośrodkami równoważenia </w:t>
      </w:r>
      <w:r w:rsidRPr="00B83FE4">
        <w:rPr>
          <w:rFonts w:asciiTheme="majorHAnsi" w:hAnsiTheme="majorHAnsi" w:cstheme="majorHAnsi"/>
          <w:color w:val="000000" w:themeColor="text1"/>
          <w:lang w:eastAsia="pl-PL"/>
        </w:rPr>
        <w:t>rozwoju</w:t>
      </w:r>
      <w:r w:rsidRPr="00B83FE4">
        <w:rPr>
          <w:rStyle w:val="Odwoanieprzypisudolnego"/>
          <w:rFonts w:asciiTheme="majorHAnsi" w:hAnsiTheme="majorHAnsi" w:cstheme="majorHAnsi"/>
          <w:color w:val="000000" w:themeColor="text1"/>
        </w:rPr>
        <w:footnoteReference w:id="11"/>
      </w:r>
      <w:r w:rsidRPr="00B83FE4">
        <w:rPr>
          <w:rFonts w:asciiTheme="majorHAnsi" w:hAnsiTheme="majorHAnsi" w:cstheme="majorHAnsi"/>
          <w:color w:val="000000" w:themeColor="text1"/>
        </w:rPr>
        <w:t xml:space="preserve">: Koszalin - regionalnym, Kołobrzeg - subregionalnym, Białogard </w:t>
      </w:r>
      <w:r>
        <w:rPr>
          <w:rFonts w:asciiTheme="majorHAnsi" w:hAnsiTheme="majorHAnsi" w:cstheme="majorHAnsi"/>
          <w:color w:val="000000" w:themeColor="text1"/>
        </w:rPr>
        <w:t>-</w:t>
      </w:r>
      <w:r w:rsidRPr="00B83FE4">
        <w:rPr>
          <w:rFonts w:asciiTheme="majorHAnsi" w:hAnsiTheme="majorHAnsi" w:cstheme="majorHAnsi"/>
          <w:color w:val="000000" w:themeColor="text1"/>
        </w:rPr>
        <w:t xml:space="preserve"> ponadlokalny, a pozostałe miasta obszaru (Gościno, Karlino, Tychowo, Bobolice</w:t>
      </w:r>
      <w:r w:rsidRPr="00C81A33">
        <w:rPr>
          <w:rFonts w:asciiTheme="majorHAnsi" w:hAnsiTheme="majorHAnsi" w:cstheme="majorHAnsi"/>
          <w:color w:val="000000" w:themeColor="text1"/>
        </w:rPr>
        <w:t>, Polanów, Sianów i Mielno) - lokalnymi.</w:t>
      </w:r>
      <w:r w:rsidRPr="00C81A33">
        <w:rPr>
          <w:rFonts w:asciiTheme="majorHAnsi" w:hAnsiTheme="majorHAnsi" w:cstheme="majorHAnsi"/>
          <w:color w:val="808080" w:themeColor="background1" w:themeShade="80"/>
        </w:rPr>
        <w:t xml:space="preserve"> </w:t>
      </w:r>
      <w:r w:rsidRPr="00C81A33">
        <w:rPr>
          <w:rFonts w:asciiTheme="majorHAnsi" w:hAnsiTheme="majorHAnsi" w:cstheme="majorHAnsi"/>
          <w:color w:val="000000" w:themeColor="text1"/>
        </w:rPr>
        <w:t xml:space="preserve">O randze decydowało </w:t>
      </w:r>
      <w:r w:rsidRPr="00C81A33">
        <w:rPr>
          <w:rFonts w:asciiTheme="majorHAnsi" w:hAnsiTheme="majorHAnsi" w:cstheme="majorHAnsi"/>
          <w:lang w:eastAsia="pl-PL"/>
        </w:rPr>
        <w:t xml:space="preserve">występowanie 27 rodzajów usług. </w:t>
      </w:r>
      <w:r w:rsidRPr="00FB244A">
        <w:rPr>
          <w:rFonts w:asciiTheme="majorHAnsi" w:hAnsiTheme="majorHAnsi" w:cstheme="majorHAnsi"/>
          <w:lang w:eastAsia="pl-PL"/>
        </w:rPr>
        <w:t>Używając innego nazewnictwa, kojarzonego z poziomem obsługiwanego obszaru,</w:t>
      </w:r>
      <w:r w:rsidRPr="00C81A33">
        <w:rPr>
          <w:rFonts w:asciiTheme="majorHAnsi" w:hAnsiTheme="majorHAnsi" w:cstheme="majorHAnsi"/>
          <w:lang w:eastAsia="pl-PL"/>
        </w:rPr>
        <w:t xml:space="preserve"> </w:t>
      </w:r>
      <w:r w:rsidRPr="00FB244A">
        <w:rPr>
          <w:rFonts w:asciiTheme="majorHAnsi" w:hAnsiTheme="majorHAnsi" w:cstheme="majorHAnsi"/>
          <w:lang w:eastAsia="pl-PL"/>
        </w:rPr>
        <w:t>h</w:t>
      </w:r>
      <w:r w:rsidRPr="00FB244A">
        <w:rPr>
          <w:rFonts w:asciiTheme="majorHAnsi" w:hAnsiTheme="majorHAnsi" w:cstheme="majorHAnsi"/>
          <w:color w:val="000000" w:themeColor="text1"/>
        </w:rPr>
        <w:t>ierarchię</w:t>
      </w:r>
      <w:r w:rsidRPr="00C81A33">
        <w:rPr>
          <w:rFonts w:asciiTheme="majorHAnsi" w:hAnsiTheme="majorHAnsi" w:cstheme="majorHAnsi"/>
          <w:color w:val="000000" w:themeColor="text1"/>
        </w:rPr>
        <w:t xml:space="preserve"> jednostek osadniczych jako ośrodków obsługi. objaśnić można następująco: </w:t>
      </w:r>
    </w:p>
    <w:p w14:paraId="102DC99A" w14:textId="77777777" w:rsidR="00C81A33" w:rsidRPr="00B83FE4" w:rsidRDefault="00C81A33" w:rsidP="00C81A33">
      <w:pPr>
        <w:jc w:val="both"/>
        <w:rPr>
          <w:rFonts w:asciiTheme="majorHAnsi" w:hAnsiTheme="majorHAnsi" w:cstheme="majorHAnsi"/>
          <w:color w:val="000000" w:themeColor="text1"/>
        </w:rPr>
      </w:pPr>
      <w:r w:rsidRPr="00C81A33">
        <w:rPr>
          <w:rFonts w:asciiTheme="majorHAnsi" w:hAnsiTheme="majorHAnsi" w:cstheme="majorHAnsi"/>
          <w:color w:val="000000" w:themeColor="text1"/>
        </w:rPr>
        <w:t xml:space="preserve">Koszalin </w:t>
      </w:r>
      <w:r w:rsidRPr="00FB244A">
        <w:rPr>
          <w:rFonts w:asciiTheme="majorHAnsi" w:hAnsiTheme="majorHAnsi" w:cstheme="majorHAnsi"/>
          <w:color w:val="000000" w:themeColor="text1"/>
        </w:rPr>
        <w:t>to ośrodek</w:t>
      </w:r>
      <w:r w:rsidRPr="00C81A33">
        <w:rPr>
          <w:rFonts w:asciiTheme="majorHAnsi" w:hAnsiTheme="majorHAnsi" w:cstheme="majorHAnsi"/>
        </w:rPr>
        <w:t xml:space="preserve"> podregionalny</w:t>
      </w:r>
      <w:r w:rsidRPr="00FB244A">
        <w:rPr>
          <w:rStyle w:val="Odwoanieprzypisudolnego"/>
          <w:rFonts w:asciiTheme="majorHAnsi" w:hAnsiTheme="majorHAnsi" w:cstheme="majorHAnsi"/>
        </w:rPr>
        <w:footnoteReference w:id="12"/>
      </w:r>
      <w:r w:rsidRPr="00C81A33">
        <w:rPr>
          <w:rFonts w:asciiTheme="majorHAnsi" w:hAnsiTheme="majorHAnsi" w:cstheme="majorHAnsi"/>
        </w:rPr>
        <w:t xml:space="preserve"> z niektórymi usługami regionalnymi, czyli typowymi dla miasta wojewódzkiego. Należą do nich: </w:t>
      </w:r>
      <w:r w:rsidRPr="00C81A33">
        <w:rPr>
          <w:rFonts w:asciiTheme="majorHAnsi" w:hAnsiTheme="majorHAnsi" w:cstheme="majorHAnsi"/>
          <w:color w:val="000000" w:themeColor="text1"/>
        </w:rPr>
        <w:t xml:space="preserve">filharmonia, teatr dramatyczny, szpital wielospecjalistyczny, </w:t>
      </w:r>
      <w:r w:rsidRPr="00C81A33">
        <w:rPr>
          <w:rFonts w:asciiTheme="majorHAnsi" w:hAnsiTheme="majorHAnsi" w:cstheme="majorHAnsi"/>
        </w:rPr>
        <w:t>siedziba Zachodniopomorskiego Zarządu Dróg Wojewódzkich oraz Politechnika Koszalińska (</w:t>
      </w:r>
      <w:r w:rsidRPr="00C81A33">
        <w:rPr>
          <w:rFonts w:asciiTheme="majorHAnsi" w:hAnsiTheme="majorHAnsi" w:cstheme="majorHAnsi"/>
          <w:color w:val="000000" w:themeColor="text1"/>
        </w:rPr>
        <w:t>pozostałe wyższe uczelnie i ich filie uznano za typowe dla ośrodków podregionalnych).</w:t>
      </w:r>
      <w:r w:rsidRPr="00C81A33">
        <w:rPr>
          <w:rFonts w:asciiTheme="majorHAnsi" w:hAnsiTheme="majorHAnsi" w:cstheme="majorHAnsi"/>
        </w:rPr>
        <w:t xml:space="preserve"> Są też instytucje filialne ośrodka wojewódzkiego</w:t>
      </w:r>
      <w:r w:rsidRPr="00C81A33">
        <w:rPr>
          <w:rFonts w:asciiTheme="majorHAnsi" w:hAnsiTheme="majorHAnsi" w:cstheme="majorHAnsi"/>
          <w:color w:val="000000" w:themeColor="text1"/>
        </w:rPr>
        <w:t>.</w:t>
      </w:r>
      <w:r w:rsidRPr="00B83FE4">
        <w:rPr>
          <w:rFonts w:asciiTheme="majorHAnsi" w:hAnsiTheme="majorHAnsi" w:cstheme="majorHAnsi"/>
          <w:color w:val="000000" w:themeColor="text1"/>
        </w:rPr>
        <w:t xml:space="preserve"> </w:t>
      </w:r>
    </w:p>
    <w:p w14:paraId="479BD0C4" w14:textId="4BB27E98" w:rsidR="00C81A33"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Kołobrzeg to ośrodek podregionalny, obecnie niepełny. Spośród usług typowych dla ośrodków podregionalnych są tu: szpital z kilkoma oddziałami specjalistycznymi, niewielka wyższa uczelnia i filia uczelni, aquapark</w:t>
      </w:r>
      <w:r w:rsidRPr="00B83FE4">
        <w:rPr>
          <w:rFonts w:asciiTheme="majorHAnsi" w:hAnsiTheme="majorHAnsi" w:cstheme="majorHAnsi"/>
          <w:bCs/>
          <w:color w:val="000000" w:themeColor="text1"/>
        </w:rPr>
        <w:t xml:space="preserve">. </w:t>
      </w:r>
      <w:r w:rsidRPr="00B83FE4">
        <w:rPr>
          <w:rFonts w:asciiTheme="majorHAnsi" w:hAnsiTheme="majorHAnsi" w:cstheme="majorHAnsi"/>
          <w:color w:val="000000" w:themeColor="text1"/>
        </w:rPr>
        <w:t>Spośród usług typowych dla wielu ośrodków podregionalnych brak kina multipleksowego. Brak też sądu okręgowego występującego w</w:t>
      </w:r>
      <w:r>
        <w:rPr>
          <w:rFonts w:asciiTheme="majorHAnsi" w:hAnsiTheme="majorHAnsi" w:cstheme="majorHAnsi"/>
          <w:color w:val="000000" w:themeColor="text1"/>
        </w:rPr>
        <w:t> </w:t>
      </w:r>
      <w:r w:rsidRPr="00B83FE4">
        <w:rPr>
          <w:rFonts w:asciiTheme="majorHAnsi" w:hAnsiTheme="majorHAnsi" w:cstheme="majorHAnsi"/>
          <w:color w:val="000000" w:themeColor="text1"/>
        </w:rPr>
        <w:t>niektórych ośrodkach podregionalnych.</w:t>
      </w:r>
    </w:p>
    <w:p w14:paraId="19AF79DE" w14:textId="49EB0564" w:rsidR="00D5431A" w:rsidRDefault="00D5431A">
      <w:pPr>
        <w:rPr>
          <w:rFonts w:asciiTheme="majorHAnsi" w:hAnsiTheme="majorHAnsi" w:cstheme="majorHAnsi"/>
          <w:color w:val="000000" w:themeColor="text1"/>
        </w:rPr>
      </w:pPr>
      <w:r>
        <w:rPr>
          <w:rFonts w:asciiTheme="majorHAnsi" w:hAnsiTheme="majorHAnsi" w:cstheme="majorHAnsi"/>
          <w:color w:val="000000" w:themeColor="text1"/>
        </w:rPr>
        <w:br w:type="page"/>
      </w:r>
    </w:p>
    <w:p w14:paraId="583AB9F9" w14:textId="77777777" w:rsidR="00D5431A" w:rsidRPr="00B83FE4" w:rsidRDefault="00D5431A" w:rsidP="00C81A33">
      <w:pPr>
        <w:jc w:val="both"/>
        <w:rPr>
          <w:rFonts w:asciiTheme="majorHAnsi" w:hAnsiTheme="majorHAnsi" w:cstheme="majorHAnsi"/>
          <w:color w:val="000000" w:themeColor="text1"/>
        </w:rPr>
      </w:pPr>
    </w:p>
    <w:p w14:paraId="46F4BB64" w14:textId="488A592A" w:rsidR="00C81A33" w:rsidRDefault="00C81A33" w:rsidP="00D5431A">
      <w:pPr>
        <w:rPr>
          <w:rFonts w:asciiTheme="majorHAnsi" w:eastAsia="Times New Roman" w:hAnsiTheme="majorHAnsi" w:cstheme="majorHAnsi"/>
          <w:b/>
          <w:color w:val="222222"/>
          <w:lang w:eastAsia="pl-PL"/>
        </w:rPr>
      </w:pPr>
      <w:bookmarkStart w:id="154" w:name="_Toc117262391"/>
      <w:r w:rsidRPr="00B83FE4">
        <w:rPr>
          <w:rFonts w:asciiTheme="majorHAnsi" w:hAnsiTheme="majorHAnsi" w:cstheme="majorHAnsi"/>
        </w:rPr>
        <w:t xml:space="preserve">Mapa </w:t>
      </w:r>
      <w:r w:rsidRPr="00B83FE4">
        <w:rPr>
          <w:rFonts w:asciiTheme="majorHAnsi" w:hAnsiTheme="majorHAnsi" w:cstheme="majorHAnsi"/>
        </w:rPr>
        <w:fldChar w:fldCharType="begin"/>
      </w:r>
      <w:r w:rsidRPr="00B83FE4">
        <w:rPr>
          <w:rFonts w:asciiTheme="majorHAnsi" w:hAnsiTheme="majorHAnsi" w:cstheme="majorHAnsi"/>
        </w:rPr>
        <w:instrText xml:space="preserve"> SEQ Mapa \* ARABIC </w:instrText>
      </w:r>
      <w:r w:rsidRPr="00B83FE4">
        <w:rPr>
          <w:rFonts w:asciiTheme="majorHAnsi" w:hAnsiTheme="majorHAnsi" w:cstheme="majorHAnsi"/>
        </w:rPr>
        <w:fldChar w:fldCharType="separate"/>
      </w:r>
      <w:r w:rsidR="00D821FA">
        <w:rPr>
          <w:rFonts w:asciiTheme="majorHAnsi" w:hAnsiTheme="majorHAnsi" w:cstheme="majorHAnsi"/>
          <w:noProof/>
        </w:rPr>
        <w:t>27</w:t>
      </w:r>
      <w:r w:rsidRPr="00B83FE4">
        <w:rPr>
          <w:rFonts w:asciiTheme="majorHAnsi" w:hAnsiTheme="majorHAnsi" w:cstheme="majorHAnsi"/>
        </w:rPr>
        <w:fldChar w:fldCharType="end"/>
      </w:r>
      <w:r w:rsidRPr="00B83FE4">
        <w:rPr>
          <w:rFonts w:asciiTheme="majorHAnsi" w:hAnsiTheme="majorHAnsi" w:cstheme="majorHAnsi"/>
          <w:b/>
        </w:rPr>
        <w:t xml:space="preserve">. </w:t>
      </w:r>
      <w:r w:rsidRPr="00FB244A">
        <w:rPr>
          <w:rFonts w:asciiTheme="majorHAnsi" w:hAnsiTheme="majorHAnsi" w:cstheme="majorHAnsi"/>
          <w:bCs/>
        </w:rPr>
        <w:t>Model struktury funkcjonalno-przestrzennej KKBOF</w:t>
      </w:r>
      <w:r w:rsidRPr="00FB244A">
        <w:rPr>
          <w:rFonts w:asciiTheme="majorHAnsi" w:eastAsia="Times New Roman" w:hAnsiTheme="majorHAnsi" w:cstheme="majorHAnsi"/>
          <w:bCs/>
          <w:color w:val="222222"/>
          <w:lang w:eastAsia="pl-PL"/>
        </w:rPr>
        <w:t xml:space="preserve"> </w:t>
      </w:r>
      <w:r w:rsidRPr="00D5431A">
        <w:rPr>
          <w:rFonts w:asciiTheme="majorHAnsi" w:hAnsiTheme="majorHAnsi" w:cstheme="majorHAnsi"/>
          <w:bCs/>
          <w:color w:val="000000" w:themeColor="text1"/>
        </w:rPr>
        <w:t>–</w:t>
      </w:r>
      <w:r w:rsidRPr="00FB244A">
        <w:rPr>
          <w:rFonts w:asciiTheme="majorHAnsi" w:eastAsia="Times New Roman" w:hAnsiTheme="majorHAnsi" w:cstheme="majorHAnsi"/>
          <w:bCs/>
          <w:color w:val="222222"/>
          <w:lang w:eastAsia="pl-PL"/>
        </w:rPr>
        <w:t xml:space="preserve"> sieć osadnicza i transportowa, tereny inwestycyjne</w:t>
      </w:r>
      <w:r w:rsidR="00D5431A" w:rsidRPr="00FB244A">
        <w:rPr>
          <w:rFonts w:asciiTheme="majorHAnsi" w:eastAsia="Times New Roman" w:hAnsiTheme="majorHAnsi" w:cstheme="majorHAnsi"/>
          <w:bCs/>
          <w:color w:val="222222"/>
          <w:lang w:eastAsia="pl-PL"/>
        </w:rPr>
        <w:t>.</w:t>
      </w:r>
      <w:bookmarkEnd w:id="154"/>
    </w:p>
    <w:p w14:paraId="07F6B23E" w14:textId="77777777" w:rsidR="00D5431A" w:rsidRPr="00B83FE4" w:rsidRDefault="00D5431A" w:rsidP="00FB244A">
      <w:pPr>
        <w:rPr>
          <w:rFonts w:asciiTheme="majorHAnsi" w:eastAsia="Times New Roman" w:hAnsiTheme="majorHAnsi" w:cstheme="majorHAnsi"/>
          <w:b/>
          <w:color w:val="222222"/>
          <w:lang w:eastAsia="pl-PL"/>
        </w:rPr>
      </w:pPr>
    </w:p>
    <w:p w14:paraId="35C5CD7C" w14:textId="6899A7DB" w:rsidR="00C81A33" w:rsidRDefault="00D5431A" w:rsidP="00C81A33">
      <w:pPr>
        <w:jc w:val="both"/>
        <w:rPr>
          <w:rFonts w:asciiTheme="majorHAnsi" w:hAnsiTheme="majorHAnsi" w:cstheme="majorHAnsi"/>
          <w:color w:val="000000" w:themeColor="text1"/>
        </w:rPr>
      </w:pPr>
      <w:r>
        <w:rPr>
          <w:rFonts w:asciiTheme="majorHAnsi" w:hAnsiTheme="majorHAnsi" w:cstheme="majorHAnsi"/>
          <w:noProof/>
          <w:color w:val="000000" w:themeColor="text1"/>
          <w:lang w:eastAsia="pl-PL"/>
        </w:rPr>
        <w:drawing>
          <wp:inline distT="0" distB="0" distL="0" distR="0" wp14:anchorId="472A5F72" wp14:editId="6DCF5B01">
            <wp:extent cx="5715000" cy="7092654"/>
            <wp:effectExtent l="0" t="0" r="0" b="0"/>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19474" cy="7098206"/>
                    </a:xfrm>
                    <a:prstGeom prst="rect">
                      <a:avLst/>
                    </a:prstGeom>
                    <a:noFill/>
                    <a:ln>
                      <a:noFill/>
                    </a:ln>
                  </pic:spPr>
                </pic:pic>
              </a:graphicData>
            </a:graphic>
          </wp:inline>
        </w:drawing>
      </w:r>
    </w:p>
    <w:p w14:paraId="0068E5F1" w14:textId="2AFB6661"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Białogard to ośrodek powiatowy, zawiera prócz władz</w:t>
      </w:r>
      <w:r w:rsidRPr="00B83FE4">
        <w:rPr>
          <w:rFonts w:asciiTheme="majorHAnsi" w:hAnsiTheme="majorHAnsi" w:cstheme="majorHAnsi"/>
        </w:rPr>
        <w:t xml:space="preserve"> i administracji powiatowej instytucje o</w:t>
      </w:r>
      <w:r>
        <w:rPr>
          <w:rFonts w:asciiTheme="majorHAnsi" w:hAnsiTheme="majorHAnsi" w:cstheme="majorHAnsi"/>
        </w:rPr>
        <w:t> </w:t>
      </w:r>
      <w:r w:rsidRPr="00B83FE4">
        <w:rPr>
          <w:rFonts w:asciiTheme="majorHAnsi" w:hAnsiTheme="majorHAnsi" w:cstheme="majorHAnsi"/>
        </w:rPr>
        <w:t>urzędowej rejonizacji pokrywającej się z</w:t>
      </w:r>
      <w:r>
        <w:rPr>
          <w:rFonts w:asciiTheme="majorHAnsi" w:hAnsiTheme="majorHAnsi" w:cstheme="majorHAnsi"/>
        </w:rPr>
        <w:t> </w:t>
      </w:r>
      <w:r w:rsidRPr="00B83FE4">
        <w:rPr>
          <w:rFonts w:asciiTheme="majorHAnsi" w:hAnsiTheme="majorHAnsi" w:cstheme="majorHAnsi"/>
        </w:rPr>
        <w:t xml:space="preserve">powiatem (urząd pracy, urząd skarbowy, oddział ZUS, sąd rejonowy) oraz usługi nie posiadające rejonizacji, ale typowe dla miast powiatowych (szkoły </w:t>
      </w:r>
      <w:r w:rsidRPr="00B83FE4">
        <w:rPr>
          <w:rFonts w:asciiTheme="majorHAnsi" w:hAnsiTheme="majorHAnsi" w:cstheme="majorHAnsi"/>
          <w:color w:val="000000" w:themeColor="text1"/>
        </w:rPr>
        <w:t>ponadpodstawowe, szpital, niektóre specjalistyczne poradnie lekarskie, placówki bankowe, obiekty handlowe większe i</w:t>
      </w:r>
      <w:r w:rsidR="007233DC">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wyspecjalizowane). </w:t>
      </w:r>
    </w:p>
    <w:p w14:paraId="534A0480"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Ośrodki gminne to stolice gmin, nie będące stolicami powiatów. Jeśli są miastami, w Plan</w:t>
      </w:r>
      <w:r>
        <w:rPr>
          <w:rFonts w:asciiTheme="majorHAnsi" w:hAnsiTheme="majorHAnsi" w:cstheme="majorHAnsi"/>
          <w:color w:val="000000" w:themeColor="text1"/>
        </w:rPr>
        <w:t>ie</w:t>
      </w:r>
      <w:r w:rsidRPr="00B83FE4">
        <w:rPr>
          <w:rFonts w:asciiTheme="majorHAnsi" w:hAnsiTheme="majorHAnsi" w:cstheme="majorHAnsi"/>
          <w:color w:val="000000" w:themeColor="text1"/>
        </w:rPr>
        <w:t xml:space="preserve"> Zagospodarowania Przestrzennego Województwa Zachodniopomorskiego zostały nazwane lokalnymi o</w:t>
      </w:r>
      <w:r w:rsidRPr="00B83FE4">
        <w:rPr>
          <w:rFonts w:asciiTheme="majorHAnsi" w:hAnsiTheme="majorHAnsi" w:cstheme="majorHAnsi"/>
          <w:color w:val="000000" w:themeColor="text1"/>
          <w:lang w:eastAsia="pl-PL"/>
        </w:rPr>
        <w:t>środkami równoważenia rozwoju. W modelu struktury funkcjonalno-przestrzennej KKBOF</w:t>
      </w:r>
      <w:r w:rsidRPr="00B83FE4">
        <w:rPr>
          <w:rFonts w:asciiTheme="majorHAnsi" w:hAnsiTheme="majorHAnsi" w:cstheme="majorHAnsi"/>
          <w:color w:val="000000" w:themeColor="text1"/>
        </w:rPr>
        <w:t xml:space="preserve"> analogicznie nazwano też wsie </w:t>
      </w:r>
      <w:r w:rsidRPr="00A970E6">
        <w:rPr>
          <w:rFonts w:asciiTheme="majorHAnsi" w:hAnsiTheme="majorHAnsi" w:cstheme="majorHAnsi"/>
          <w:color w:val="000000" w:themeColor="text1"/>
        </w:rPr>
        <w:t>–</w:t>
      </w:r>
      <w:r w:rsidRPr="00B83FE4">
        <w:rPr>
          <w:rFonts w:asciiTheme="majorHAnsi" w:hAnsiTheme="majorHAnsi" w:cstheme="majorHAnsi"/>
          <w:color w:val="000000" w:themeColor="text1"/>
        </w:rPr>
        <w:t xml:space="preserve"> stolice gmin.</w:t>
      </w:r>
    </w:p>
    <w:p w14:paraId="599B73F3" w14:textId="77777777" w:rsidR="00C81A33" w:rsidRPr="00B83FE4" w:rsidRDefault="00C81A33" w:rsidP="00C81A33">
      <w:pPr>
        <w:jc w:val="both"/>
        <w:rPr>
          <w:rFonts w:asciiTheme="majorHAnsi" w:eastAsia="Times New Roman" w:hAnsiTheme="majorHAnsi" w:cstheme="majorHAnsi"/>
          <w:color w:val="000000" w:themeColor="text1"/>
          <w:lang w:eastAsia="pl-PL"/>
        </w:rPr>
      </w:pPr>
      <w:r w:rsidRPr="00B83FE4">
        <w:rPr>
          <w:rFonts w:asciiTheme="majorHAnsi" w:hAnsiTheme="majorHAnsi" w:cstheme="majorHAnsi"/>
          <w:color w:val="000000" w:themeColor="text1"/>
        </w:rPr>
        <w:t xml:space="preserve">Większość małych miast (z wyjątkiem Mielna i Sianowa, zapewne ze względu na bliskość Koszalina) ma zakres usług szerszy niż typowy ośrodek gminny (tab. 14). Z tego względu </w:t>
      </w:r>
      <w:r w:rsidRPr="00B83FE4">
        <w:rPr>
          <w:rFonts w:asciiTheme="majorHAnsi" w:eastAsia="Times New Roman" w:hAnsiTheme="majorHAnsi" w:cstheme="majorHAnsi"/>
          <w:color w:val="000000" w:themeColor="text1"/>
          <w:lang w:eastAsia="pl-PL"/>
        </w:rPr>
        <w:t xml:space="preserve">Bobolice, Gościno, Karlino, Manowo, Polanów i Tychowo </w:t>
      </w:r>
      <w:r w:rsidRPr="00B83FE4">
        <w:rPr>
          <w:rFonts w:asciiTheme="majorHAnsi" w:hAnsiTheme="majorHAnsi" w:cstheme="majorHAnsi"/>
          <w:color w:val="000000" w:themeColor="text1"/>
        </w:rPr>
        <w:t>można określić jako ośrodki gminne o rozszerzonym zasięgu obsługi</w:t>
      </w:r>
      <w:r w:rsidRPr="00B83FE4">
        <w:rPr>
          <w:rFonts w:asciiTheme="majorHAnsi" w:eastAsia="Times New Roman" w:hAnsiTheme="majorHAnsi" w:cstheme="majorHAnsi"/>
          <w:color w:val="000000" w:themeColor="text1"/>
          <w:lang w:eastAsia="pl-PL"/>
        </w:rPr>
        <w:t xml:space="preserve">. </w:t>
      </w:r>
    </w:p>
    <w:p w14:paraId="3BBC0426" w14:textId="5F8DE4D5" w:rsidR="00C81A33" w:rsidRPr="00B83FE4" w:rsidRDefault="00C81A33" w:rsidP="00C81A33">
      <w:pPr>
        <w:rPr>
          <w:rFonts w:asciiTheme="majorHAnsi" w:eastAsia="Times New Roman" w:hAnsiTheme="majorHAnsi" w:cstheme="majorHAnsi"/>
          <w:lang w:eastAsia="pl-PL"/>
        </w:rPr>
      </w:pPr>
      <w:bookmarkStart w:id="155" w:name="_Toc117262362"/>
      <w:r w:rsidRPr="00B83FE4">
        <w:rPr>
          <w:rFonts w:asciiTheme="majorHAnsi" w:hAnsiTheme="majorHAnsi" w:cstheme="majorHAnsi"/>
        </w:rPr>
        <w:t xml:space="preserve">Tabela </w:t>
      </w:r>
      <w:r w:rsidRPr="00B83FE4">
        <w:rPr>
          <w:rFonts w:asciiTheme="majorHAnsi" w:hAnsiTheme="majorHAnsi" w:cstheme="majorHAnsi"/>
        </w:rPr>
        <w:fldChar w:fldCharType="begin"/>
      </w:r>
      <w:r w:rsidRPr="00B83FE4">
        <w:rPr>
          <w:rFonts w:asciiTheme="majorHAnsi" w:hAnsiTheme="majorHAnsi" w:cstheme="majorHAnsi"/>
        </w:rPr>
        <w:instrText xml:space="preserve"> SEQ Tabela \* ARABIC </w:instrText>
      </w:r>
      <w:r w:rsidRPr="00B83FE4">
        <w:rPr>
          <w:rFonts w:asciiTheme="majorHAnsi" w:hAnsiTheme="majorHAnsi" w:cstheme="majorHAnsi"/>
        </w:rPr>
        <w:fldChar w:fldCharType="separate"/>
      </w:r>
      <w:r w:rsidR="00E77832">
        <w:rPr>
          <w:rFonts w:asciiTheme="majorHAnsi" w:hAnsiTheme="majorHAnsi" w:cstheme="majorHAnsi"/>
          <w:noProof/>
        </w:rPr>
        <w:t>18</w:t>
      </w:r>
      <w:r w:rsidRPr="00B83FE4">
        <w:rPr>
          <w:rFonts w:asciiTheme="majorHAnsi" w:hAnsiTheme="majorHAnsi" w:cstheme="majorHAnsi"/>
        </w:rPr>
        <w:fldChar w:fldCharType="end"/>
      </w:r>
      <w:r w:rsidRPr="00B83FE4">
        <w:rPr>
          <w:rFonts w:asciiTheme="majorHAnsi" w:hAnsiTheme="majorHAnsi" w:cstheme="majorHAnsi"/>
        </w:rPr>
        <w:t xml:space="preserve">. </w:t>
      </w:r>
      <w:r w:rsidRPr="00B83FE4">
        <w:rPr>
          <w:rFonts w:asciiTheme="majorHAnsi" w:eastAsia="Times New Roman" w:hAnsiTheme="majorHAnsi" w:cstheme="majorHAnsi"/>
          <w:lang w:eastAsia="pl-PL"/>
        </w:rPr>
        <w:t>Usługi o poziomie ponadgminnym w małych miastach</w:t>
      </w:r>
      <w:bookmarkEnd w:id="155"/>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75"/>
        <w:gridCol w:w="1040"/>
        <w:gridCol w:w="1844"/>
        <w:gridCol w:w="1840"/>
        <w:gridCol w:w="2194"/>
      </w:tblGrid>
      <w:tr w:rsidR="00C81A33" w:rsidRPr="00620E4E" w14:paraId="4244AFD0" w14:textId="77777777" w:rsidTr="00226717">
        <w:trPr>
          <w:trHeight w:val="275"/>
        </w:trPr>
        <w:tc>
          <w:tcPr>
            <w:tcW w:w="1154" w:type="pct"/>
            <w:shd w:val="clear" w:color="auto" w:fill="0070C0"/>
            <w:noWrap/>
            <w:vAlign w:val="center"/>
            <w:hideMark/>
          </w:tcPr>
          <w:p w14:paraId="36F7FB99" w14:textId="77777777" w:rsidR="00C81A33" w:rsidRPr="00FB244A" w:rsidRDefault="00C81A33" w:rsidP="00FB244A">
            <w:pPr>
              <w:rPr>
                <w:color w:val="FFFFFF" w:themeColor="background1"/>
              </w:rPr>
            </w:pPr>
            <w:r w:rsidRPr="00FB244A">
              <w:rPr>
                <w:color w:val="FFFFFF" w:themeColor="background1"/>
              </w:rPr>
              <w:t>Miejscowość</w:t>
            </w:r>
          </w:p>
        </w:tc>
        <w:tc>
          <w:tcPr>
            <w:tcW w:w="578" w:type="pct"/>
            <w:shd w:val="clear" w:color="auto" w:fill="0070C0"/>
            <w:noWrap/>
            <w:vAlign w:val="center"/>
            <w:hideMark/>
          </w:tcPr>
          <w:p w14:paraId="627BF598" w14:textId="77777777" w:rsidR="00C81A33" w:rsidRPr="00FB244A" w:rsidRDefault="00C81A33" w:rsidP="00FB244A">
            <w:pPr>
              <w:rPr>
                <w:color w:val="FFFFFF" w:themeColor="background1"/>
              </w:rPr>
            </w:pPr>
            <w:r w:rsidRPr="00FB244A">
              <w:rPr>
                <w:color w:val="FFFFFF" w:themeColor="background1"/>
              </w:rPr>
              <w:t>LO</w:t>
            </w:r>
          </w:p>
        </w:tc>
        <w:tc>
          <w:tcPr>
            <w:tcW w:w="1025" w:type="pct"/>
            <w:shd w:val="clear" w:color="auto" w:fill="0070C0"/>
            <w:noWrap/>
            <w:vAlign w:val="center"/>
            <w:hideMark/>
          </w:tcPr>
          <w:p w14:paraId="4889C054" w14:textId="77777777" w:rsidR="00C81A33" w:rsidRPr="00FB244A" w:rsidRDefault="00C81A33" w:rsidP="00FB244A">
            <w:pPr>
              <w:rPr>
                <w:color w:val="FFFFFF" w:themeColor="background1"/>
              </w:rPr>
            </w:pPr>
            <w:r w:rsidRPr="00FB244A">
              <w:rPr>
                <w:color w:val="FFFFFF" w:themeColor="background1"/>
              </w:rPr>
              <w:t>Szkoły średnie zawodowe</w:t>
            </w:r>
          </w:p>
        </w:tc>
        <w:tc>
          <w:tcPr>
            <w:tcW w:w="1023" w:type="pct"/>
            <w:shd w:val="clear" w:color="auto" w:fill="0070C0"/>
            <w:noWrap/>
            <w:vAlign w:val="center"/>
            <w:hideMark/>
          </w:tcPr>
          <w:p w14:paraId="67A436DF" w14:textId="77777777" w:rsidR="00C81A33" w:rsidRPr="00FB244A" w:rsidRDefault="00C81A33" w:rsidP="00FB244A">
            <w:pPr>
              <w:rPr>
                <w:color w:val="FFFFFF" w:themeColor="background1"/>
              </w:rPr>
            </w:pPr>
            <w:r w:rsidRPr="00FB244A">
              <w:rPr>
                <w:color w:val="FFFFFF" w:themeColor="background1"/>
              </w:rPr>
              <w:t>Szkoły branżowe</w:t>
            </w:r>
          </w:p>
        </w:tc>
        <w:tc>
          <w:tcPr>
            <w:tcW w:w="1220" w:type="pct"/>
            <w:shd w:val="clear" w:color="auto" w:fill="0070C0"/>
            <w:noWrap/>
            <w:vAlign w:val="center"/>
            <w:hideMark/>
          </w:tcPr>
          <w:p w14:paraId="21D9F97B" w14:textId="77777777" w:rsidR="00C81A33" w:rsidRPr="00FB244A" w:rsidRDefault="00C81A33" w:rsidP="00FB244A">
            <w:pPr>
              <w:rPr>
                <w:color w:val="FFFFFF" w:themeColor="background1"/>
              </w:rPr>
            </w:pPr>
            <w:r w:rsidRPr="00FB244A">
              <w:rPr>
                <w:color w:val="FFFFFF" w:themeColor="background1"/>
              </w:rPr>
              <w:t>Hale sportowe o wymiarach od 36x19 m</w:t>
            </w:r>
          </w:p>
        </w:tc>
      </w:tr>
      <w:tr w:rsidR="00C81A33" w:rsidRPr="00620E4E" w14:paraId="414F0E11" w14:textId="77777777" w:rsidTr="00226717">
        <w:trPr>
          <w:trHeight w:val="275"/>
        </w:trPr>
        <w:tc>
          <w:tcPr>
            <w:tcW w:w="1154" w:type="pct"/>
            <w:shd w:val="clear" w:color="000000" w:fill="FFFFFF"/>
            <w:noWrap/>
            <w:vAlign w:val="bottom"/>
            <w:hideMark/>
          </w:tcPr>
          <w:p w14:paraId="60198704" w14:textId="77777777" w:rsidR="00C81A33" w:rsidRPr="00FB244A" w:rsidRDefault="00C81A33" w:rsidP="00FB244A">
            <w:pPr>
              <w:spacing w:after="0"/>
              <w:jc w:val="both"/>
              <w:rPr>
                <w:rFonts w:asciiTheme="majorHAnsi" w:hAnsiTheme="majorHAnsi" w:cstheme="majorHAnsi"/>
              </w:rPr>
            </w:pPr>
            <w:r w:rsidRPr="00692A7C">
              <w:rPr>
                <w:rFonts w:asciiTheme="majorHAnsi" w:eastAsia="Times New Roman" w:hAnsiTheme="majorHAnsi" w:cstheme="majorHAnsi"/>
                <w:color w:val="000000" w:themeColor="text1"/>
                <w:lang w:eastAsia="pl-PL"/>
              </w:rPr>
              <w:t>Bobolice</w:t>
            </w:r>
          </w:p>
        </w:tc>
        <w:tc>
          <w:tcPr>
            <w:tcW w:w="578" w:type="pct"/>
            <w:shd w:val="clear" w:color="auto" w:fill="auto"/>
            <w:noWrap/>
            <w:vAlign w:val="bottom"/>
            <w:hideMark/>
          </w:tcPr>
          <w:p w14:paraId="4E5D9718" w14:textId="77777777" w:rsidR="00C81A33" w:rsidRPr="00B83FE4" w:rsidRDefault="00C81A33" w:rsidP="00226717">
            <w:pPr>
              <w:keepNext/>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r w:rsidRPr="00B83FE4">
              <w:rPr>
                <w:rStyle w:val="Odwoanieprzypisudolnego"/>
                <w:rFonts w:asciiTheme="majorHAnsi" w:hAnsiTheme="majorHAnsi" w:cstheme="majorHAnsi"/>
                <w:color w:val="000000"/>
              </w:rPr>
              <w:footnoteReference w:id="13"/>
            </w:r>
          </w:p>
        </w:tc>
        <w:tc>
          <w:tcPr>
            <w:tcW w:w="1025" w:type="pct"/>
            <w:shd w:val="clear" w:color="auto" w:fill="auto"/>
            <w:noWrap/>
            <w:vAlign w:val="bottom"/>
            <w:hideMark/>
          </w:tcPr>
          <w:p w14:paraId="777A4A1C" w14:textId="77777777" w:rsidR="00C81A33" w:rsidRPr="00B83FE4" w:rsidRDefault="00C81A33" w:rsidP="00226717">
            <w:pPr>
              <w:keepNext/>
              <w:spacing w:after="0"/>
              <w:jc w:val="center"/>
              <w:rPr>
                <w:rFonts w:asciiTheme="majorHAnsi" w:eastAsia="Times New Roman" w:hAnsiTheme="majorHAnsi" w:cstheme="majorHAnsi"/>
                <w:color w:val="000000"/>
                <w:lang w:eastAsia="pl-PL"/>
              </w:rPr>
            </w:pPr>
          </w:p>
        </w:tc>
        <w:tc>
          <w:tcPr>
            <w:tcW w:w="1023" w:type="pct"/>
            <w:shd w:val="clear" w:color="auto" w:fill="auto"/>
            <w:noWrap/>
            <w:vAlign w:val="bottom"/>
            <w:hideMark/>
          </w:tcPr>
          <w:p w14:paraId="2979FE92" w14:textId="77777777" w:rsidR="00C81A33" w:rsidRPr="00B83FE4" w:rsidRDefault="00C81A33" w:rsidP="00226717">
            <w:pPr>
              <w:keepNext/>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220" w:type="pct"/>
            <w:shd w:val="clear" w:color="auto" w:fill="auto"/>
            <w:noWrap/>
            <w:vAlign w:val="bottom"/>
            <w:hideMark/>
          </w:tcPr>
          <w:p w14:paraId="4827FE2E" w14:textId="77777777" w:rsidR="00C81A33" w:rsidRPr="00B83FE4" w:rsidRDefault="00C81A33" w:rsidP="00226717">
            <w:pPr>
              <w:keepNext/>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r>
      <w:tr w:rsidR="00C81A33" w:rsidRPr="00620E4E" w14:paraId="08C95DA3" w14:textId="77777777" w:rsidTr="00226717">
        <w:trPr>
          <w:trHeight w:val="275"/>
        </w:trPr>
        <w:tc>
          <w:tcPr>
            <w:tcW w:w="1154" w:type="pct"/>
            <w:shd w:val="clear" w:color="000000" w:fill="FFFFFF"/>
            <w:noWrap/>
            <w:vAlign w:val="bottom"/>
            <w:hideMark/>
          </w:tcPr>
          <w:p w14:paraId="10DB7679" w14:textId="77777777"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Gościno</w:t>
            </w:r>
          </w:p>
        </w:tc>
        <w:tc>
          <w:tcPr>
            <w:tcW w:w="578" w:type="pct"/>
            <w:shd w:val="clear" w:color="auto" w:fill="auto"/>
            <w:noWrap/>
            <w:vAlign w:val="bottom"/>
            <w:hideMark/>
          </w:tcPr>
          <w:p w14:paraId="4E5CC0B2"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14:paraId="5759441B"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3" w:type="pct"/>
            <w:shd w:val="clear" w:color="auto" w:fill="auto"/>
            <w:noWrap/>
            <w:vAlign w:val="bottom"/>
            <w:hideMark/>
          </w:tcPr>
          <w:p w14:paraId="169698AD"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14:paraId="2A6BE8A9"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r>
      <w:tr w:rsidR="00C81A33" w:rsidRPr="00620E4E" w14:paraId="7C63CA73" w14:textId="77777777" w:rsidTr="00226717">
        <w:trPr>
          <w:trHeight w:val="275"/>
        </w:trPr>
        <w:tc>
          <w:tcPr>
            <w:tcW w:w="1154" w:type="pct"/>
            <w:shd w:val="clear" w:color="000000" w:fill="FFFFFF"/>
            <w:noWrap/>
            <w:vAlign w:val="bottom"/>
            <w:hideMark/>
          </w:tcPr>
          <w:p w14:paraId="3019D935" w14:textId="77777777"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Karlino</w:t>
            </w:r>
          </w:p>
        </w:tc>
        <w:tc>
          <w:tcPr>
            <w:tcW w:w="578" w:type="pct"/>
            <w:shd w:val="clear" w:color="auto" w:fill="auto"/>
            <w:noWrap/>
            <w:vAlign w:val="bottom"/>
            <w:hideMark/>
          </w:tcPr>
          <w:p w14:paraId="6AAE996C"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14:paraId="4740B5E7"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3" w:type="pct"/>
            <w:shd w:val="clear" w:color="auto" w:fill="auto"/>
            <w:noWrap/>
            <w:vAlign w:val="bottom"/>
            <w:hideMark/>
          </w:tcPr>
          <w:p w14:paraId="188F2774"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14:paraId="46E93A06"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r>
      <w:tr w:rsidR="00C81A33" w:rsidRPr="00620E4E" w14:paraId="7C40A280" w14:textId="77777777" w:rsidTr="00226717">
        <w:trPr>
          <w:trHeight w:val="275"/>
        </w:trPr>
        <w:tc>
          <w:tcPr>
            <w:tcW w:w="1154" w:type="pct"/>
            <w:shd w:val="clear" w:color="000000" w:fill="FFFFFF"/>
            <w:noWrap/>
            <w:vAlign w:val="bottom"/>
            <w:hideMark/>
          </w:tcPr>
          <w:p w14:paraId="1B5A888D" w14:textId="77777777"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 xml:space="preserve">Manowo </w:t>
            </w:r>
          </w:p>
        </w:tc>
        <w:tc>
          <w:tcPr>
            <w:tcW w:w="578" w:type="pct"/>
            <w:shd w:val="clear" w:color="auto" w:fill="auto"/>
            <w:noWrap/>
            <w:vAlign w:val="bottom"/>
            <w:hideMark/>
          </w:tcPr>
          <w:p w14:paraId="7B355CEA"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14:paraId="493A7917"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3" w:type="pct"/>
            <w:shd w:val="clear" w:color="auto" w:fill="auto"/>
            <w:noWrap/>
            <w:vAlign w:val="bottom"/>
            <w:hideMark/>
          </w:tcPr>
          <w:p w14:paraId="63443966"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14:paraId="4B5AFA49"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r>
      <w:tr w:rsidR="00C81A33" w:rsidRPr="00620E4E" w14:paraId="45A179C4" w14:textId="77777777" w:rsidTr="00226717">
        <w:trPr>
          <w:trHeight w:val="275"/>
        </w:trPr>
        <w:tc>
          <w:tcPr>
            <w:tcW w:w="1154" w:type="pct"/>
            <w:shd w:val="clear" w:color="000000" w:fill="FFFFFF"/>
            <w:noWrap/>
            <w:vAlign w:val="bottom"/>
            <w:hideMark/>
          </w:tcPr>
          <w:p w14:paraId="56A6FC7D" w14:textId="77777777"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Polanów</w:t>
            </w:r>
          </w:p>
        </w:tc>
        <w:tc>
          <w:tcPr>
            <w:tcW w:w="578" w:type="pct"/>
            <w:shd w:val="clear" w:color="auto" w:fill="auto"/>
            <w:noWrap/>
            <w:vAlign w:val="bottom"/>
            <w:hideMark/>
          </w:tcPr>
          <w:p w14:paraId="5F312824"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14:paraId="7BDDDA05"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023" w:type="pct"/>
            <w:shd w:val="clear" w:color="auto" w:fill="auto"/>
            <w:noWrap/>
            <w:vAlign w:val="bottom"/>
            <w:hideMark/>
          </w:tcPr>
          <w:p w14:paraId="0901F612"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14:paraId="2B49B495"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r>
      <w:tr w:rsidR="00C81A33" w:rsidRPr="00620E4E" w14:paraId="69DD5793" w14:textId="77777777" w:rsidTr="00226717">
        <w:trPr>
          <w:trHeight w:val="275"/>
        </w:trPr>
        <w:tc>
          <w:tcPr>
            <w:tcW w:w="1154" w:type="pct"/>
            <w:shd w:val="clear" w:color="000000" w:fill="FFFFFF"/>
            <w:noWrap/>
            <w:vAlign w:val="bottom"/>
            <w:hideMark/>
          </w:tcPr>
          <w:p w14:paraId="5EC93289" w14:textId="77777777"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 xml:space="preserve">Tychowo </w:t>
            </w:r>
          </w:p>
        </w:tc>
        <w:tc>
          <w:tcPr>
            <w:tcW w:w="578" w:type="pct"/>
            <w:shd w:val="clear" w:color="auto" w:fill="auto"/>
            <w:noWrap/>
            <w:vAlign w:val="bottom"/>
            <w:hideMark/>
          </w:tcPr>
          <w:p w14:paraId="67A4A5E8"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14:paraId="327DA3F4"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023" w:type="pct"/>
            <w:shd w:val="clear" w:color="auto" w:fill="auto"/>
            <w:noWrap/>
            <w:vAlign w:val="bottom"/>
            <w:hideMark/>
          </w:tcPr>
          <w:p w14:paraId="190785FC"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14:paraId="50ABCCD1"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r>
    </w:tbl>
    <w:p w14:paraId="6B758096"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Źródło: </w:t>
      </w:r>
      <w:r w:rsidRPr="00B83FE4">
        <w:rPr>
          <w:rFonts w:asciiTheme="majorHAnsi" w:hAnsiTheme="majorHAnsi" w:cstheme="majorHAnsi"/>
          <w:i/>
        </w:rPr>
        <w:t>Diagnoza strategiczna</w:t>
      </w:r>
      <w:r>
        <w:rPr>
          <w:rFonts w:asciiTheme="majorHAnsi" w:hAnsiTheme="majorHAnsi" w:cstheme="majorHAnsi"/>
          <w:i/>
        </w:rPr>
        <w:t xml:space="preserve"> </w:t>
      </w:r>
      <w:r w:rsidRPr="00B83FE4">
        <w:rPr>
          <w:rFonts w:asciiTheme="majorHAnsi" w:hAnsiTheme="majorHAnsi" w:cstheme="majorHAnsi"/>
          <w:i/>
        </w:rPr>
        <w:t>uwarunkowań rozwojowych Koszalińsko-Kołobrzesko-Białogardzkiego Obszaru Funkcjonalnego</w:t>
      </w:r>
      <w:r w:rsidRPr="00B83FE4">
        <w:rPr>
          <w:rFonts w:asciiTheme="majorHAnsi" w:hAnsiTheme="majorHAnsi" w:cstheme="majorHAnsi"/>
        </w:rPr>
        <w:t>, maj 2022.</w:t>
      </w:r>
    </w:p>
    <w:p w14:paraId="15D2E0B3"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Tworzą się strefy urbanizacji (tzw. suburbanizacji) obszarów wiejskich na terenach bezleśnych wokół Koszalina i w sąsiedztwie Kołobrzegu, głównie poprzez budowę domów na obszarach wiejskich przez migrantów z tych miast. Daje to korzyści: migrującym (dzięki niższej cenie działek), sprzedającym działki oraz gminom (przyrosty podatków). Ma też wiele wad, m. in.: koszt rozbudowy i funkcjonowania infrastruktury, koszt dojazdów do pracy i</w:t>
      </w:r>
      <w:r>
        <w:rPr>
          <w:rFonts w:asciiTheme="majorHAnsi" w:hAnsiTheme="majorHAnsi" w:cstheme="majorHAnsi"/>
        </w:rPr>
        <w:t xml:space="preserve"> </w:t>
      </w:r>
      <w:r w:rsidRPr="00B83FE4">
        <w:rPr>
          <w:rFonts w:asciiTheme="majorHAnsi" w:hAnsiTheme="majorHAnsi" w:cstheme="majorHAnsi"/>
        </w:rPr>
        <w:t>usług, uszczuplanie podatków na rzecz miast (przy pozostawieniu kosztów rozbudowy infrastruktury i</w:t>
      </w:r>
      <w:r>
        <w:rPr>
          <w:rFonts w:asciiTheme="majorHAnsi" w:hAnsiTheme="majorHAnsi" w:cstheme="majorHAnsi"/>
        </w:rPr>
        <w:t xml:space="preserve"> </w:t>
      </w:r>
      <w:r w:rsidRPr="00B83FE4">
        <w:rPr>
          <w:rFonts w:asciiTheme="majorHAnsi" w:hAnsiTheme="majorHAnsi" w:cstheme="majorHAnsi"/>
        </w:rPr>
        <w:t>funkcjonowania usług publicznych, z których korzysta ludność z terenów podmiejskich. Zwiększa się ruch samochodowy w miastach (z enklaw podmiejskich najłatwiejszy, a nieraz jedyny możliwy jest dojazd samochodem. Są też i wady w sferze społecznej: osłabienie więzi społecznych, zwłaszcza wśród dzieci i młodzieży mających utrudniony kontakt z</w:t>
      </w:r>
      <w:r>
        <w:rPr>
          <w:rFonts w:asciiTheme="majorHAnsi" w:hAnsiTheme="majorHAnsi" w:cstheme="majorHAnsi"/>
        </w:rPr>
        <w:t> </w:t>
      </w:r>
      <w:r w:rsidRPr="00B83FE4">
        <w:rPr>
          <w:rFonts w:asciiTheme="majorHAnsi" w:hAnsiTheme="majorHAnsi" w:cstheme="majorHAnsi"/>
        </w:rPr>
        <w:t xml:space="preserve">rówieśnikami poza szkołą. </w:t>
      </w:r>
    </w:p>
    <w:p w14:paraId="5602DD36"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Prognozy demograficzne</w:t>
      </w:r>
      <w:r w:rsidRPr="00B83FE4">
        <w:rPr>
          <w:rStyle w:val="Odwoanieprzypisudolnego"/>
          <w:rFonts w:asciiTheme="majorHAnsi" w:hAnsiTheme="majorHAnsi" w:cstheme="majorHAnsi"/>
          <w:color w:val="000000" w:themeColor="text1"/>
        </w:rPr>
        <w:footnoteReference w:id="14"/>
      </w:r>
      <w:r w:rsidRPr="00B83FE4">
        <w:rPr>
          <w:rFonts w:asciiTheme="majorHAnsi" w:hAnsiTheme="majorHAnsi" w:cstheme="majorHAnsi"/>
          <w:color w:val="000000" w:themeColor="text1"/>
        </w:rPr>
        <w:t xml:space="preserve"> przewidują przyrosty ludności tylko w 4 gminach, głównie w otoczeniu Koszalina (gminy Biesiekierz i Świeszyno </w:t>
      </w:r>
      <w:r w:rsidRPr="00B83FE4">
        <w:rPr>
          <w:rFonts w:asciiTheme="majorHAnsi" w:hAnsiTheme="majorHAnsi" w:cstheme="majorHAnsi"/>
        </w:rPr>
        <w:t>przyrosty do 2050 r. po ok. 3-3,5 tys. ludności), Kołobrzegu (gmina Kołobrzeg do 2040 r. przyrost o ok. 800 osób) i w gminie Siemyśl (do 2040 r. przyrost o ok. 200 osób). Prognozy mogą się oczywiście nie sprawdzić i przyrosty mogą być większe i objąć też inne gminy, zwłaszcza podmiejskie, ale jeżeli w całym KKBOF prognozuje się spadek</w:t>
      </w:r>
      <w:r w:rsidRPr="00B83FE4">
        <w:rPr>
          <w:rFonts w:asciiTheme="majorHAnsi" w:hAnsiTheme="majorHAnsi" w:cstheme="majorHAnsi"/>
          <w:color w:val="000000" w:themeColor="text1"/>
        </w:rPr>
        <w:t xml:space="preserve"> zaludnienia o prawie 70 tys. do 2050 r., to nawet gdyby ten spadek był mniejszy, potencjał demograficzny i trendy zmian nie pozwalają na przyrosty radykalnie większe. Powyższe prognozy stanowią istotne uwarunkowania nowej urbanizacji, zwłaszcza na obszarach podmiejskich.</w:t>
      </w:r>
    </w:p>
    <w:p w14:paraId="46ED4492"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W </w:t>
      </w:r>
      <w:r w:rsidRPr="00B83FE4">
        <w:rPr>
          <w:rFonts w:asciiTheme="majorHAnsi" w:hAnsiTheme="majorHAnsi" w:cstheme="majorHAnsi"/>
          <w:color w:val="000000" w:themeColor="text1"/>
        </w:rPr>
        <w:t>dokumentach planistycznych stanowczo za dużo terenów dla zabudowy mieszkaniowej wyznaczono w gminie Świeszyno: 320 ha na terenach objętych planami miejscowymi i 975 ha tylko w Studium uwarunkowań i kierunków zagospodarowania przestrzennego gminy, na razie bez planów miejscowych (Konikowo i Niekłonice). Z kolei konfrontacja wielkości zasobu terenów pod zabudowę mieszkaniową przewidzianych w dokumentach planistycznych w gminie Będzino z realnymi możliwościami ich zagospodarowania jest trudna, ponieważ dla wielu terenów dopuszczone są różne funkcje prócz mieszkaniowej, np. działalność produkcyjna, usługi turystyki</w:t>
      </w:r>
      <w:r>
        <w:rPr>
          <w:rFonts w:asciiTheme="majorHAnsi" w:hAnsiTheme="majorHAnsi" w:cstheme="majorHAnsi"/>
          <w:color w:val="000000" w:themeColor="text1"/>
        </w:rPr>
        <w:t xml:space="preserve">. </w:t>
      </w:r>
      <w:r w:rsidRPr="00B83FE4">
        <w:rPr>
          <w:rFonts w:asciiTheme="majorHAnsi" w:hAnsiTheme="majorHAnsi" w:cstheme="majorHAnsi"/>
        </w:rPr>
        <w:t>Z powyższego wynika potrzeba weryfikacji ustaleń w dokumentach planistycznych, zwłaszcza w studiach uwarunkowań i</w:t>
      </w:r>
      <w:r>
        <w:rPr>
          <w:rFonts w:asciiTheme="majorHAnsi" w:hAnsiTheme="majorHAnsi" w:cstheme="majorHAnsi"/>
        </w:rPr>
        <w:t xml:space="preserve"> </w:t>
      </w:r>
      <w:r w:rsidRPr="00B83FE4">
        <w:rPr>
          <w:rFonts w:asciiTheme="majorHAnsi" w:hAnsiTheme="majorHAnsi" w:cstheme="majorHAnsi"/>
        </w:rPr>
        <w:t>kierunków zagospodarowania przestrzennego gmin (albo w ich odpowiednikach po zmianach ustawowych) i</w:t>
      </w:r>
      <w:r>
        <w:rPr>
          <w:rFonts w:asciiTheme="majorHAnsi" w:hAnsiTheme="majorHAnsi" w:cstheme="majorHAnsi"/>
        </w:rPr>
        <w:t> </w:t>
      </w:r>
      <w:r w:rsidRPr="00B83FE4">
        <w:rPr>
          <w:rFonts w:asciiTheme="majorHAnsi" w:hAnsiTheme="majorHAnsi" w:cstheme="majorHAnsi"/>
        </w:rPr>
        <w:t>dostosowanie do realnego zapotrzebowania oraz ustaleń i zasad polityki przestrzennej opisanych dalej. Przy wyznaczaniu terenów przeznaczonych pod zabudowę w</w:t>
      </w:r>
      <w:r>
        <w:rPr>
          <w:rFonts w:asciiTheme="majorHAnsi" w:hAnsiTheme="majorHAnsi" w:cstheme="majorHAnsi"/>
        </w:rPr>
        <w:t xml:space="preserve"> </w:t>
      </w:r>
      <w:r w:rsidRPr="00B83FE4">
        <w:rPr>
          <w:rFonts w:asciiTheme="majorHAnsi" w:hAnsiTheme="majorHAnsi" w:cstheme="majorHAnsi"/>
        </w:rPr>
        <w:t>Studiach uwarunkowań i kierunków zagospodarowania przestrzennego zgodnie z art.</w:t>
      </w:r>
      <w:r>
        <w:rPr>
          <w:rFonts w:asciiTheme="majorHAnsi" w:hAnsiTheme="majorHAnsi" w:cstheme="majorHAnsi"/>
        </w:rPr>
        <w:t xml:space="preserve"> </w:t>
      </w:r>
      <w:r w:rsidRPr="00B83FE4">
        <w:rPr>
          <w:rFonts w:asciiTheme="majorHAnsi" w:hAnsiTheme="majorHAnsi" w:cstheme="majorHAnsi"/>
        </w:rPr>
        <w:t>10.2.7 ustawy o</w:t>
      </w:r>
      <w:r>
        <w:rPr>
          <w:rFonts w:asciiTheme="majorHAnsi" w:hAnsiTheme="majorHAnsi" w:cstheme="majorHAnsi"/>
        </w:rPr>
        <w:t xml:space="preserve"> </w:t>
      </w:r>
      <w:r w:rsidRPr="00B83FE4">
        <w:rPr>
          <w:rFonts w:asciiTheme="majorHAnsi" w:hAnsiTheme="majorHAnsi" w:cstheme="majorHAnsi"/>
        </w:rPr>
        <w:t xml:space="preserve">planowaniu i zagospodarowaniu przestrzennym należy zbadać możliwości rozwoju gminy wynikające z analizy ekonomicznej, środowiskowej, społecznej, demograficznej oraz możliwości finansowania infrastruktury technicznej i komunikacji. </w:t>
      </w:r>
    </w:p>
    <w:p w14:paraId="176C7AB8" w14:textId="77777777" w:rsidR="00C81A33" w:rsidRPr="00B83FE4" w:rsidRDefault="00C81A33" w:rsidP="00C81A33">
      <w:pPr>
        <w:pStyle w:val="Nagwek3"/>
        <w:jc w:val="both"/>
        <w:rPr>
          <w:rFonts w:cstheme="majorHAnsi"/>
          <w:color w:val="0070C0"/>
          <w:sz w:val="22"/>
          <w:szCs w:val="22"/>
        </w:rPr>
      </w:pPr>
      <w:bookmarkStart w:id="156" w:name="_Toc117509740"/>
      <w:r w:rsidRPr="00B83FE4">
        <w:rPr>
          <w:rFonts w:cstheme="majorHAnsi"/>
          <w:color w:val="0070C0"/>
          <w:sz w:val="22"/>
          <w:szCs w:val="22"/>
        </w:rPr>
        <w:t>Zasoby przyrodnicze</w:t>
      </w:r>
      <w:bookmarkEnd w:id="156"/>
      <w:r w:rsidRPr="00B83FE4">
        <w:rPr>
          <w:rFonts w:cstheme="majorHAnsi"/>
          <w:color w:val="0070C0"/>
          <w:sz w:val="22"/>
          <w:szCs w:val="22"/>
        </w:rPr>
        <w:t xml:space="preserve"> </w:t>
      </w:r>
    </w:p>
    <w:p w14:paraId="37ACAAFA"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Warunki przyrodnicze </w:t>
      </w:r>
      <w:r w:rsidRPr="00B83FE4">
        <w:rPr>
          <w:rFonts w:asciiTheme="majorHAnsi" w:hAnsiTheme="majorHAnsi" w:cstheme="majorHAnsi"/>
          <w:color w:val="000000" w:themeColor="text1"/>
        </w:rPr>
        <w:t xml:space="preserve">w KKBO są zróżnicowane, co rzutuje na rozwój funkcji gospodarczych. W części północnej są wyraźnie lepsze warunki rozwoju rolnictwa: lepsze gleby i łagodniejszy klimat. Niski udział lasów sprzyja też rozwojowi odnawialnych źródeł energii (energetyki wiatrowej). </w:t>
      </w:r>
    </w:p>
    <w:p w14:paraId="76281341" w14:textId="77777777"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Gleby obszaru KKBOF charakteryzują się dużym zróżnicowaniem typologicznym, różną wartością bonitacyjną i</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wynikającą stąd przydatnością glebowo-rolniczą. Najlepsze warunki dla rozwoju wysoko produktywnego rolnictwa są w okolicach Koszalina i w powiecie kołobrzeskim</w:t>
      </w:r>
      <w:r w:rsidRPr="00B83FE4">
        <w:rPr>
          <w:rStyle w:val="Odwoanieprzypisudolnego"/>
          <w:rFonts w:asciiTheme="majorHAnsi" w:hAnsiTheme="majorHAnsi" w:cstheme="majorHAnsi"/>
          <w:color w:val="000000" w:themeColor="text1"/>
        </w:rPr>
        <w:footnoteReference w:id="15"/>
      </w:r>
      <w:r w:rsidRPr="00B83FE4">
        <w:rPr>
          <w:rFonts w:asciiTheme="majorHAnsi" w:hAnsiTheme="majorHAnsi" w:cstheme="majorHAnsi"/>
          <w:color w:val="000000" w:themeColor="text1"/>
        </w:rPr>
        <w:t xml:space="preserve">. </w:t>
      </w:r>
    </w:p>
    <w:p w14:paraId="7A77AE07"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W KKBOF duży jest udział lasów (37,8%), choć mniejszy niż w całym województwie (49,3%). Duże są różnice w zalesieniu części północno-zachodniej i </w:t>
      </w:r>
      <w:r w:rsidRPr="00B83FE4">
        <w:rPr>
          <w:rFonts w:asciiTheme="majorHAnsi" w:hAnsiTheme="majorHAnsi" w:cstheme="majorHAnsi"/>
          <w:color w:val="000000" w:themeColor="text1"/>
        </w:rPr>
        <w:t>południowo-zachodniej obszaru (Mapy 24 i 25). Wysoka lesistość gmin: Manowo, Tychowo, Polanów i Bobolice (ponad 50% powierzchni) predysponuje je do rozwoju gospodarki leśnej i branż z nią związanych, a także rekreacji i turystyki, zwłaszcza w pobliżu jezior i rzek. Duża powierzchnia lasów podnosi odporność na niekorzystne zjawiska zmian</w:t>
      </w:r>
      <w:r w:rsidRPr="00B83FE4">
        <w:rPr>
          <w:rFonts w:asciiTheme="majorHAnsi" w:hAnsiTheme="majorHAnsi" w:cstheme="majorHAnsi"/>
        </w:rPr>
        <w:t xml:space="preserve"> klimatycznych</w:t>
      </w:r>
      <w:r w:rsidRPr="00B83FE4">
        <w:rPr>
          <w:rStyle w:val="Odwoanieprzypisudolnego"/>
          <w:rFonts w:asciiTheme="majorHAnsi" w:hAnsiTheme="majorHAnsi" w:cstheme="majorHAnsi"/>
        </w:rPr>
        <w:footnoteReference w:id="16"/>
      </w:r>
      <w:r w:rsidRPr="00B83FE4">
        <w:rPr>
          <w:rFonts w:asciiTheme="majorHAnsi" w:hAnsiTheme="majorHAnsi" w:cstheme="majorHAnsi"/>
        </w:rPr>
        <w:t xml:space="preserve">. </w:t>
      </w:r>
    </w:p>
    <w:p w14:paraId="5C5C47D7" w14:textId="77777777" w:rsidR="00C81A33" w:rsidRPr="00B83FE4" w:rsidRDefault="00C81A33" w:rsidP="00C81A33">
      <w:pPr>
        <w:jc w:val="both"/>
        <w:rPr>
          <w:rFonts w:asciiTheme="majorHAnsi" w:hAnsiTheme="majorHAnsi" w:cstheme="majorHAnsi"/>
          <w:color w:val="A6A6A6" w:themeColor="background1" w:themeShade="A6"/>
        </w:rPr>
      </w:pPr>
      <w:r w:rsidRPr="00B83FE4">
        <w:rPr>
          <w:rFonts w:asciiTheme="majorHAnsi" w:hAnsiTheme="majorHAnsi" w:cstheme="majorHAnsi"/>
          <w:color w:val="000000" w:themeColor="text1"/>
        </w:rPr>
        <w:t>KKBOF posiada zasoby dla rozwoju różnych form produkcji energii ze źródeł odnawialnych. Są tu bardzo korzystne warunkami wiatrowe dla rozwoju energetyki wiatrowej, zwłaszcza w pasie nadmorskim. Niestety, jej rozwój został zatrzymany przez zmiany ustawowe dotyczące odległości od zabudowy mieszkaniowej. Po zniesieniu tych ograniczeń należy spodziewać się dalszego rozwoju. KKBOF charakteryzuje się najwyższymi sumami rocznego promieniowania słonecznego, przekraczającymi 1600 h/rok. Szczególnymi możliwościami wykorzystania terenów nieprzydatnych rolniczo na cele upraw roślin energetycznych o niskich wymaganiach glebowych i klimatycznych, dysponują m. in. gminy: Białogard, Kołobrzeg, Gościno, Będzino, Karlino. Najwyższy potencjał energetyczny biogazu z odpadów komunalnych i oczyszczalni ścieków występuje głównie w dużych miastach: Koszalinie i Kołobrzegu</w:t>
      </w:r>
      <w:r w:rsidRPr="00B83FE4">
        <w:rPr>
          <w:rStyle w:val="Odwoanieprzypisudolnego"/>
          <w:rFonts w:asciiTheme="majorHAnsi" w:hAnsiTheme="majorHAnsi" w:cstheme="majorHAnsi"/>
        </w:rPr>
        <w:footnoteReference w:id="17"/>
      </w:r>
      <w:r w:rsidRPr="00B83FE4">
        <w:rPr>
          <w:rFonts w:asciiTheme="majorHAnsi" w:hAnsiTheme="majorHAnsi" w:cstheme="majorHAnsi"/>
          <w:color w:val="000000" w:themeColor="text1"/>
        </w:rPr>
        <w:t>.</w:t>
      </w:r>
    </w:p>
    <w:p w14:paraId="5B3CE257"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color w:val="000000" w:themeColor="text1"/>
        </w:rPr>
        <w:t>Ochrona środowiska, w tym wód powierzchniowych i podziemnych, jest zadaniem wspólnym całego obszaru. Na jakość wód powierzchniowych wpływają działania w skali całego obszaru ze względu na zlewnie rzek. Należy wskazać na wpływ m. in. rolnictwa oraz na nierównomierność rozwoju sieci kanalizacyjnej. Zły stan wód rzek i</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jezior wpływa nie tylko na potencjał bioróżnorodności, ale także ogranicza możliwości rozwoju</w:t>
      </w:r>
      <w:r w:rsidRPr="00B83FE4">
        <w:rPr>
          <w:rFonts w:asciiTheme="majorHAnsi" w:hAnsiTheme="majorHAnsi" w:cstheme="majorHAnsi"/>
        </w:rPr>
        <w:t xml:space="preserve"> turystyki i rekreacyjnej</w:t>
      </w:r>
      <w:r w:rsidRPr="00B83FE4">
        <w:rPr>
          <w:rStyle w:val="Odwoanieprzypisudolnego"/>
          <w:rFonts w:asciiTheme="majorHAnsi" w:hAnsiTheme="majorHAnsi" w:cstheme="majorHAnsi"/>
        </w:rPr>
        <w:footnoteReference w:id="18"/>
      </w:r>
      <w:r w:rsidRPr="00B83FE4">
        <w:rPr>
          <w:rFonts w:asciiTheme="majorHAnsi" w:hAnsiTheme="majorHAnsi" w:cstheme="majorHAnsi"/>
        </w:rPr>
        <w:t xml:space="preserve">. </w:t>
      </w:r>
    </w:p>
    <w:p w14:paraId="49C3F846" w14:textId="77777777" w:rsidR="00C81A33" w:rsidRPr="00B83FE4" w:rsidRDefault="00C81A33" w:rsidP="00C81A33">
      <w:pPr>
        <w:pStyle w:val="Nagwek3"/>
        <w:jc w:val="both"/>
        <w:rPr>
          <w:rFonts w:cstheme="majorHAnsi"/>
          <w:color w:val="0070C0"/>
          <w:sz w:val="22"/>
          <w:szCs w:val="22"/>
        </w:rPr>
      </w:pPr>
      <w:bookmarkStart w:id="157" w:name="_Toc117509741"/>
      <w:r w:rsidRPr="00B83FE4">
        <w:rPr>
          <w:rFonts w:cstheme="majorHAnsi"/>
          <w:color w:val="0070C0"/>
          <w:sz w:val="22"/>
          <w:szCs w:val="22"/>
        </w:rPr>
        <w:t>Dziedzictwo kulturowe</w:t>
      </w:r>
      <w:bookmarkEnd w:id="157"/>
      <w:r w:rsidRPr="00B83FE4">
        <w:rPr>
          <w:rFonts w:cstheme="majorHAnsi"/>
          <w:color w:val="0070C0"/>
          <w:sz w:val="22"/>
          <w:szCs w:val="22"/>
        </w:rPr>
        <w:t xml:space="preserve"> </w:t>
      </w:r>
    </w:p>
    <w:p w14:paraId="7E187902" w14:textId="13B61124"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Krajobraz kulturowy jest materialnym świadectwem historii terenów, wynikiem ścierania się wpływów zachodnioeuropejskich, polskich, skandynawskich Jego elementy stanowią o odrębności i specyfice regionu Do najcenniejszych kościołów należą: kolegiata w Kołobrzegu oraz fary w Białogardzie i</w:t>
      </w:r>
      <w:r w:rsidRPr="008774B9">
        <w:rPr>
          <w:rFonts w:asciiTheme="majorHAnsi" w:hAnsiTheme="majorHAnsi" w:cstheme="majorHAnsi"/>
        </w:rPr>
        <w:t> </w:t>
      </w:r>
      <w:r w:rsidRPr="00B83FE4">
        <w:rPr>
          <w:rFonts w:asciiTheme="majorHAnsi" w:hAnsiTheme="majorHAnsi" w:cstheme="majorHAnsi"/>
        </w:rPr>
        <w:t>Koszalinie i Karlinie. Białogard jest jednym z najlepiej zachowanych układów staromiejskich w</w:t>
      </w:r>
      <w:r w:rsidRPr="008774B9">
        <w:rPr>
          <w:rFonts w:asciiTheme="majorHAnsi" w:hAnsiTheme="majorHAnsi" w:cstheme="majorHAnsi"/>
        </w:rPr>
        <w:t> </w:t>
      </w:r>
      <w:r w:rsidRPr="00B83FE4">
        <w:rPr>
          <w:rFonts w:asciiTheme="majorHAnsi" w:hAnsiTheme="majorHAnsi" w:cstheme="majorHAnsi"/>
        </w:rPr>
        <w:t>województwie zachodniopomorskim. W Koszalinie i Białogardzie częściowo zachowały się miejskie mury obronne, w</w:t>
      </w:r>
      <w:r w:rsidRPr="00B83FE4">
        <w:rPr>
          <w:rFonts w:asciiTheme="majorHAnsi" w:hAnsiTheme="majorHAnsi" w:cstheme="majorHAnsi"/>
          <w:bCs/>
        </w:rPr>
        <w:t xml:space="preserve"> Białogardzie z bramami i basztami. W </w:t>
      </w:r>
      <w:r w:rsidRPr="00B83FE4">
        <w:rPr>
          <w:rFonts w:asciiTheme="majorHAnsi" w:hAnsiTheme="majorHAnsi" w:cstheme="majorHAnsi"/>
        </w:rPr>
        <w:t>Kołobrzegu zachował się ratusz. Zachowały się czytelne pozostałości nowożytnych umocnień budowanych przez Szwedów i</w:t>
      </w:r>
      <w:r>
        <w:rPr>
          <w:rFonts w:asciiTheme="majorHAnsi" w:hAnsiTheme="majorHAnsi" w:cstheme="majorHAnsi"/>
        </w:rPr>
        <w:t xml:space="preserve"> </w:t>
      </w:r>
      <w:r w:rsidRPr="00B83FE4">
        <w:rPr>
          <w:rFonts w:asciiTheme="majorHAnsi" w:hAnsiTheme="majorHAnsi" w:cstheme="majorHAnsi"/>
        </w:rPr>
        <w:t>Prusaków, m.in. w</w:t>
      </w:r>
      <w:r w:rsidRPr="008774B9">
        <w:rPr>
          <w:rFonts w:asciiTheme="majorHAnsi" w:hAnsiTheme="majorHAnsi" w:cstheme="majorHAnsi"/>
        </w:rPr>
        <w:t> </w:t>
      </w:r>
      <w:r w:rsidRPr="00B83FE4">
        <w:rPr>
          <w:rFonts w:asciiTheme="majorHAnsi" w:hAnsiTheme="majorHAnsi" w:cstheme="majorHAnsi"/>
        </w:rPr>
        <w:t>Kołobrzegu. W KKBOF znajduje się prawie 40 dworów i pałaców</w:t>
      </w:r>
      <w:r w:rsidRPr="00B83FE4">
        <w:rPr>
          <w:rFonts w:asciiTheme="majorHAnsi" w:hAnsiTheme="majorHAnsi" w:cstheme="majorHAnsi"/>
          <w:bCs/>
        </w:rPr>
        <w:t>. Warto także zauważyć, że Chłopy to miejscowość w całości wpisana do rejestru zabytków, a ochroną objęty jest tu zachowany tradycyjny układ rybackiej osady wraz z domami z XIX wieku ozdobionymi ludowymi malowidłami. Architektura kuracyjna powstała w Ustroniu Morskim, Mielnie i Kołobrzegu. Specyficzne dla obszaru nadmorskiego</w:t>
      </w:r>
      <w:r w:rsidRPr="00B83FE4">
        <w:rPr>
          <w:rFonts w:asciiTheme="majorHAnsi" w:hAnsiTheme="majorHAnsi" w:cstheme="majorHAnsi"/>
        </w:rPr>
        <w:t xml:space="preserve"> są obiekty w portach: ryglowe spichlerze w Karlinie, magazyny w Kołobrzegu, latarnie morskie w</w:t>
      </w:r>
      <w:r w:rsidRPr="008774B9">
        <w:rPr>
          <w:rFonts w:asciiTheme="majorHAnsi" w:hAnsiTheme="majorHAnsi" w:cstheme="majorHAnsi"/>
        </w:rPr>
        <w:t> </w:t>
      </w:r>
      <w:r w:rsidRPr="00B83FE4">
        <w:rPr>
          <w:rFonts w:asciiTheme="majorHAnsi" w:hAnsiTheme="majorHAnsi" w:cstheme="majorHAnsi"/>
        </w:rPr>
        <w:t>Kołobrzegu i Gąskach (gmina Mielno). Zachowały się fragmenty linii kolei wąskotorowej wraz z</w:t>
      </w:r>
      <w:r w:rsidRPr="008774B9">
        <w:rPr>
          <w:rFonts w:asciiTheme="majorHAnsi" w:hAnsiTheme="majorHAnsi" w:cstheme="majorHAnsi"/>
        </w:rPr>
        <w:t> </w:t>
      </w:r>
      <w:r w:rsidRPr="00B83FE4">
        <w:rPr>
          <w:rFonts w:asciiTheme="majorHAnsi" w:hAnsiTheme="majorHAnsi" w:cstheme="majorHAnsi"/>
        </w:rPr>
        <w:t>towarzyszącą zabudową na odcinkach: Koszalin-Manowo oraz Koszalin-Rosnowo (obecnie jako atrakcja turystyczna). W KKBOF znajduje się 7 obszarów kulturowo-krajobrazowych. Reprezentuję one 4 spośród 7 typów obszarów kulturowo-krajobrazowych wyznaczonych na potrzeby Planu Zagospodarowania Przestrzennego Województwa Zachodniopomorskiego.</w:t>
      </w:r>
      <w:r w:rsidRPr="00B83FE4">
        <w:rPr>
          <w:rStyle w:val="Odwoanieprzypisudolnego"/>
          <w:rFonts w:asciiTheme="majorHAnsi" w:hAnsiTheme="majorHAnsi" w:cstheme="majorHAnsi"/>
        </w:rPr>
        <w:footnoteReference w:id="19"/>
      </w:r>
      <w:r w:rsidRPr="00B83FE4">
        <w:rPr>
          <w:rFonts w:asciiTheme="majorHAnsi" w:hAnsiTheme="majorHAnsi" w:cstheme="majorHAnsi"/>
        </w:rPr>
        <w:t xml:space="preserve"> </w:t>
      </w:r>
    </w:p>
    <w:p w14:paraId="0BE72AEE" w14:textId="77777777" w:rsidR="00C81A33" w:rsidRPr="00B83FE4" w:rsidRDefault="00C81A33" w:rsidP="00C81A33">
      <w:pPr>
        <w:pStyle w:val="Nagwek3"/>
        <w:jc w:val="both"/>
        <w:rPr>
          <w:rFonts w:cstheme="majorHAnsi"/>
          <w:color w:val="0070C0"/>
          <w:sz w:val="22"/>
          <w:szCs w:val="22"/>
        </w:rPr>
      </w:pPr>
      <w:bookmarkStart w:id="158" w:name="_Toc117509742"/>
      <w:r w:rsidRPr="00B83FE4">
        <w:rPr>
          <w:rFonts w:cstheme="majorHAnsi"/>
          <w:color w:val="0070C0"/>
          <w:sz w:val="22"/>
          <w:szCs w:val="22"/>
        </w:rPr>
        <w:t>Powiązania funkcjonalne i infrastrukturalne</w:t>
      </w:r>
      <w:bookmarkEnd w:id="158"/>
    </w:p>
    <w:p w14:paraId="3E66A0D6"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Powiązania funkcjonalne </w:t>
      </w:r>
    </w:p>
    <w:p w14:paraId="02350A50"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Do najistotniejszych powiązań funkcjonalnych między- i ponadgminnych integrujących obszar jego części należą:</w:t>
      </w:r>
    </w:p>
    <w:p w14:paraId="47D94700" w14:textId="77777777"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Codzienne dojazdy do pracy, zwłaszcza do największych koncentracji miejsc pracy w największych miastach obszaru</w:t>
      </w:r>
      <w:r>
        <w:rPr>
          <w:rFonts w:asciiTheme="majorHAnsi" w:hAnsiTheme="majorHAnsi" w:cstheme="majorHAnsi"/>
          <w:szCs w:val="22"/>
        </w:rPr>
        <w:t>.</w:t>
      </w:r>
      <w:r w:rsidRPr="00B83FE4">
        <w:rPr>
          <w:rFonts w:asciiTheme="majorHAnsi" w:hAnsiTheme="majorHAnsi" w:cstheme="majorHAnsi"/>
          <w:szCs w:val="22"/>
        </w:rPr>
        <w:t xml:space="preserve"> </w:t>
      </w:r>
    </w:p>
    <w:p w14:paraId="75859DB8" w14:textId="77777777"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Codzienne dojazdy do szkół ponadpodstawowych, głównie do miast powiatowych</w:t>
      </w:r>
      <w:r>
        <w:rPr>
          <w:rFonts w:asciiTheme="majorHAnsi" w:hAnsiTheme="majorHAnsi" w:cstheme="majorHAnsi"/>
          <w:szCs w:val="22"/>
        </w:rPr>
        <w:t>.</w:t>
      </w:r>
      <w:r w:rsidRPr="00B83FE4">
        <w:rPr>
          <w:rFonts w:asciiTheme="majorHAnsi" w:hAnsiTheme="majorHAnsi" w:cstheme="majorHAnsi"/>
          <w:szCs w:val="22"/>
        </w:rPr>
        <w:t xml:space="preserve"> </w:t>
      </w:r>
    </w:p>
    <w:p w14:paraId="2200A112" w14:textId="77777777"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Okazjonalne dojazdy usług typowych dla miast powiatowych</w:t>
      </w:r>
      <w:r>
        <w:rPr>
          <w:rFonts w:asciiTheme="majorHAnsi" w:hAnsiTheme="majorHAnsi" w:cstheme="majorHAnsi"/>
          <w:szCs w:val="22"/>
        </w:rPr>
        <w:t>.</w:t>
      </w:r>
    </w:p>
    <w:p w14:paraId="0D2FE185" w14:textId="77777777"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Sporadyczne dojazdy do usług typowych dla miast podregionalnych (do Koszalina i Kołobrzegu) i</w:t>
      </w:r>
      <w:r w:rsidRPr="008774B9">
        <w:rPr>
          <w:rFonts w:asciiTheme="majorHAnsi" w:hAnsiTheme="majorHAnsi" w:cstheme="majorHAnsi"/>
          <w:szCs w:val="22"/>
        </w:rPr>
        <w:t> </w:t>
      </w:r>
      <w:r w:rsidRPr="00B83FE4">
        <w:rPr>
          <w:rFonts w:asciiTheme="majorHAnsi" w:hAnsiTheme="majorHAnsi" w:cstheme="majorHAnsi"/>
          <w:szCs w:val="22"/>
        </w:rPr>
        <w:t>regionalnych (do Koszalina).</w:t>
      </w:r>
    </w:p>
    <w:p w14:paraId="00EB64B7"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W przyszłości, w miarę inwestowania na przygotowanych terenach (np. w pobliżu węzłów na drodze ekspresowej) w działalności dające zatrudnienie, pojawią się nowe kierunki dojazdów do pracy.</w:t>
      </w:r>
    </w:p>
    <w:p w14:paraId="61837933" w14:textId="77777777" w:rsidR="00C81A33" w:rsidRPr="00B83FE4" w:rsidRDefault="00C81A33" w:rsidP="00C81A33">
      <w:pPr>
        <w:pStyle w:val="Nagwek4"/>
        <w:jc w:val="both"/>
        <w:rPr>
          <w:rFonts w:cstheme="majorHAnsi"/>
          <w:color w:val="auto"/>
          <w:sz w:val="22"/>
          <w:szCs w:val="22"/>
        </w:rPr>
      </w:pPr>
      <w:r w:rsidRPr="00B83FE4">
        <w:rPr>
          <w:rFonts w:cstheme="majorHAnsi"/>
          <w:color w:val="0070C0"/>
          <w:sz w:val="22"/>
          <w:szCs w:val="22"/>
        </w:rPr>
        <w:t>Infrastruktura transportowa</w:t>
      </w:r>
    </w:p>
    <w:p w14:paraId="0BCD86A1"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Przez KKBOF przebiegają linie kolejowe: LK 202, 402, 404 i 427 zapewniające połączenia kolejowe z najważniejszymi ośrodkami kraju i regionu. Mimo modernizacji i remontów stan infrastruktury kolejowej ocenia się jako niezadowalający, zwłaszcza w miejscach o ograniczeniach prędkości przejazdu i ograniczonej przepustowości. Skutkuje to brakiem konkurencyjności kolei względem samochodu. Analiza Urzędu Transportu Kolejowego wskazuje ograniczoną przepustowość odcinków linii 402 Koszalin – Kołobrzeg – Goleniów oraz stacji w Kołobrzegu. W ramach modernizacji analizowany jest nowy przebieg tej linii na odcinku pomiędzy Mścicami a Ustroniem Morskim, przez Mielno i Sarbinowo (Mapy 24 i 27)</w:t>
      </w:r>
      <w:r w:rsidRPr="00B83FE4">
        <w:rPr>
          <w:rStyle w:val="Odwoanieprzypisudolnego"/>
          <w:rFonts w:asciiTheme="majorHAnsi" w:hAnsiTheme="majorHAnsi" w:cstheme="majorHAnsi"/>
        </w:rPr>
        <w:footnoteReference w:id="20"/>
      </w:r>
      <w:r w:rsidRPr="00B83FE4">
        <w:rPr>
          <w:rFonts w:asciiTheme="majorHAnsi" w:hAnsiTheme="majorHAnsi" w:cstheme="majorHAnsi"/>
        </w:rPr>
        <w:t>.</w:t>
      </w:r>
    </w:p>
    <w:p w14:paraId="66B2790C" w14:textId="5A0E1C56"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Podstawowy układ drogowy KKBOF tworzą drogi krajowe nr 6, 11 i 31 oraz drogi wojewódzkie (Mapy </w:t>
      </w:r>
      <w:r w:rsidRPr="00B83FE4">
        <w:rPr>
          <w:rFonts w:asciiTheme="majorHAnsi" w:hAnsiTheme="majorHAnsi" w:cstheme="majorHAnsi"/>
        </w:rPr>
        <w:t>24 i 27)</w:t>
      </w:r>
      <w:r w:rsidRPr="00B83FE4">
        <w:rPr>
          <w:rFonts w:asciiTheme="majorHAnsi" w:hAnsiTheme="majorHAnsi" w:cstheme="majorHAnsi"/>
          <w:color w:val="000000" w:themeColor="text1"/>
        </w:rPr>
        <w:t xml:space="preserve">. Uzupełnia je sieć dróg powiatowych i gminnych. Droga ekspresowa S6 poprawiła znacząco skomunikowanie ze Szczecinem (czas przejazdu z Koszalina do ze Szczecina skrócił się ze 120 do 90 minut) oraz </w:t>
      </w:r>
      <w:r w:rsidRPr="007233DC">
        <w:rPr>
          <w:rFonts w:asciiTheme="majorHAnsi" w:hAnsiTheme="majorHAnsi" w:cstheme="majorHAnsi"/>
          <w:color w:val="000000" w:themeColor="text1"/>
        </w:rPr>
        <w:t>między Kołobrzegiem i Koszalinem. Budowana droga ekspresowa S</w:t>
      </w:r>
      <w:r w:rsidRPr="00FB244A">
        <w:rPr>
          <w:rFonts w:asciiTheme="majorHAnsi" w:hAnsiTheme="majorHAnsi" w:cstheme="majorHAnsi"/>
          <w:color w:val="000000" w:themeColor="text1"/>
        </w:rPr>
        <w:t>11</w:t>
      </w:r>
      <w:r w:rsidRPr="007233DC">
        <w:rPr>
          <w:rFonts w:asciiTheme="majorHAnsi" w:hAnsiTheme="majorHAnsi" w:cstheme="majorHAnsi"/>
          <w:color w:val="000000" w:themeColor="text1"/>
        </w:rPr>
        <w:t xml:space="preserve"> skróci dojazd do Poznania. </w:t>
      </w:r>
      <w:r w:rsidRPr="00FB244A">
        <w:rPr>
          <w:rFonts w:asciiTheme="majorHAnsi" w:hAnsiTheme="majorHAnsi" w:cstheme="majorHAnsi"/>
          <w:iCs/>
        </w:rPr>
        <w:t>Skutkiem ubocznym budowy dróg ekspresowych jest degradacja niektórych dróg niższego rzędu. W związku z tym oczekuje się w szczególności przywrócenia drogi wojewódzkiej nr 165 do Mielna i powiązanie jej bezpośrednio z węzłem drogi S6</w:t>
      </w:r>
      <w:r w:rsidRPr="00FB244A">
        <w:rPr>
          <w:rFonts w:asciiTheme="majorHAnsi" w:hAnsiTheme="majorHAnsi" w:cstheme="majorHAnsi"/>
          <w:i/>
          <w:iCs/>
        </w:rPr>
        <w:t>.</w:t>
      </w:r>
      <w:r>
        <w:rPr>
          <w:i/>
          <w:iCs/>
        </w:rPr>
        <w:t xml:space="preserve"> </w:t>
      </w:r>
      <w:r w:rsidRPr="00B83FE4">
        <w:rPr>
          <w:rFonts w:asciiTheme="majorHAnsi" w:hAnsiTheme="majorHAnsi" w:cstheme="majorHAnsi"/>
          <w:color w:val="000000" w:themeColor="text1"/>
        </w:rPr>
        <w:t>Stan techniczny wielu dróg powiatowych, a Zwłaszcza gminnych, jest niezadowalający. Niezadowalający jest też transport publiczny, zdegradowany w procesie zmian ustrojowo-własnościowych kraju, co skutkuje zagrożeniem wykluczenia transportowego w</w:t>
      </w:r>
      <w:r w:rsidR="007233DC">
        <w:rPr>
          <w:rFonts w:asciiTheme="majorHAnsi" w:hAnsiTheme="majorHAnsi" w:cstheme="majorHAnsi"/>
          <w:color w:val="000000" w:themeColor="text1"/>
        </w:rPr>
        <w:t> </w:t>
      </w:r>
      <w:r w:rsidRPr="00B83FE4">
        <w:rPr>
          <w:rFonts w:asciiTheme="majorHAnsi" w:hAnsiTheme="majorHAnsi" w:cstheme="majorHAnsi"/>
          <w:color w:val="000000" w:themeColor="text1"/>
        </w:rPr>
        <w:t>niektórych obszarach.</w:t>
      </w:r>
    </w:p>
    <w:p w14:paraId="67DAA1CA"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Ważnym elementem infrastruktury transportowej jest port w Kołobrzegu wykorzystywany przez kontrahentów głównie ze środkowego Pomorza, Pomorza Zachodniego, Północnej Wielkopolski i</w:t>
      </w:r>
      <w:r>
        <w:rPr>
          <w:rFonts w:asciiTheme="majorHAnsi" w:hAnsiTheme="majorHAnsi" w:cstheme="majorHAnsi"/>
          <w:color w:val="000000" w:themeColor="text1"/>
        </w:rPr>
        <w:t> </w:t>
      </w:r>
      <w:r w:rsidRPr="00B83FE4">
        <w:rPr>
          <w:rFonts w:asciiTheme="majorHAnsi" w:hAnsiTheme="majorHAnsi" w:cstheme="majorHAnsi"/>
          <w:color w:val="000000" w:themeColor="text1"/>
        </w:rPr>
        <w:t>częściowo województwa kujawsko-pomorskiego.</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color w:val="000000" w:themeColor="text1"/>
        </w:rPr>
        <w:t>Możliwy jest dwukrotny wzrost masy odprawianych towarów. Oczekuje się wznowienia połączenia promowego m. in. z duńską wyspą Bornholm.</w:t>
      </w:r>
      <w:r w:rsidRPr="00B83FE4">
        <w:rPr>
          <w:rStyle w:val="Odwoanieprzypisudolnego"/>
          <w:rFonts w:asciiTheme="majorHAnsi" w:hAnsiTheme="majorHAnsi" w:cstheme="majorHAnsi"/>
          <w:color w:val="000000" w:themeColor="text1"/>
        </w:rPr>
        <w:footnoteReference w:id="21"/>
      </w:r>
      <w:r w:rsidRPr="00B83FE4">
        <w:rPr>
          <w:rFonts w:asciiTheme="majorHAnsi" w:hAnsiTheme="majorHAnsi" w:cstheme="majorHAnsi"/>
          <w:color w:val="000000" w:themeColor="text1"/>
        </w:rPr>
        <w:t xml:space="preserve"> </w:t>
      </w:r>
    </w:p>
    <w:p w14:paraId="497DB9D1" w14:textId="77777777" w:rsidR="00C81A33" w:rsidRPr="00B83FE4" w:rsidRDefault="00C81A33" w:rsidP="00C81A33">
      <w:pPr>
        <w:spacing w:line="276" w:lineRule="auto"/>
        <w:jc w:val="both"/>
        <w:rPr>
          <w:rFonts w:asciiTheme="majorHAnsi" w:hAnsiTheme="majorHAnsi" w:cstheme="majorHAnsi"/>
          <w:color w:val="A6A6A6" w:themeColor="background1" w:themeShade="A6"/>
        </w:rPr>
      </w:pPr>
      <w:r w:rsidRPr="00B83FE4">
        <w:rPr>
          <w:rFonts w:asciiTheme="majorHAnsi" w:hAnsiTheme="majorHAnsi" w:cstheme="majorHAnsi"/>
          <w:color w:val="000000" w:themeColor="text1"/>
        </w:rPr>
        <w:t>Dostęp KKBOF do transportu lotniczego zapewnia Port Lotniczy Szczecin-Goleniów. Droga ekspresowa S6 umożliwia dojazd do niego z Kołobrzegu w niecałą godzinę, z Koszalina - w 70 minut. Jest też lotnisko Kołobrzeg</w:t>
      </w:r>
      <w:r w:rsidRPr="00B83FE4">
        <w:rPr>
          <w:rFonts w:asciiTheme="majorHAnsi" w:hAnsiTheme="majorHAnsi" w:cstheme="majorHAnsi"/>
        </w:rPr>
        <w:t>-Bagicz, wykorzystywane sezonowo do obsługi cywilnej.</w:t>
      </w:r>
      <w:r w:rsidRPr="00B83FE4">
        <w:rPr>
          <w:rStyle w:val="Odwoanieprzypisudolnego"/>
          <w:rFonts w:asciiTheme="majorHAnsi" w:hAnsiTheme="majorHAnsi" w:cstheme="majorHAnsi"/>
          <w:color w:val="000000" w:themeColor="text1"/>
        </w:rPr>
        <w:t xml:space="preserve"> </w:t>
      </w:r>
      <w:r w:rsidRPr="00B83FE4">
        <w:rPr>
          <w:rStyle w:val="Odwoanieprzypisudolnego"/>
          <w:rFonts w:asciiTheme="majorHAnsi" w:hAnsiTheme="majorHAnsi" w:cstheme="majorHAnsi"/>
          <w:color w:val="000000" w:themeColor="text1"/>
        </w:rPr>
        <w:footnoteReference w:id="22"/>
      </w:r>
    </w:p>
    <w:p w14:paraId="774E754B" w14:textId="77777777" w:rsidR="00C81A33" w:rsidRPr="00B83FE4" w:rsidRDefault="00C81A33" w:rsidP="00C81A33">
      <w:pPr>
        <w:spacing w:line="276" w:lineRule="auto"/>
        <w:jc w:val="both"/>
        <w:rPr>
          <w:rFonts w:asciiTheme="majorHAnsi" w:hAnsiTheme="majorHAnsi" w:cstheme="majorHAnsi"/>
          <w:color w:val="A6A6A6" w:themeColor="background1" w:themeShade="A6"/>
        </w:rPr>
      </w:pPr>
      <w:r w:rsidRPr="00B83FE4">
        <w:rPr>
          <w:rFonts w:asciiTheme="majorHAnsi" w:hAnsiTheme="majorHAnsi" w:cstheme="majorHAnsi"/>
        </w:rPr>
        <w:t>Rosnącą rolę w transporcie odgrywają drogi i ścieżki rowerowe, systematycznie budowane przez samorządy. Ich długość w latach 2011-2020 wzrosła z 88 do 250 km. Proces wymaga kontynuacji, w tym zapewnienia spójności układu. Prócz funkcji dojazdu do pracy i usług należy zwrócić uwagę na funkcję rekreacyjną, w tym turystyczną tego rodzaju infrastruktury (Mapa 26)</w:t>
      </w:r>
      <w:r w:rsidRPr="00B83FE4">
        <w:rPr>
          <w:rStyle w:val="Odwoanieprzypisudolnego"/>
          <w:rFonts w:asciiTheme="majorHAnsi" w:hAnsiTheme="majorHAnsi" w:cstheme="majorHAnsi"/>
          <w:color w:val="000000" w:themeColor="text1"/>
        </w:rPr>
        <w:footnoteReference w:id="23"/>
      </w:r>
      <w:r w:rsidRPr="00B83FE4">
        <w:rPr>
          <w:rFonts w:asciiTheme="majorHAnsi" w:hAnsiTheme="majorHAnsi" w:cstheme="majorHAnsi"/>
        </w:rPr>
        <w:t>.</w:t>
      </w:r>
    </w:p>
    <w:p w14:paraId="17F6AD71"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Infrastruktura elektroenergetyczna</w:t>
      </w:r>
    </w:p>
    <w:p w14:paraId="6D6890CE" w14:textId="77777777"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Przez KKBOF przebiega linia elektroenergetyczna 400 kV w kierunku północno-wschodnim od Koszalina wzdłuż wybrzeża i w kierunku południowo-zachodnim do Szczecina i Niemiec. W kierunku południowo-wschodnim od Koszalina i następnie południowym przebiega linia 220 kV. Na tym kierunku projektowana jest linia 400 kV.</w:t>
      </w:r>
      <w:r>
        <w:rPr>
          <w:rFonts w:asciiTheme="majorHAnsi" w:hAnsiTheme="majorHAnsi" w:cstheme="majorHAnsi"/>
          <w:color w:val="000000" w:themeColor="text1"/>
        </w:rPr>
        <w:t xml:space="preserve"> </w:t>
      </w:r>
    </w:p>
    <w:p w14:paraId="5F8816FC" w14:textId="77777777"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W gminie Polanów jest elektrownia szczytowo-pompowa Żydowo wykorzystująca różnicę poziomów lustra wody dwóch naturalnych jezior. Funkcjonują elektrownie wiatrowe, m. in. Karścino-Pobłocie w</w:t>
      </w:r>
      <w:r>
        <w:rPr>
          <w:rFonts w:asciiTheme="majorHAnsi" w:hAnsiTheme="majorHAnsi" w:cstheme="majorHAnsi"/>
          <w:color w:val="000000" w:themeColor="text1"/>
        </w:rPr>
        <w:t> </w:t>
      </w:r>
      <w:r w:rsidRPr="00B83FE4">
        <w:rPr>
          <w:rFonts w:asciiTheme="majorHAnsi" w:hAnsiTheme="majorHAnsi" w:cstheme="majorHAnsi"/>
          <w:color w:val="000000" w:themeColor="text1"/>
        </w:rPr>
        <w:t>gm. Karlino i Gościno (90 MW); Kukinia w gm. Ustronie Morskie i Dygowo (52,9 MW); Karścino-Sarbia w gm. Kołobrzeg (51 MW); Bardy w gm. Dygowo, Tymień w gm. Będzino (wszystkie po 50 MW)</w:t>
      </w:r>
      <w:r w:rsidRPr="00B83FE4">
        <w:rPr>
          <w:rStyle w:val="Odwoanieprzypisudolnego"/>
          <w:rFonts w:asciiTheme="majorHAnsi" w:hAnsiTheme="majorHAnsi" w:cstheme="majorHAnsi"/>
          <w:color w:val="000000" w:themeColor="text1"/>
        </w:rPr>
        <w:footnoteReference w:id="24"/>
      </w:r>
    </w:p>
    <w:p w14:paraId="02E6ADF9" w14:textId="77777777" w:rsidR="00C81A33" w:rsidRPr="00B83FE4" w:rsidRDefault="00C81A33" w:rsidP="00C81A33">
      <w:pPr>
        <w:spacing w:line="276" w:lineRule="auto"/>
        <w:jc w:val="both"/>
        <w:rPr>
          <w:rFonts w:asciiTheme="majorHAnsi" w:hAnsiTheme="majorHAnsi" w:cstheme="majorHAnsi"/>
          <w:color w:val="000000" w:themeColor="text1"/>
        </w:rPr>
      </w:pPr>
      <w:r w:rsidRPr="007233DC">
        <w:rPr>
          <w:rFonts w:asciiTheme="majorHAnsi" w:hAnsiTheme="majorHAnsi" w:cstheme="majorHAnsi"/>
          <w:color w:val="808080" w:themeColor="background1" w:themeShade="80"/>
        </w:rPr>
        <w:t>K</w:t>
      </w:r>
      <w:r w:rsidRPr="007233DC">
        <w:rPr>
          <w:rFonts w:asciiTheme="majorHAnsi" w:hAnsiTheme="majorHAnsi" w:cstheme="majorHAnsi"/>
          <w:color w:val="000000" w:themeColor="text1"/>
        </w:rPr>
        <w:t>onieczna jest budowa nowej i modernizacja istniejącej infrastruktury sieciowej średniego napięcia 15 k</w:t>
      </w:r>
      <w:r w:rsidRPr="00FB244A">
        <w:rPr>
          <w:rFonts w:asciiTheme="majorHAnsi" w:hAnsiTheme="majorHAnsi" w:cstheme="majorHAnsi"/>
          <w:color w:val="000000" w:themeColor="text1"/>
        </w:rPr>
        <w:t>V</w:t>
      </w:r>
      <w:r w:rsidRPr="007233DC">
        <w:rPr>
          <w:rFonts w:asciiTheme="majorHAnsi" w:hAnsiTheme="majorHAnsi" w:cstheme="majorHAnsi"/>
          <w:color w:val="000000" w:themeColor="text1"/>
        </w:rPr>
        <w:t xml:space="preserve"> i niskiego napięcia 0,4 k</w:t>
      </w:r>
      <w:r w:rsidRPr="00FB244A">
        <w:rPr>
          <w:rFonts w:asciiTheme="majorHAnsi" w:hAnsiTheme="majorHAnsi" w:cstheme="majorHAnsi"/>
          <w:color w:val="000000" w:themeColor="text1"/>
        </w:rPr>
        <w:t>V</w:t>
      </w:r>
      <w:r w:rsidRPr="007233DC">
        <w:rPr>
          <w:rFonts w:asciiTheme="majorHAnsi" w:hAnsiTheme="majorHAnsi" w:cstheme="majorHAnsi"/>
          <w:color w:val="808080" w:themeColor="background1" w:themeShade="80"/>
        </w:rPr>
        <w:t xml:space="preserve"> </w:t>
      </w:r>
      <w:r w:rsidRPr="007233DC">
        <w:rPr>
          <w:rFonts w:asciiTheme="majorHAnsi" w:hAnsiTheme="majorHAnsi" w:cstheme="majorHAnsi"/>
          <w:color w:val="000000" w:themeColor="text1"/>
        </w:rPr>
        <w:t>na obszarach zainteresowania rozwojem generacji prosumenckiej oraz elektromobilności</w:t>
      </w:r>
      <w:r w:rsidRPr="007233DC">
        <w:rPr>
          <w:rStyle w:val="Odwoanieprzypisudolnego"/>
          <w:rFonts w:asciiTheme="majorHAnsi" w:hAnsiTheme="majorHAnsi" w:cstheme="majorHAnsi"/>
          <w:color w:val="000000" w:themeColor="text1"/>
        </w:rPr>
        <w:footnoteReference w:id="25"/>
      </w:r>
      <w:r w:rsidRPr="007233DC">
        <w:rPr>
          <w:rFonts w:asciiTheme="majorHAnsi" w:hAnsiTheme="majorHAnsi" w:cstheme="majorHAnsi"/>
          <w:color w:val="000000" w:themeColor="text1"/>
        </w:rPr>
        <w:t>.</w:t>
      </w:r>
    </w:p>
    <w:p w14:paraId="66ACD690" w14:textId="77777777"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Koncepcja sieci morskich (energetyki wiatrowej na morzu) przewiduje przyłącze morsko-lądowe w</w:t>
      </w:r>
      <w:r>
        <w:rPr>
          <w:rFonts w:asciiTheme="majorHAnsi" w:hAnsiTheme="majorHAnsi" w:cstheme="majorHAnsi"/>
          <w:color w:val="000000" w:themeColor="text1"/>
        </w:rPr>
        <w:t> </w:t>
      </w:r>
      <w:r w:rsidRPr="00B83FE4">
        <w:rPr>
          <w:rFonts w:asciiTheme="majorHAnsi" w:hAnsiTheme="majorHAnsi" w:cstheme="majorHAnsi"/>
          <w:color w:val="000000" w:themeColor="text1"/>
        </w:rPr>
        <w:t>rejonie Grzybowa w gminie Kołobrzeg</w:t>
      </w:r>
      <w:r w:rsidRPr="00B83FE4">
        <w:rPr>
          <w:rStyle w:val="Odwoanieprzypisudolnego"/>
          <w:rFonts w:asciiTheme="majorHAnsi" w:hAnsiTheme="majorHAnsi" w:cstheme="majorHAnsi"/>
          <w:color w:val="000000" w:themeColor="text1"/>
        </w:rPr>
        <w:footnoteReference w:id="26"/>
      </w:r>
      <w:r w:rsidRPr="00B83FE4">
        <w:rPr>
          <w:rFonts w:asciiTheme="majorHAnsi" w:hAnsiTheme="majorHAnsi" w:cstheme="majorHAnsi"/>
          <w:color w:val="000000" w:themeColor="text1"/>
        </w:rPr>
        <w:t xml:space="preserve"> </w:t>
      </w:r>
    </w:p>
    <w:p w14:paraId="0FB0397F"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Sieć teleinformatyczna</w:t>
      </w:r>
    </w:p>
    <w:p w14:paraId="769A65D2" w14:textId="77777777"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color w:val="000000" w:themeColor="text1"/>
        </w:rPr>
        <w:t xml:space="preserve">Jak wynika z analizy danych Urzędu Komunikacji Elektronicznej (UKE) wg stanu na dzień 31.12.2021 r. dostęp do Internetu o przepustowości powyżej 30 Mb/s na obszarze KKBOF był zróżnicowany. Najwyższy odsetek punktów adresowych z dostępem do Internetu takich prędkości zlokalizowany był </w:t>
      </w:r>
      <w:r w:rsidRPr="00B83FE4">
        <w:rPr>
          <w:rFonts w:asciiTheme="majorHAnsi" w:hAnsiTheme="majorHAnsi" w:cstheme="majorHAnsi"/>
        </w:rPr>
        <w:t>w miastach: Koszalinie (87%), Kołobrzegu (87%) oraz Białogardzie (87%). Wysoki był także w gminie Karlino (83%). Najniższy w gminach Siemyśl (20%), Polanów (30%), Rymań (34%) i Mielno (36%)</w:t>
      </w:r>
      <w:r w:rsidRPr="00B83FE4">
        <w:rPr>
          <w:rStyle w:val="Odwoanieprzypisudolnego"/>
          <w:rFonts w:asciiTheme="majorHAnsi" w:hAnsiTheme="majorHAnsi" w:cstheme="majorHAnsi"/>
          <w:color w:val="000000" w:themeColor="text1"/>
        </w:rPr>
        <w:footnoteReference w:id="27"/>
      </w:r>
      <w:r w:rsidRPr="00B83FE4">
        <w:rPr>
          <w:rFonts w:asciiTheme="majorHAnsi" w:hAnsiTheme="majorHAnsi" w:cstheme="majorHAnsi"/>
        </w:rPr>
        <w:t xml:space="preserve">. </w:t>
      </w:r>
    </w:p>
    <w:p w14:paraId="1C411B55"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Sieci kanalizacyjne</w:t>
      </w:r>
    </w:p>
    <w:p w14:paraId="08C2510B" w14:textId="77777777"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Dostęp do sieci kanalizacyjnej jest zróżnicowany, najwyższy w Kołobrzegu, gdzie z kanalizacji korzysta 99% mieszkańców. W najgorszej sytuacji są gminy: Rymań, Będzino, Manowo, Polanów i Sianów, w</w:t>
      </w:r>
      <w:r w:rsidRPr="008774B9">
        <w:rPr>
          <w:rFonts w:asciiTheme="majorHAnsi" w:hAnsiTheme="majorHAnsi" w:cstheme="majorHAnsi"/>
        </w:rPr>
        <w:t> </w:t>
      </w:r>
      <w:r w:rsidRPr="00B83FE4">
        <w:rPr>
          <w:rFonts w:asciiTheme="majorHAnsi" w:hAnsiTheme="majorHAnsi" w:cstheme="majorHAnsi"/>
        </w:rPr>
        <w:t>których wskaźnik dostępu jest poniżej 60% [D. s. 28]</w:t>
      </w:r>
    </w:p>
    <w:p w14:paraId="21ABB936" w14:textId="77777777" w:rsidR="00C81A33" w:rsidRPr="00B83FE4" w:rsidRDefault="00C81A33" w:rsidP="00C81A33">
      <w:pPr>
        <w:pStyle w:val="Nagwek3"/>
        <w:jc w:val="both"/>
        <w:rPr>
          <w:rFonts w:cstheme="majorHAnsi"/>
          <w:color w:val="0070C0"/>
          <w:sz w:val="22"/>
          <w:szCs w:val="22"/>
        </w:rPr>
      </w:pPr>
      <w:bookmarkStart w:id="159" w:name="_Toc117509743"/>
      <w:r w:rsidRPr="00B83FE4">
        <w:rPr>
          <w:rFonts w:cstheme="majorHAnsi"/>
          <w:color w:val="0070C0"/>
          <w:sz w:val="22"/>
          <w:szCs w:val="22"/>
        </w:rPr>
        <w:t>Obszary z potencjałem rozwojowym</w:t>
      </w:r>
      <w:bookmarkEnd w:id="159"/>
      <w:r w:rsidRPr="00B83FE4">
        <w:rPr>
          <w:rFonts w:cstheme="majorHAnsi"/>
          <w:color w:val="0070C0"/>
          <w:sz w:val="22"/>
          <w:szCs w:val="22"/>
        </w:rPr>
        <w:t xml:space="preserve"> </w:t>
      </w:r>
    </w:p>
    <w:p w14:paraId="53ED1885"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Największy potencjał rozwojowy mają g</w:t>
      </w:r>
      <w:r w:rsidRPr="00B83FE4">
        <w:rPr>
          <w:rFonts w:asciiTheme="majorHAnsi" w:hAnsiTheme="majorHAnsi" w:cstheme="majorHAnsi"/>
          <w:color w:val="000000" w:themeColor="text1"/>
        </w:rPr>
        <w:t>łówne węzły osadnicze Koszalin i Kołobrzeg – ze względu na potencjał demograficzny i związany z nim kadrowy, rozwinięty przemysł i usługi, w tym edukacyjne, a</w:t>
      </w:r>
      <w:r>
        <w:rPr>
          <w:rFonts w:asciiTheme="majorHAnsi" w:hAnsiTheme="majorHAnsi" w:cstheme="majorHAnsi"/>
          <w:color w:val="000000" w:themeColor="text1"/>
        </w:rPr>
        <w:t> </w:t>
      </w:r>
      <w:r w:rsidRPr="00B83FE4">
        <w:rPr>
          <w:rFonts w:asciiTheme="majorHAnsi" w:hAnsiTheme="majorHAnsi" w:cstheme="majorHAnsi"/>
          <w:color w:val="000000" w:themeColor="text1"/>
        </w:rPr>
        <w:t>także ze względu na dostępność do drogi ekspresowej podnoszącej atrakcyjność inwestycyjną.</w:t>
      </w:r>
    </w:p>
    <w:p w14:paraId="49D2803B"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Jako wyzwanie współczesnego rozwoju można wskazać rozwój konkurencyjności gospodarki opartej na rozwoju innowacyjności. Warunkują ją: jakość kadr, potencjał kooperacyjny, intelektualny i</w:t>
      </w:r>
      <w:r>
        <w:rPr>
          <w:rFonts w:asciiTheme="majorHAnsi" w:hAnsiTheme="majorHAnsi" w:cstheme="majorHAnsi"/>
          <w:color w:val="000000" w:themeColor="text1"/>
        </w:rPr>
        <w:t> </w:t>
      </w:r>
      <w:r w:rsidRPr="00B83FE4">
        <w:rPr>
          <w:rFonts w:asciiTheme="majorHAnsi" w:hAnsiTheme="majorHAnsi" w:cstheme="majorHAnsi"/>
          <w:color w:val="000000" w:themeColor="text1"/>
        </w:rPr>
        <w:t>organizacyjny do wdrażania innowacji. Największy potencjał ma tu Koszalin, gdzie są instytucje otoczenia biznesu, największe firmy, uczelnie wyższe (zwłaszcza politechnika) oraz przede wszystkim kapitał ludzki. Rozwój innowacyjności nie jest jednak łatwy, zwłaszcza wobec braku doświadczeń w</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transferze wiedzy do biznesu. </w:t>
      </w:r>
    </w:p>
    <w:p w14:paraId="2B8E3013"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Jako specyfikę Koszalina można wskazać m. in., że będzie węzłem dróg ekspresowych po ukończeniu budowy drogi szybkiego ruchu S11. </w:t>
      </w:r>
    </w:p>
    <w:p w14:paraId="08D71E2D"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Specyfiką Kołobrzegu jest silnie rozwinięta funkcja uzdrowiskowa i turystyka nadmorska oraz port morski połączony bezpośrednio z układem drogowym i kolejowym (S-11, S-6, LK 402, LK 404).</w:t>
      </w:r>
      <w:r>
        <w:rPr>
          <w:rFonts w:asciiTheme="majorHAnsi" w:hAnsiTheme="majorHAnsi" w:cstheme="majorHAnsi"/>
          <w:color w:val="000000" w:themeColor="text1"/>
        </w:rPr>
        <w:t xml:space="preserve"> </w:t>
      </w:r>
    </w:p>
    <w:p w14:paraId="3FAD4C96"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Jako obszary z potencjałem rozwojowym można wskazać też węzły dróg ekspresowych, szczególnie tam gdzie możliwe jest przygotowanie przy dojeździe z węzłów atrakcyjnych, uzbrojonych</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terenów inwestycyjnych.</w:t>
      </w:r>
    </w:p>
    <w:p w14:paraId="765FDEB8"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Szerzej potencjały rozwojowe omówione są w rozdziale dotyczącym obszarów strategicznej Interwencji. Tamże oraz przy omawianiu zasobów przyrodniczych zaprezentowane są następujące obszary z</w:t>
      </w:r>
      <w:r>
        <w:rPr>
          <w:rFonts w:asciiTheme="majorHAnsi" w:hAnsiTheme="majorHAnsi" w:cstheme="majorHAnsi"/>
          <w:color w:val="000000" w:themeColor="text1"/>
        </w:rPr>
        <w:t> </w:t>
      </w:r>
      <w:r w:rsidRPr="00B83FE4">
        <w:rPr>
          <w:rFonts w:asciiTheme="majorHAnsi" w:hAnsiTheme="majorHAnsi" w:cstheme="majorHAnsi"/>
          <w:color w:val="000000" w:themeColor="text1"/>
        </w:rPr>
        <w:t>potencjałem rozwojowym:</w:t>
      </w:r>
    </w:p>
    <w:p w14:paraId="56F03CF1" w14:textId="77777777" w:rsidR="00C81A33" w:rsidRPr="00B83FE4" w:rsidRDefault="00C81A33" w:rsidP="00C81A33">
      <w:pPr>
        <w:pStyle w:val="Akapitzlist"/>
        <w:numPr>
          <w:ilvl w:val="0"/>
          <w:numId w:val="170"/>
        </w:numPr>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Pas wybrzeża – z wysokimi walorami dla turystyki nadmorskiej</w:t>
      </w:r>
      <w:r>
        <w:rPr>
          <w:rFonts w:asciiTheme="majorHAnsi" w:hAnsiTheme="majorHAnsi" w:cstheme="majorHAnsi"/>
          <w:color w:val="000000" w:themeColor="text1"/>
          <w:szCs w:val="22"/>
        </w:rPr>
        <w:t>.</w:t>
      </w:r>
    </w:p>
    <w:p w14:paraId="595ECC61" w14:textId="77777777" w:rsidR="00C81A33" w:rsidRPr="00B83FE4" w:rsidRDefault="00C81A33" w:rsidP="00C81A33">
      <w:pPr>
        <w:pStyle w:val="Akapitzlist"/>
        <w:numPr>
          <w:ilvl w:val="0"/>
          <w:numId w:val="170"/>
        </w:numPr>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Obszary o wysokiej lesistości w południowo-wschodnie części obszaru – potencjał dla rozwoju gospodarki leśnej i przetwórstwa drewna, a w wielu częściach tego obszaru – również turystyki.</w:t>
      </w:r>
    </w:p>
    <w:p w14:paraId="24D3957C" w14:textId="77777777" w:rsidR="00C81A33" w:rsidRPr="00B83FE4" w:rsidRDefault="00C81A33" w:rsidP="00C81A33">
      <w:pPr>
        <w:pStyle w:val="Akapitzlist"/>
        <w:numPr>
          <w:ilvl w:val="0"/>
          <w:numId w:val="170"/>
        </w:numPr>
        <w:ind w:left="357" w:hanging="357"/>
        <w:jc w:val="both"/>
        <w:rPr>
          <w:rFonts w:asciiTheme="majorHAnsi" w:hAnsiTheme="majorHAnsi" w:cstheme="majorHAnsi"/>
          <w:szCs w:val="22"/>
        </w:rPr>
      </w:pPr>
      <w:r w:rsidRPr="00B83FE4">
        <w:rPr>
          <w:rFonts w:asciiTheme="majorHAnsi" w:hAnsiTheme="majorHAnsi" w:cstheme="majorHAnsi"/>
          <w:szCs w:val="22"/>
        </w:rPr>
        <w:t>Obszary o najlepszych warunkach rozwoju wysokoproduktywnego rolnictwa _ okolice Koszalina i</w:t>
      </w:r>
      <w:r>
        <w:rPr>
          <w:rFonts w:asciiTheme="majorHAnsi" w:hAnsiTheme="majorHAnsi" w:cstheme="majorHAnsi"/>
          <w:szCs w:val="22"/>
        </w:rPr>
        <w:t> </w:t>
      </w:r>
      <w:r w:rsidRPr="00B83FE4">
        <w:rPr>
          <w:rFonts w:asciiTheme="majorHAnsi" w:hAnsiTheme="majorHAnsi" w:cstheme="majorHAnsi"/>
          <w:szCs w:val="22"/>
        </w:rPr>
        <w:t>powiat kołobrzeski.</w:t>
      </w:r>
    </w:p>
    <w:p w14:paraId="641A6D44" w14:textId="34FBACD0" w:rsidR="00C81A33" w:rsidRPr="00B83FE4" w:rsidRDefault="00C81A33" w:rsidP="00C81A33">
      <w:pPr>
        <w:pStyle w:val="Akapitzlist"/>
        <w:numPr>
          <w:ilvl w:val="0"/>
          <w:numId w:val="170"/>
        </w:numPr>
        <w:ind w:left="357" w:hanging="357"/>
        <w:jc w:val="both"/>
        <w:rPr>
          <w:rFonts w:asciiTheme="majorHAnsi" w:hAnsiTheme="majorHAnsi" w:cstheme="majorHAnsi"/>
          <w:szCs w:val="22"/>
        </w:rPr>
      </w:pPr>
      <w:r w:rsidRPr="00B83FE4">
        <w:rPr>
          <w:rFonts w:asciiTheme="majorHAnsi" w:hAnsiTheme="majorHAnsi" w:cstheme="majorHAnsi"/>
          <w:szCs w:val="22"/>
        </w:rPr>
        <w:t>Obszary z potencjałem dla rozwoju OZE</w:t>
      </w:r>
      <w:r w:rsidR="00E24E12">
        <w:rPr>
          <w:rFonts w:asciiTheme="majorHAnsi" w:hAnsiTheme="majorHAnsi" w:cstheme="majorHAnsi"/>
          <w:szCs w:val="22"/>
        </w:rPr>
        <w:t xml:space="preserve"> </w:t>
      </w:r>
      <w:r w:rsidRPr="00B83FE4">
        <w:rPr>
          <w:rFonts w:asciiTheme="majorHAnsi" w:hAnsiTheme="majorHAnsi" w:cstheme="majorHAnsi"/>
          <w:szCs w:val="22"/>
        </w:rPr>
        <w:t>- zwłaszcza energetyki wiatrowej i słoneczne</w:t>
      </w:r>
    </w:p>
    <w:p w14:paraId="64DEC4E2" w14:textId="77777777" w:rsidR="00C81A33" w:rsidRPr="00B83FE4" w:rsidRDefault="00C81A33" w:rsidP="00C81A33">
      <w:pPr>
        <w:pStyle w:val="Nagwek3"/>
        <w:jc w:val="both"/>
        <w:rPr>
          <w:rFonts w:cstheme="majorHAnsi"/>
          <w:color w:val="auto"/>
          <w:sz w:val="22"/>
          <w:szCs w:val="22"/>
        </w:rPr>
      </w:pPr>
      <w:r w:rsidRPr="00B83FE4">
        <w:rPr>
          <w:rFonts w:cstheme="majorHAnsi"/>
          <w:color w:val="0070C0"/>
          <w:sz w:val="22"/>
          <w:szCs w:val="22"/>
        </w:rPr>
        <w:t xml:space="preserve"> </w:t>
      </w:r>
      <w:bookmarkStart w:id="160" w:name="_Toc117509744"/>
      <w:r w:rsidRPr="00B83FE4">
        <w:rPr>
          <w:rFonts w:cstheme="majorHAnsi"/>
          <w:color w:val="0070C0"/>
          <w:sz w:val="22"/>
          <w:szCs w:val="22"/>
        </w:rPr>
        <w:t>Potencjalne obszary problemowe oraz konflikty przestrzenne</w:t>
      </w:r>
      <w:bookmarkEnd w:id="160"/>
    </w:p>
    <w:p w14:paraId="5134039E"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Jako obszary problemowe można wskazać:</w:t>
      </w:r>
    </w:p>
    <w:p w14:paraId="537BA55B" w14:textId="77777777" w:rsidR="00C81A33" w:rsidRPr="00B83FE4" w:rsidRDefault="00C81A33" w:rsidP="00C81A33">
      <w:pPr>
        <w:pStyle w:val="Akapitzlist"/>
        <w:numPr>
          <w:ilvl w:val="0"/>
          <w:numId w:val="204"/>
        </w:numPr>
        <w:ind w:left="284"/>
        <w:jc w:val="both"/>
        <w:rPr>
          <w:rFonts w:asciiTheme="majorHAnsi" w:hAnsiTheme="majorHAnsi" w:cstheme="majorHAnsi"/>
          <w:color w:val="000000" w:themeColor="text1"/>
        </w:rPr>
      </w:pPr>
      <w:r w:rsidRPr="00B83FE4">
        <w:rPr>
          <w:rFonts w:asciiTheme="majorHAnsi" w:hAnsiTheme="majorHAnsi" w:cstheme="majorHAnsi"/>
          <w:color w:val="000000" w:themeColor="text1"/>
        </w:rPr>
        <w:t>Gminy o najniższych dochodach własnych na mieszkańca w 2020 r. (Białogard, Bobolice, Tychowo, Polanów)</w:t>
      </w:r>
    </w:p>
    <w:p w14:paraId="49836F8C" w14:textId="77777777" w:rsidR="00C81A33" w:rsidRPr="00B83FE4" w:rsidRDefault="00C81A33" w:rsidP="00C81A33">
      <w:pPr>
        <w:pStyle w:val="Akapitzlist"/>
        <w:numPr>
          <w:ilvl w:val="0"/>
          <w:numId w:val="204"/>
        </w:numPr>
        <w:ind w:left="284"/>
        <w:jc w:val="both"/>
        <w:rPr>
          <w:rFonts w:asciiTheme="majorHAnsi" w:hAnsiTheme="majorHAnsi" w:cstheme="majorHAnsi"/>
          <w:color w:val="000000" w:themeColor="text1"/>
        </w:rPr>
      </w:pPr>
      <w:r w:rsidRPr="00B83FE4">
        <w:rPr>
          <w:rFonts w:asciiTheme="majorHAnsi" w:hAnsiTheme="majorHAnsi" w:cstheme="majorHAnsi"/>
          <w:color w:val="000000" w:themeColor="text1"/>
        </w:rPr>
        <w:t>Gminy o najniższej dostępności do sieci kanalizacyjnej w 2020 r. (Rymań, Będzino, Manowo, Polanów)</w:t>
      </w:r>
    </w:p>
    <w:p w14:paraId="525B1F61" w14:textId="77777777" w:rsidR="00C81A33" w:rsidRPr="00B83FE4" w:rsidRDefault="00C81A33" w:rsidP="00C81A33">
      <w:pPr>
        <w:pStyle w:val="Akapitzlist"/>
        <w:numPr>
          <w:ilvl w:val="0"/>
          <w:numId w:val="204"/>
        </w:numPr>
        <w:ind w:left="284"/>
        <w:jc w:val="both"/>
        <w:rPr>
          <w:rFonts w:asciiTheme="majorHAnsi" w:hAnsiTheme="majorHAnsi" w:cstheme="majorHAnsi"/>
          <w:color w:val="000000" w:themeColor="text1"/>
        </w:rPr>
      </w:pPr>
      <w:r w:rsidRPr="00B83FE4">
        <w:rPr>
          <w:rFonts w:asciiTheme="majorHAnsi" w:hAnsiTheme="majorHAnsi" w:cstheme="majorHAnsi"/>
          <w:color w:val="000000" w:themeColor="text1"/>
        </w:rPr>
        <w:t>Gminy o najniższej dostępności do Internetu o przepustowości powyżej 30 Mb/s (gminy: Siemyśl Polanów, Rymań i Mielno (36%)</w:t>
      </w:r>
    </w:p>
    <w:p w14:paraId="0CCFBE0F"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Szczególnym rodzajem problemów są konflikty przestrzenne, m. in. na styku człowiek-przyroda, w tym tereny inwestycyjne kolidujące z uwarunkowaniami środowiska przyrodniczego i potrzebą ochrony ich wartości. Są to:</w:t>
      </w:r>
    </w:p>
    <w:p w14:paraId="18BAF58E"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Tereny inwestycyjne w gminie Rymań </w:t>
      </w:r>
      <w:r w:rsidRPr="00B83FE4">
        <w:rPr>
          <w:rFonts w:asciiTheme="majorHAnsi" w:hAnsiTheme="majorHAnsi" w:cstheme="majorHAnsi"/>
          <w:szCs w:val="22"/>
        </w:rPr>
        <w:t>przeznaczone na funkcje produkcyjno-składowe, położone w</w:t>
      </w:r>
      <w:r>
        <w:rPr>
          <w:rFonts w:asciiTheme="majorHAnsi" w:hAnsiTheme="majorHAnsi" w:cstheme="majorHAnsi"/>
          <w:szCs w:val="22"/>
        </w:rPr>
        <w:t> </w:t>
      </w:r>
      <w:r w:rsidRPr="00B83FE4">
        <w:rPr>
          <w:rFonts w:asciiTheme="majorHAnsi" w:hAnsiTheme="majorHAnsi" w:cstheme="majorHAnsi"/>
          <w:szCs w:val="22"/>
        </w:rPr>
        <w:t>korytarzu ekologicznym (30 ha w Rzesznikowo</w:t>
      </w:r>
      <w:r w:rsidRPr="00B83FE4">
        <w:rPr>
          <w:rFonts w:asciiTheme="majorHAnsi" w:hAnsiTheme="majorHAnsi" w:cstheme="majorHAnsi"/>
          <w:color w:val="000000" w:themeColor="text1"/>
          <w:szCs w:val="22"/>
        </w:rPr>
        <w:t xml:space="preserve"> i 3-4 ha w Leszczynie)</w:t>
      </w:r>
      <w:r>
        <w:rPr>
          <w:rFonts w:asciiTheme="majorHAnsi" w:hAnsiTheme="majorHAnsi" w:cstheme="majorHAnsi"/>
          <w:color w:val="000000" w:themeColor="text1"/>
          <w:szCs w:val="22"/>
        </w:rPr>
        <w:t>.</w:t>
      </w:r>
      <w:r w:rsidRPr="00B83FE4">
        <w:rPr>
          <w:rFonts w:asciiTheme="majorHAnsi" w:hAnsiTheme="majorHAnsi" w:cstheme="majorHAnsi"/>
          <w:color w:val="000000" w:themeColor="text1"/>
          <w:szCs w:val="22"/>
        </w:rPr>
        <w:t xml:space="preserve"> (Mapa24)</w:t>
      </w:r>
    </w:p>
    <w:p w14:paraId="576B1397"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Tereny dla usług turystyki w pasie nadmorskim położone w korytarzu ekologicznym na obszarze chronionego krajobrazu (dla których zasady inwestowania przedstawiono w rozdziale dotyczącym polityki przestrzennej)</w:t>
      </w:r>
      <w:r>
        <w:rPr>
          <w:rFonts w:asciiTheme="majorHAnsi" w:hAnsiTheme="majorHAnsi" w:cstheme="majorHAnsi"/>
          <w:color w:val="000000" w:themeColor="text1"/>
          <w:szCs w:val="22"/>
        </w:rPr>
        <w:t>.</w:t>
      </w:r>
    </w:p>
    <w:p w14:paraId="41DB5AE0" w14:textId="77777777" w:rsidR="00C81A33" w:rsidRPr="00B83FE4" w:rsidRDefault="00C81A33" w:rsidP="00C81A33">
      <w:pPr>
        <w:spacing w:after="200"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Rozwiązanie konfliktu może polegać na rezygnacji z terenu inwestycyjnego albo zastosowaniu szczególnych rozwiązań projektowych minimalizujących wpływ elementów antropogenicznych na środowisko przyrodnicze.</w:t>
      </w:r>
    </w:p>
    <w:p w14:paraId="173A271B" w14:textId="77777777" w:rsidR="00C81A33" w:rsidRPr="00B83FE4" w:rsidRDefault="00C81A33" w:rsidP="00C81A33">
      <w:pPr>
        <w:spacing w:after="200"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Inne konflikty przestrzenne występują w Kołobrzeg: konflikty funkcji uzdrowiskowej z turystyczną oraz obu tych funkcji z funkcjonowaniem miasta (m. in. nadmierny ruch samochodowy).</w:t>
      </w:r>
    </w:p>
    <w:p w14:paraId="2CFB0795" w14:textId="77777777" w:rsidR="00C81A33" w:rsidRPr="00B83FE4" w:rsidRDefault="00C81A33" w:rsidP="00C81A33">
      <w:pPr>
        <w:spacing w:after="60"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W większości obszarów kulturowo-krajobrazowych występują pewne powszechne zagrożenia, obecne również w innych rejonach województwa oraz kraju. Są to między innymi:</w:t>
      </w:r>
    </w:p>
    <w:p w14:paraId="355EB1A0" w14:textId="77777777" w:rsidR="00C81A33" w:rsidRPr="00B83FE4" w:rsidRDefault="00C81A33" w:rsidP="00C81A33">
      <w:pPr>
        <w:pStyle w:val="Akapitzlist"/>
        <w:numPr>
          <w:ilvl w:val="0"/>
          <w:numId w:val="155"/>
        </w:numPr>
        <w:spacing w:after="60"/>
        <w:ind w:left="357" w:hanging="357"/>
        <w:jc w:val="both"/>
        <w:rPr>
          <w:rFonts w:asciiTheme="majorHAnsi" w:eastAsiaTheme="majorEastAsia" w:hAnsiTheme="majorHAnsi" w:cstheme="majorHAnsi"/>
          <w:bCs/>
          <w:color w:val="000000" w:themeColor="text1"/>
          <w:szCs w:val="22"/>
        </w:rPr>
      </w:pPr>
      <w:r w:rsidRPr="00B83FE4">
        <w:rPr>
          <w:rFonts w:asciiTheme="majorHAnsi" w:hAnsiTheme="majorHAnsi" w:cstheme="majorHAnsi"/>
          <w:color w:val="000000" w:themeColor="text1"/>
          <w:szCs w:val="22"/>
        </w:rPr>
        <w:t xml:space="preserve">degradacja walorów obiektów wynikająca z: braku konserwacji, zaniechania użytkowania, nieprawidłowo przeprowadzanych remontów, rozbudowy, </w:t>
      </w:r>
    </w:p>
    <w:p w14:paraId="0CD12071" w14:textId="77777777" w:rsidR="00C81A33" w:rsidRPr="00B83FE4" w:rsidRDefault="00C81A33" w:rsidP="00C81A33">
      <w:pPr>
        <w:pStyle w:val="Akapitzlist"/>
        <w:numPr>
          <w:ilvl w:val="0"/>
          <w:numId w:val="155"/>
        </w:numPr>
        <w:spacing w:after="60"/>
        <w:ind w:left="357" w:hanging="357"/>
        <w:jc w:val="both"/>
        <w:rPr>
          <w:rFonts w:asciiTheme="majorHAnsi" w:eastAsiaTheme="majorEastAsia" w:hAnsiTheme="majorHAnsi" w:cstheme="majorHAnsi"/>
          <w:bCs/>
          <w:color w:val="000000" w:themeColor="text1"/>
          <w:szCs w:val="22"/>
        </w:rPr>
      </w:pPr>
      <w:r w:rsidRPr="00B83FE4">
        <w:rPr>
          <w:rFonts w:asciiTheme="majorHAnsi" w:hAnsiTheme="majorHAnsi" w:cstheme="majorHAnsi"/>
          <w:color w:val="000000" w:themeColor="text1"/>
          <w:szCs w:val="22"/>
        </w:rPr>
        <w:t>zmian zagospodarowania w otoczeniu obniżających walory estetyczne i zaburzających odbiór,</w:t>
      </w:r>
    </w:p>
    <w:p w14:paraId="4DD6564F" w14:textId="77777777" w:rsidR="00C81A33" w:rsidRPr="00B83FE4" w:rsidRDefault="00C81A33" w:rsidP="00C81A33">
      <w:pPr>
        <w:pStyle w:val="Akapitzlist"/>
        <w:numPr>
          <w:ilvl w:val="0"/>
          <w:numId w:val="155"/>
        </w:numPr>
        <w:spacing w:after="6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parcelacja układów osadniczych i założeń kompozycyjnych (np. dworsko-parkowych),</w:t>
      </w:r>
    </w:p>
    <w:p w14:paraId="32B9E493" w14:textId="77777777" w:rsidR="00C81A33" w:rsidRPr="00B83FE4" w:rsidRDefault="00C81A33" w:rsidP="00C81A33">
      <w:pPr>
        <w:pStyle w:val="Akapitzlist"/>
        <w:numPr>
          <w:ilvl w:val="0"/>
          <w:numId w:val="155"/>
        </w:numPr>
        <w:spacing w:after="60"/>
        <w:ind w:left="357" w:hanging="357"/>
        <w:jc w:val="both"/>
        <w:rPr>
          <w:rFonts w:asciiTheme="majorHAnsi" w:eastAsiaTheme="majorEastAsia" w:hAnsiTheme="majorHAnsi" w:cstheme="majorHAnsi"/>
          <w:bCs/>
          <w:color w:val="000000" w:themeColor="text1"/>
          <w:szCs w:val="22"/>
        </w:rPr>
      </w:pPr>
      <w:r w:rsidRPr="00B83FE4">
        <w:rPr>
          <w:rFonts w:asciiTheme="majorHAnsi" w:hAnsiTheme="majorHAnsi" w:cstheme="majorHAnsi"/>
          <w:color w:val="000000" w:themeColor="text1"/>
          <w:szCs w:val="22"/>
        </w:rPr>
        <w:t>wycinki drzew wzdłuż ciągów komunikacyjnych</w:t>
      </w:r>
      <w:r w:rsidRPr="00B83FE4">
        <w:rPr>
          <w:rStyle w:val="Odwoanieprzypisudolnego"/>
          <w:rFonts w:asciiTheme="majorHAnsi" w:eastAsiaTheme="minorEastAsia" w:hAnsiTheme="majorHAnsi" w:cstheme="majorHAnsi"/>
          <w:color w:val="000000" w:themeColor="text1"/>
          <w:szCs w:val="22"/>
        </w:rPr>
        <w:footnoteReference w:id="28"/>
      </w:r>
      <w:r w:rsidRPr="00B83FE4">
        <w:rPr>
          <w:rFonts w:asciiTheme="majorHAnsi" w:hAnsiTheme="majorHAnsi" w:cstheme="majorHAnsi"/>
          <w:color w:val="000000" w:themeColor="text1"/>
          <w:szCs w:val="22"/>
        </w:rPr>
        <w:t>.</w:t>
      </w:r>
    </w:p>
    <w:p w14:paraId="2082A702" w14:textId="77777777" w:rsidR="00C81A33" w:rsidRPr="00B83FE4" w:rsidRDefault="00C81A33" w:rsidP="00C81A33">
      <w:pPr>
        <w:pStyle w:val="Nagwek2"/>
        <w:jc w:val="both"/>
        <w:rPr>
          <w:rStyle w:val="Nagwek2Znak"/>
          <w:rFonts w:cstheme="majorHAnsi"/>
          <w:color w:val="0070C0"/>
          <w:sz w:val="22"/>
          <w:szCs w:val="22"/>
        </w:rPr>
      </w:pPr>
      <w:bookmarkStart w:id="161" w:name="_Toc117509745"/>
      <w:r w:rsidRPr="00B83FE4">
        <w:rPr>
          <w:rStyle w:val="Nagwek2Znak"/>
          <w:rFonts w:cstheme="majorHAnsi"/>
          <w:color w:val="0070C0"/>
          <w:sz w:val="22"/>
          <w:szCs w:val="22"/>
        </w:rPr>
        <w:t xml:space="preserve">Ustalenia i rekomendacje w zakresie kształtowania i prowadzenia polityki przestrzennej na obszarze </w:t>
      </w:r>
      <w:r w:rsidRPr="00B83FE4">
        <w:rPr>
          <w:rFonts w:cstheme="majorHAnsi"/>
          <w:color w:val="0070C0"/>
          <w:sz w:val="22"/>
          <w:szCs w:val="22"/>
        </w:rPr>
        <w:t>KKBOF</w:t>
      </w:r>
      <w:bookmarkEnd w:id="161"/>
    </w:p>
    <w:p w14:paraId="4F4DB5C4" w14:textId="77777777" w:rsidR="00C81A33" w:rsidRPr="00B83FE4" w:rsidRDefault="00C81A33" w:rsidP="00C81A33">
      <w:pPr>
        <w:pStyle w:val="Nagwek3"/>
        <w:jc w:val="both"/>
        <w:rPr>
          <w:rFonts w:cstheme="majorHAnsi"/>
          <w:color w:val="auto"/>
          <w:sz w:val="22"/>
          <w:szCs w:val="22"/>
        </w:rPr>
      </w:pPr>
      <w:r w:rsidRPr="00B83FE4">
        <w:rPr>
          <w:rFonts w:cstheme="majorHAnsi"/>
          <w:color w:val="0070C0"/>
          <w:sz w:val="22"/>
          <w:szCs w:val="22"/>
        </w:rPr>
        <w:t xml:space="preserve"> </w:t>
      </w:r>
      <w:bookmarkStart w:id="162" w:name="_Toc117509746"/>
      <w:r w:rsidRPr="00B83FE4">
        <w:rPr>
          <w:rFonts w:cstheme="majorHAnsi"/>
          <w:color w:val="0070C0"/>
          <w:sz w:val="22"/>
          <w:szCs w:val="22"/>
        </w:rPr>
        <w:t>Zasady zagospodarowania obszarów cennych przyrodniczo i korytarzy ekologicznych.</w:t>
      </w:r>
      <w:bookmarkEnd w:id="162"/>
      <w:r w:rsidRPr="00B83FE4">
        <w:rPr>
          <w:rFonts w:cstheme="majorHAnsi"/>
          <w:color w:val="0070C0"/>
          <w:sz w:val="22"/>
          <w:szCs w:val="22"/>
        </w:rPr>
        <w:t xml:space="preserve"> </w:t>
      </w:r>
    </w:p>
    <w:p w14:paraId="73430953" w14:textId="77777777" w:rsidR="00C81A33" w:rsidRPr="00B83FE4" w:rsidRDefault="00C81A33" w:rsidP="00C81A33">
      <w:pPr>
        <w:spacing w:after="120"/>
        <w:jc w:val="both"/>
        <w:rPr>
          <w:rFonts w:asciiTheme="majorHAnsi" w:hAnsiTheme="majorHAnsi" w:cstheme="majorHAnsi"/>
          <w:iCs/>
        </w:rPr>
      </w:pPr>
      <w:r w:rsidRPr="00B83FE4">
        <w:rPr>
          <w:rFonts w:asciiTheme="majorHAnsi" w:hAnsiTheme="majorHAnsi" w:cstheme="majorHAnsi"/>
          <w:iCs/>
        </w:rPr>
        <w:t xml:space="preserve">Z punktu widzenia zagospodarowania obszarów cennych przyrodniczo najistotniejsze jest zachowanie funkcji ekologicznych dla korytarzy ekologicznych (Mapa 25). Zjawiska negatywne w tych obszarach zaznaczają się najczęściej jako niekontrolowane ich przecinanie przez coraz silniej koncentrującą się zabudowę. Jest </w:t>
      </w:r>
      <w:r>
        <w:rPr>
          <w:rFonts w:asciiTheme="majorHAnsi" w:hAnsiTheme="majorHAnsi" w:cstheme="majorHAnsi"/>
          <w:iCs/>
        </w:rPr>
        <w:t xml:space="preserve">to </w:t>
      </w:r>
      <w:r w:rsidRPr="00B83FE4">
        <w:rPr>
          <w:rFonts w:asciiTheme="majorHAnsi" w:hAnsiTheme="majorHAnsi" w:cstheme="majorHAnsi"/>
          <w:iCs/>
        </w:rPr>
        <w:t xml:space="preserve">trudniejsze do opanowania niż nowe przeszkody liniowe, takie jak infrastruktura komunikacyjna. W efekcie prowadzi to do zawężenia lub całkowitego przecięcia terenów o funkcjach przyrodniczych. </w:t>
      </w:r>
    </w:p>
    <w:p w14:paraId="6DC9AF48" w14:textId="77777777" w:rsidR="00C81A33" w:rsidRPr="00B83FE4" w:rsidRDefault="00C81A33" w:rsidP="00C81A33">
      <w:pPr>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14:paraId="6D56605A" w14:textId="77777777" w:rsidR="00C81A33" w:rsidRPr="00B83FE4" w:rsidRDefault="00C81A33" w:rsidP="00C81A33">
      <w:pPr>
        <w:jc w:val="both"/>
        <w:rPr>
          <w:rFonts w:asciiTheme="majorHAnsi" w:hAnsiTheme="majorHAnsi" w:cstheme="majorHAnsi"/>
          <w:i/>
        </w:rPr>
      </w:pPr>
      <w:r w:rsidRPr="00B83FE4">
        <w:rPr>
          <w:rFonts w:asciiTheme="majorHAnsi" w:hAnsiTheme="majorHAnsi" w:cstheme="majorHAnsi"/>
        </w:rPr>
        <w:t>Z</w:t>
      </w:r>
      <w:r>
        <w:rPr>
          <w:rFonts w:asciiTheme="majorHAnsi" w:hAnsiTheme="majorHAnsi" w:cstheme="majorHAnsi"/>
        </w:rPr>
        <w:t>a</w:t>
      </w:r>
      <w:r w:rsidRPr="00B83FE4">
        <w:rPr>
          <w:rFonts w:asciiTheme="majorHAnsi" w:hAnsiTheme="majorHAnsi" w:cstheme="majorHAnsi"/>
        </w:rPr>
        <w:t>budowę należy realizować na podstawie ustaleń miejscowych planów zagospodarowania przestrzennego. Należy dążyć do objęcia miejscowymi planami zagospodarowania przestrzennego jak największej powierzchni terenu.</w:t>
      </w:r>
    </w:p>
    <w:p w14:paraId="25BB5EFF" w14:textId="77777777" w:rsidR="00C81A33" w:rsidRPr="00B83FE4" w:rsidRDefault="00C81A33" w:rsidP="00C81A33">
      <w:pPr>
        <w:rPr>
          <w:rFonts w:asciiTheme="majorHAnsi" w:hAnsiTheme="majorHAnsi" w:cstheme="majorHAnsi"/>
          <w:color w:val="0070C0"/>
          <w:u w:val="single"/>
        </w:rPr>
      </w:pPr>
      <w:r w:rsidRPr="00B83FE4">
        <w:rPr>
          <w:rFonts w:asciiTheme="majorHAnsi" w:hAnsiTheme="majorHAnsi" w:cstheme="majorHAnsi"/>
          <w:color w:val="0070C0"/>
          <w:u w:val="single"/>
        </w:rPr>
        <w:t xml:space="preserve">Zasady: </w:t>
      </w:r>
    </w:p>
    <w:p w14:paraId="203831AF" w14:textId="77777777" w:rsidR="00C81A33" w:rsidRPr="00B83FE4" w:rsidRDefault="00C81A33" w:rsidP="00C81A33">
      <w:pPr>
        <w:jc w:val="both"/>
        <w:rPr>
          <w:rFonts w:asciiTheme="majorHAnsi" w:hAnsiTheme="majorHAnsi" w:cstheme="majorHAnsi"/>
          <w:i/>
        </w:rPr>
      </w:pPr>
      <w:r w:rsidRPr="00FB244A">
        <w:rPr>
          <w:rFonts w:asciiTheme="majorHAnsi" w:hAnsiTheme="majorHAnsi" w:cstheme="majorHAnsi"/>
        </w:rPr>
        <w:t>Należy</w:t>
      </w:r>
      <w:r w:rsidRPr="007233DC">
        <w:rPr>
          <w:rFonts w:asciiTheme="majorHAnsi" w:hAnsiTheme="majorHAnsi" w:cstheme="majorHAnsi"/>
        </w:rPr>
        <w:t xml:space="preserve"> </w:t>
      </w:r>
      <w:r w:rsidRPr="007233DC">
        <w:rPr>
          <w:rFonts w:asciiTheme="majorHAnsi" w:hAnsiTheme="majorHAnsi" w:cstheme="majorHAnsi"/>
          <w:i/>
        </w:rPr>
        <w:t>z</w:t>
      </w:r>
      <w:r w:rsidRPr="007233DC">
        <w:rPr>
          <w:rFonts w:asciiTheme="majorHAnsi" w:hAnsiTheme="majorHAnsi" w:cstheme="majorHAnsi"/>
        </w:rPr>
        <w:t>achować</w:t>
      </w:r>
      <w:r w:rsidRPr="00B83FE4">
        <w:rPr>
          <w:rFonts w:asciiTheme="majorHAnsi" w:hAnsiTheme="majorHAnsi" w:cstheme="majorHAnsi"/>
        </w:rPr>
        <w:t xml:space="preserve"> jak największą liczbę i powierzchnię terenów</w:t>
      </w:r>
      <w:r w:rsidRPr="00B83FE4">
        <w:rPr>
          <w:rFonts w:asciiTheme="majorHAnsi" w:hAnsiTheme="majorHAnsi" w:cstheme="majorHAnsi"/>
          <w:i/>
        </w:rPr>
        <w:t>,</w:t>
      </w:r>
      <w:r w:rsidRPr="00B83FE4">
        <w:rPr>
          <w:rFonts w:asciiTheme="majorHAnsi" w:hAnsiTheme="majorHAnsi" w:cstheme="majorHAnsi"/>
        </w:rPr>
        <w:t xml:space="preserve"> które dopowiadają trasom najczęstszego przemieszczania się organizmów żywych między różnymi terenami przyrodniczymi.</w:t>
      </w:r>
    </w:p>
    <w:p w14:paraId="26D6C045" w14:textId="77777777" w:rsidR="00C81A33" w:rsidRPr="00B83FE4" w:rsidRDefault="00C81A33" w:rsidP="00C81A33">
      <w:pPr>
        <w:jc w:val="both"/>
        <w:rPr>
          <w:rFonts w:asciiTheme="majorHAnsi" w:hAnsiTheme="majorHAnsi" w:cstheme="majorHAnsi"/>
          <w:i/>
        </w:rPr>
      </w:pPr>
      <w:r w:rsidRPr="00B83FE4">
        <w:rPr>
          <w:rFonts w:asciiTheme="majorHAnsi" w:hAnsiTheme="majorHAnsi" w:cstheme="majorHAnsi"/>
        </w:rPr>
        <w:t>Należy uwzględniać</w:t>
      </w:r>
      <w:r>
        <w:rPr>
          <w:rFonts w:asciiTheme="majorHAnsi" w:hAnsiTheme="majorHAnsi" w:cstheme="majorHAnsi"/>
        </w:rPr>
        <w:t xml:space="preserve"> </w:t>
      </w:r>
      <w:r w:rsidRPr="00B83FE4">
        <w:rPr>
          <w:rFonts w:asciiTheme="majorHAnsi" w:hAnsiTheme="majorHAnsi" w:cstheme="majorHAnsi"/>
        </w:rPr>
        <w:t>konfigurację zarówno dużych</w:t>
      </w:r>
      <w:r w:rsidRPr="00B83FE4">
        <w:rPr>
          <w:rFonts w:asciiTheme="majorHAnsi" w:hAnsiTheme="majorHAnsi" w:cstheme="majorHAnsi"/>
          <w:i/>
        </w:rPr>
        <w:t>,</w:t>
      </w:r>
      <w:r w:rsidRPr="00B83FE4">
        <w:rPr>
          <w:rFonts w:asciiTheme="majorHAnsi" w:hAnsiTheme="majorHAnsi" w:cstheme="majorHAnsi"/>
        </w:rPr>
        <w:t xml:space="preserve"> jak i lokalnych płatów ekologicznych. Wynika</w:t>
      </w:r>
      <w:r w:rsidRPr="00B83FE4">
        <w:rPr>
          <w:rFonts w:asciiTheme="majorHAnsi" w:hAnsiTheme="majorHAnsi" w:cstheme="majorHAnsi"/>
          <w:i/>
        </w:rPr>
        <w:t xml:space="preserve"> to z</w:t>
      </w:r>
      <w:r w:rsidRPr="00620E4E">
        <w:rPr>
          <w:rFonts w:asciiTheme="majorHAnsi" w:hAnsiTheme="majorHAnsi" w:cstheme="majorHAnsi"/>
          <w:i/>
        </w:rPr>
        <w:t> </w:t>
      </w:r>
      <w:r w:rsidRPr="00B83FE4">
        <w:rPr>
          <w:rFonts w:asciiTheme="majorHAnsi" w:hAnsiTheme="majorHAnsi" w:cstheme="majorHAnsi"/>
        </w:rPr>
        <w:t>ochrony funkcji korytarzy</w:t>
      </w:r>
      <w:r w:rsidRPr="00B83FE4">
        <w:rPr>
          <w:rFonts w:asciiTheme="majorHAnsi" w:hAnsiTheme="majorHAnsi" w:cstheme="majorHAnsi"/>
          <w:i/>
        </w:rPr>
        <w:t>,</w:t>
      </w:r>
      <w:r w:rsidRPr="00B83FE4">
        <w:rPr>
          <w:rFonts w:asciiTheme="majorHAnsi" w:hAnsiTheme="majorHAnsi" w:cstheme="majorHAnsi"/>
        </w:rPr>
        <w:t xml:space="preserve"> jak</w:t>
      </w:r>
      <w:r w:rsidRPr="00B83FE4">
        <w:rPr>
          <w:rFonts w:asciiTheme="majorHAnsi" w:hAnsiTheme="majorHAnsi" w:cstheme="majorHAnsi"/>
          <w:i/>
        </w:rPr>
        <w:t xml:space="preserve"> </w:t>
      </w:r>
      <w:r w:rsidRPr="00B83FE4">
        <w:rPr>
          <w:rFonts w:asciiTheme="majorHAnsi" w:hAnsiTheme="majorHAnsi" w:cstheme="majorHAnsi"/>
        </w:rPr>
        <w:t>i cech powierzchniowych terenów cennych przyrodniczo</w:t>
      </w:r>
      <w:r w:rsidRPr="00B83FE4">
        <w:rPr>
          <w:rFonts w:asciiTheme="majorHAnsi" w:hAnsiTheme="majorHAnsi" w:cstheme="majorHAnsi"/>
          <w:i/>
        </w:rPr>
        <w:t>,</w:t>
      </w:r>
      <w:r w:rsidRPr="00B83FE4">
        <w:rPr>
          <w:rFonts w:asciiTheme="majorHAnsi" w:hAnsiTheme="majorHAnsi" w:cstheme="majorHAnsi"/>
        </w:rPr>
        <w:t xml:space="preserve"> w tym ich ochrony.</w:t>
      </w:r>
      <w:r w:rsidRPr="00B83FE4">
        <w:rPr>
          <w:rFonts w:asciiTheme="majorHAnsi" w:hAnsiTheme="majorHAnsi" w:cstheme="majorHAnsi"/>
          <w:i/>
        </w:rPr>
        <w:t xml:space="preserve"> </w:t>
      </w:r>
      <w:r w:rsidRPr="00B83FE4">
        <w:rPr>
          <w:rFonts w:asciiTheme="majorHAnsi" w:hAnsiTheme="majorHAnsi" w:cstheme="majorHAnsi"/>
        </w:rPr>
        <w:t>Ważne jest zachowanie jak największego zróżnicowania ich wielkości i kształtów korytarzy i</w:t>
      </w:r>
      <w:r w:rsidRPr="00620E4E">
        <w:rPr>
          <w:rFonts w:asciiTheme="majorHAnsi" w:hAnsiTheme="majorHAnsi" w:cstheme="majorHAnsi"/>
        </w:rPr>
        <w:t> </w:t>
      </w:r>
      <w:r w:rsidRPr="00B83FE4">
        <w:rPr>
          <w:rFonts w:asciiTheme="majorHAnsi" w:hAnsiTheme="majorHAnsi" w:cstheme="majorHAnsi"/>
        </w:rPr>
        <w:t>płatów</w:t>
      </w:r>
      <w:r w:rsidRPr="00B83FE4">
        <w:rPr>
          <w:rFonts w:asciiTheme="majorHAnsi" w:hAnsiTheme="majorHAnsi" w:cstheme="majorHAnsi"/>
          <w:i/>
        </w:rPr>
        <w:t xml:space="preserve"> </w:t>
      </w:r>
      <w:r w:rsidRPr="00B83FE4">
        <w:rPr>
          <w:rFonts w:asciiTheme="majorHAnsi" w:hAnsiTheme="majorHAnsi" w:cstheme="majorHAnsi"/>
        </w:rPr>
        <w:t>ekologicznych oraz</w:t>
      </w:r>
      <w:r w:rsidRPr="00B83FE4">
        <w:rPr>
          <w:rFonts w:asciiTheme="majorHAnsi" w:hAnsiTheme="majorHAnsi" w:cstheme="majorHAnsi"/>
          <w:i/>
        </w:rPr>
        <w:t>,</w:t>
      </w:r>
      <w:r w:rsidRPr="00B83FE4">
        <w:rPr>
          <w:rFonts w:asciiTheme="majorHAnsi" w:hAnsiTheme="majorHAnsi" w:cstheme="majorHAnsi"/>
        </w:rPr>
        <w:t xml:space="preserve"> co wydaje się najważniejsze</w:t>
      </w:r>
      <w:r w:rsidRPr="00B83FE4">
        <w:rPr>
          <w:rFonts w:asciiTheme="majorHAnsi" w:hAnsiTheme="majorHAnsi" w:cstheme="majorHAnsi"/>
          <w:i/>
        </w:rPr>
        <w:t>,</w:t>
      </w:r>
      <w:r w:rsidRPr="00B83FE4">
        <w:rPr>
          <w:rFonts w:asciiTheme="majorHAnsi" w:hAnsiTheme="majorHAnsi" w:cstheme="majorHAnsi"/>
        </w:rPr>
        <w:t xml:space="preserve"> wzajemnego układu powiązania przestrzennego</w:t>
      </w:r>
      <w:r w:rsidRPr="00B83FE4">
        <w:rPr>
          <w:rFonts w:asciiTheme="majorHAnsi" w:hAnsiTheme="majorHAnsi" w:cstheme="majorHAnsi"/>
          <w:i/>
        </w:rPr>
        <w:t>, g</w:t>
      </w:r>
      <w:r w:rsidRPr="00B83FE4">
        <w:rPr>
          <w:rFonts w:asciiTheme="majorHAnsi" w:hAnsiTheme="majorHAnsi" w:cstheme="majorHAnsi"/>
        </w:rPr>
        <w:t xml:space="preserve">dzie korytarze reprezentują charakter zachowania ciągłości tych struktur (a </w:t>
      </w:r>
      <w:r w:rsidRPr="00B83FE4">
        <w:rPr>
          <w:rFonts w:asciiTheme="majorHAnsi" w:hAnsiTheme="majorHAnsi" w:cstheme="majorHAnsi"/>
          <w:i/>
        </w:rPr>
        <w:t>s</w:t>
      </w:r>
      <w:r w:rsidRPr="00B83FE4">
        <w:rPr>
          <w:rFonts w:asciiTheme="majorHAnsi" w:hAnsiTheme="majorHAnsi" w:cstheme="majorHAnsi"/>
        </w:rPr>
        <w:t>pośród wydzielonych</w:t>
      </w:r>
      <w:r w:rsidRPr="00B83FE4">
        <w:rPr>
          <w:rFonts w:asciiTheme="majorHAnsi" w:hAnsiTheme="majorHAnsi" w:cstheme="majorHAnsi"/>
          <w:i/>
        </w:rPr>
        <w:t>,</w:t>
      </w:r>
      <w:r w:rsidRPr="00B83FE4">
        <w:rPr>
          <w:rFonts w:asciiTheme="majorHAnsi" w:hAnsiTheme="majorHAnsi" w:cstheme="majorHAnsi"/>
        </w:rPr>
        <w:t xml:space="preserve"> otrzymania korytarzy liniowych</w:t>
      </w:r>
      <w:r w:rsidRPr="00B83FE4">
        <w:rPr>
          <w:rFonts w:asciiTheme="majorHAnsi" w:hAnsiTheme="majorHAnsi" w:cstheme="majorHAnsi"/>
          <w:i/>
        </w:rPr>
        <w:t>,</w:t>
      </w:r>
      <w:r w:rsidRPr="00B83FE4">
        <w:rPr>
          <w:rFonts w:asciiTheme="majorHAnsi" w:hAnsiTheme="majorHAnsi" w:cstheme="majorHAnsi"/>
        </w:rPr>
        <w:t xml:space="preserve"> ale i też zanikających tzw. przerywanych czy wyspowych). Powierzchnie te stanowią główne elementy integracyjne krajobrazu. </w:t>
      </w:r>
    </w:p>
    <w:p w14:paraId="179AEBAA" w14:textId="77777777" w:rsidR="00C81A33" w:rsidRPr="00B83FE4" w:rsidRDefault="00C81A33" w:rsidP="00C81A33">
      <w:pPr>
        <w:pStyle w:val="Nagwek3"/>
        <w:jc w:val="both"/>
        <w:rPr>
          <w:rFonts w:cstheme="majorHAnsi"/>
          <w:color w:val="0070C0"/>
          <w:sz w:val="22"/>
          <w:szCs w:val="22"/>
        </w:rPr>
      </w:pPr>
      <w:r w:rsidRPr="00B83FE4">
        <w:rPr>
          <w:rFonts w:cstheme="majorHAnsi"/>
          <w:color w:val="0070C0"/>
          <w:sz w:val="22"/>
          <w:szCs w:val="22"/>
        </w:rPr>
        <w:t xml:space="preserve"> </w:t>
      </w:r>
      <w:bookmarkStart w:id="163" w:name="_Toc117509747"/>
      <w:r w:rsidRPr="00B83FE4">
        <w:rPr>
          <w:rFonts w:cstheme="majorHAnsi"/>
          <w:color w:val="0070C0"/>
          <w:sz w:val="22"/>
          <w:szCs w:val="22"/>
        </w:rPr>
        <w:t>Warunki i zasady tworzenia nowej zabudowy mieszkaniowej oraz zagospodarowania i korzystania z terenów intensywnej urbanizacji</w:t>
      </w:r>
      <w:bookmarkEnd w:id="163"/>
      <w:r w:rsidRPr="00B83FE4">
        <w:rPr>
          <w:rFonts w:cstheme="majorHAnsi"/>
          <w:color w:val="0070C0"/>
          <w:sz w:val="22"/>
          <w:szCs w:val="22"/>
        </w:rPr>
        <w:t xml:space="preserve"> </w:t>
      </w:r>
    </w:p>
    <w:p w14:paraId="2D4F8F02"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Ustalenia: </w:t>
      </w:r>
    </w:p>
    <w:p w14:paraId="602E06AF"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Wielkość terenów </w:t>
      </w:r>
      <w:r w:rsidRPr="00B83FE4">
        <w:rPr>
          <w:rFonts w:asciiTheme="majorHAnsi" w:hAnsiTheme="majorHAnsi" w:cstheme="majorHAnsi"/>
        </w:rPr>
        <w:t xml:space="preserve">nowej zabudowy mieszkaniowej </w:t>
      </w:r>
      <w:r w:rsidRPr="00B83FE4">
        <w:rPr>
          <w:rFonts w:asciiTheme="majorHAnsi" w:hAnsiTheme="majorHAnsi" w:cstheme="majorHAnsi"/>
          <w:color w:val="000000" w:themeColor="text1"/>
        </w:rPr>
        <w:t xml:space="preserve">dostosować do zapotrzebowania na nowe tereny wynikającego z prognoz demograficznych i prognozowanych lub zakładanych wskaźników mieszkaniowych. W tym celu należy zweryfikować dokumenty planistyczne, zwłaszcza studia uwarunkowań i kierunków zagospodarowania przestrzennego gmin albo przyjąć odpowiednie ustalenia w dokumentach planistycznych po zmianach ustawowych. </w:t>
      </w:r>
      <w:r w:rsidRPr="00B83FE4">
        <w:rPr>
          <w:rFonts w:asciiTheme="majorHAnsi" w:hAnsiTheme="majorHAnsi" w:cstheme="majorHAnsi"/>
        </w:rPr>
        <w:t>Przy wyznaczaniu terenów przeznaczonych do zabudowę w </w:t>
      </w:r>
      <w:r>
        <w:rPr>
          <w:rFonts w:asciiTheme="majorHAnsi" w:hAnsiTheme="majorHAnsi" w:cstheme="majorHAnsi"/>
        </w:rPr>
        <w:t>Studium uwarunkowań i kierunków zagospodarowania przestrzennego (</w:t>
      </w:r>
      <w:r w:rsidRPr="00B83FE4">
        <w:rPr>
          <w:rFonts w:asciiTheme="majorHAnsi" w:hAnsiTheme="majorHAnsi" w:cstheme="majorHAnsi"/>
        </w:rPr>
        <w:t>Suikzp</w:t>
      </w:r>
      <w:r>
        <w:rPr>
          <w:rFonts w:asciiTheme="majorHAnsi" w:hAnsiTheme="majorHAnsi" w:cstheme="majorHAnsi"/>
        </w:rPr>
        <w:t>)</w:t>
      </w:r>
      <w:r w:rsidRPr="00B83FE4">
        <w:rPr>
          <w:rFonts w:asciiTheme="majorHAnsi" w:hAnsiTheme="majorHAnsi" w:cstheme="majorHAnsi"/>
        </w:rPr>
        <w:t xml:space="preserve"> zgodnie z art. 10.2.7 ustawy o </w:t>
      </w:r>
      <w:r>
        <w:rPr>
          <w:rFonts w:asciiTheme="majorHAnsi" w:hAnsiTheme="majorHAnsi" w:cstheme="majorHAnsi"/>
        </w:rPr>
        <w:t>planowaniu i zagospodarowaniu przestrzennym (</w:t>
      </w:r>
      <w:r w:rsidRPr="00B83FE4">
        <w:rPr>
          <w:rFonts w:asciiTheme="majorHAnsi" w:hAnsiTheme="majorHAnsi" w:cstheme="majorHAnsi"/>
        </w:rPr>
        <w:t>pizp</w:t>
      </w:r>
      <w:r>
        <w:rPr>
          <w:rFonts w:asciiTheme="majorHAnsi" w:hAnsiTheme="majorHAnsi" w:cstheme="majorHAnsi"/>
        </w:rPr>
        <w:t>)</w:t>
      </w:r>
      <w:r w:rsidRPr="00B83FE4">
        <w:rPr>
          <w:rFonts w:asciiTheme="majorHAnsi" w:hAnsiTheme="majorHAnsi" w:cstheme="majorHAnsi"/>
        </w:rPr>
        <w:t xml:space="preserve"> należy zbadać możliwości rozwoju gminy wnikające z analizy ekonomicznej, środowiskowej, społecznej, demograficznej oraz możliwości finansowania infrastruktury technicznej i komunikacji. </w:t>
      </w:r>
      <w:r w:rsidRPr="00B83FE4">
        <w:rPr>
          <w:rFonts w:asciiTheme="majorHAnsi" w:hAnsiTheme="majorHAnsi" w:cstheme="majorHAnsi"/>
          <w:color w:val="000000" w:themeColor="text1"/>
        </w:rPr>
        <w:t>Dla gmin podmiejskich dopuszcza się prognozowanie przyrostu ludności do 10% nawet, jeśli dotychczasowe prognozy wskazywały mniejsze przyrostu albo spadki.</w:t>
      </w:r>
    </w:p>
    <w:p w14:paraId="60C341F0"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Zrezygnować z terenów nadmiarowych, zwłaszcza nieobjętych planami miejscowymi i nie spełniających dalej wymienionych kryteriów i zasad (w tym zrezygnować z wąskich pasów zabudowy wzdłuż dróg, zwłaszcza w oddaleniu od ośrodków usługowych). Terenom wskazywanym dla zabudowy mieszkaniowej, mieszkaniowo-usługowej i usługowej związanej z mieszkalnictwem nie przypisywać jednocześnie innych możliwych funkcji (gospodarczych, turystycznych).</w:t>
      </w:r>
    </w:p>
    <w:p w14:paraId="3DC57046"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Nową zabudowę mieszkaniową </w:t>
      </w:r>
      <w:r w:rsidRPr="00B83FE4">
        <w:rPr>
          <w:rFonts w:asciiTheme="majorHAnsi" w:hAnsiTheme="majorHAnsi" w:cstheme="majorHAnsi"/>
          <w:color w:val="000000" w:themeColor="text1"/>
        </w:rPr>
        <w:t>należy planować na</w:t>
      </w:r>
      <w:r w:rsidRPr="00B83FE4">
        <w:rPr>
          <w:rFonts w:asciiTheme="majorHAnsi" w:hAnsiTheme="majorHAnsi" w:cstheme="majorHAnsi"/>
        </w:rPr>
        <w:t xml:space="preserve"> obszarach o w pełni wykształconej zwartej strukturze funkcjonalno-przestrzennej, </w:t>
      </w:r>
      <w:r w:rsidRPr="00B83FE4">
        <w:rPr>
          <w:rFonts w:asciiTheme="majorHAnsi" w:hAnsiTheme="majorHAnsi" w:cstheme="majorHAnsi"/>
          <w:color w:val="000000" w:themeColor="text1"/>
        </w:rPr>
        <w:t xml:space="preserve">zwłaszcza </w:t>
      </w:r>
      <w:r w:rsidRPr="00B83FE4">
        <w:rPr>
          <w:rFonts w:asciiTheme="majorHAnsi" w:hAnsiTheme="majorHAnsi" w:cstheme="majorHAnsi"/>
        </w:rPr>
        <w:t xml:space="preserve">poprzez uzupełnianie istniejącej zabudowy, a na obszarach innych, nowych - wyłącznie w sytuacji braku dostatecznej ilości terenów na obszarach wyżej wymienionych. </w:t>
      </w:r>
    </w:p>
    <w:p w14:paraId="5A711055" w14:textId="77777777" w:rsidR="00C81A33" w:rsidRPr="00B83FE4" w:rsidRDefault="00C81A33" w:rsidP="00C81A33">
      <w:pPr>
        <w:keepNext/>
        <w:jc w:val="both"/>
        <w:rPr>
          <w:rFonts w:asciiTheme="majorHAnsi" w:hAnsiTheme="majorHAnsi" w:cstheme="majorHAnsi"/>
          <w:color w:val="0070C0"/>
          <w:u w:val="single"/>
        </w:rPr>
      </w:pPr>
      <w:r w:rsidRPr="00B83FE4">
        <w:rPr>
          <w:rFonts w:asciiTheme="majorHAnsi" w:hAnsiTheme="majorHAnsi" w:cstheme="majorHAnsi"/>
          <w:color w:val="0070C0"/>
          <w:u w:val="single"/>
        </w:rPr>
        <w:t>Zasady:</w:t>
      </w:r>
    </w:p>
    <w:p w14:paraId="3E8C8417"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W przypadku planowania nowych obszarów, wyznaczać je w pierwszej kolejności na obszarach o</w:t>
      </w:r>
      <w:r>
        <w:rPr>
          <w:rFonts w:asciiTheme="majorHAnsi" w:hAnsiTheme="majorHAnsi" w:cstheme="majorHAnsi"/>
        </w:rPr>
        <w:t> </w:t>
      </w:r>
      <w:r w:rsidRPr="00B83FE4">
        <w:rPr>
          <w:rFonts w:asciiTheme="majorHAnsi" w:hAnsiTheme="majorHAnsi" w:cstheme="majorHAnsi"/>
        </w:rPr>
        <w:t xml:space="preserve">najlepszych warunkach do zabudowy mieszkaniowej – spełniających jak najwięcej z </w:t>
      </w:r>
      <w:r w:rsidRPr="00B83FE4">
        <w:rPr>
          <w:rFonts w:asciiTheme="majorHAnsi" w:hAnsiTheme="majorHAnsi" w:cstheme="majorHAnsi"/>
          <w:color w:val="000000" w:themeColor="text1"/>
        </w:rPr>
        <w:t>następujących kryteriów:</w:t>
      </w:r>
    </w:p>
    <w:p w14:paraId="2FB43FD2" w14:textId="77777777" w:rsidR="00C81A33" w:rsidRPr="00B83FE4" w:rsidRDefault="00C81A33" w:rsidP="00C81A33">
      <w:pPr>
        <w:pStyle w:val="Akapitzlist"/>
        <w:numPr>
          <w:ilvl w:val="0"/>
          <w:numId w:val="150"/>
        </w:numPr>
        <w:spacing w:after="120"/>
        <w:ind w:left="357" w:hanging="357"/>
        <w:jc w:val="both"/>
        <w:rPr>
          <w:rFonts w:asciiTheme="majorHAnsi" w:hAnsiTheme="majorHAnsi" w:cstheme="majorHAnsi"/>
          <w:szCs w:val="22"/>
        </w:rPr>
      </w:pPr>
      <w:r w:rsidRPr="00B83FE4">
        <w:rPr>
          <w:rFonts w:asciiTheme="majorHAnsi" w:hAnsiTheme="majorHAnsi" w:cstheme="majorHAnsi"/>
          <w:color w:val="000000" w:themeColor="text1"/>
          <w:szCs w:val="22"/>
        </w:rPr>
        <w:t>Dostęp pieszy</w:t>
      </w:r>
      <w:r w:rsidRPr="00B83FE4">
        <w:rPr>
          <w:rFonts w:asciiTheme="majorHAnsi" w:hAnsiTheme="majorHAnsi" w:cstheme="majorHAnsi"/>
          <w:color w:val="0070C0"/>
          <w:szCs w:val="22"/>
        </w:rPr>
        <w:t xml:space="preserve"> </w:t>
      </w:r>
      <w:r w:rsidRPr="00B83FE4">
        <w:rPr>
          <w:rFonts w:asciiTheme="majorHAnsi" w:hAnsiTheme="majorHAnsi" w:cstheme="majorHAnsi"/>
          <w:szCs w:val="22"/>
        </w:rPr>
        <w:t xml:space="preserve">15’ (maks. 20’ - długość dojścia do 1,5 km) do szkoły podstawowej, innych usług </w:t>
      </w:r>
      <w:r w:rsidRPr="00B83FE4">
        <w:rPr>
          <w:rFonts w:asciiTheme="majorHAnsi" w:hAnsiTheme="majorHAnsi" w:cstheme="majorHAnsi"/>
          <w:color w:val="000000" w:themeColor="text1"/>
          <w:szCs w:val="22"/>
        </w:rPr>
        <w:t>podstawowych publicznych i komercyjnych, linii</w:t>
      </w:r>
      <w:r w:rsidRPr="00B83FE4">
        <w:rPr>
          <w:rFonts w:asciiTheme="majorHAnsi" w:hAnsiTheme="majorHAnsi" w:cstheme="majorHAnsi"/>
          <w:szCs w:val="22"/>
        </w:rPr>
        <w:t xml:space="preserve"> autobusowej, przystanku kolejowego (jeśli jest kolej).</w:t>
      </w:r>
    </w:p>
    <w:p w14:paraId="3101307C" w14:textId="77777777" w:rsidR="00C81A33" w:rsidRPr="00B83FE4" w:rsidRDefault="00C81A33" w:rsidP="00C81A33">
      <w:pPr>
        <w:pStyle w:val="Akapitzlist"/>
        <w:numPr>
          <w:ilvl w:val="0"/>
          <w:numId w:val="150"/>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 xml:space="preserve">Wyposażenie w sieci </w:t>
      </w:r>
      <w:r w:rsidRPr="00B83FE4">
        <w:rPr>
          <w:rFonts w:asciiTheme="majorHAnsi" w:hAnsiTheme="majorHAnsi" w:cstheme="majorHAnsi"/>
          <w:color w:val="000000" w:themeColor="text1"/>
          <w:szCs w:val="22"/>
        </w:rPr>
        <w:t>infrastruktury technicznej adekwatne dla nowej, planowanej zabudowy lub</w:t>
      </w:r>
      <w:r w:rsidRPr="00B83FE4">
        <w:rPr>
          <w:rFonts w:asciiTheme="majorHAnsi" w:hAnsiTheme="majorHAnsi" w:cstheme="majorHAnsi"/>
          <w:szCs w:val="22"/>
        </w:rPr>
        <w:t xml:space="preserve"> możliwe do rozbudowy bez przekraczania progów (w przypadku konieczności przekraczania progów uwzględniać wielkość koniecznych nakładów w relacji do przewidywanych efektów).</w:t>
      </w:r>
    </w:p>
    <w:p w14:paraId="15ADCCAE" w14:textId="77777777" w:rsidR="00C81A33" w:rsidRPr="00B83FE4" w:rsidRDefault="00C81A33" w:rsidP="00C81A33">
      <w:pPr>
        <w:pStyle w:val="Akapitzlist"/>
        <w:numPr>
          <w:ilvl w:val="0"/>
          <w:numId w:val="150"/>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Wielkość terenu umożliwiająca realizację kompleksowych osiedli według poniższych zasad.</w:t>
      </w:r>
    </w:p>
    <w:p w14:paraId="4791FB90"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Nową zabudowę mieszkaniową planować w formie kompleksowych osiedli z usługami, przestrzeniami publicznymi i terenami zielonymi w ramach planów miejscowych (lub ich odpowiedników w przypadku zmian ustawowych). Może to polegać na scalaniu istniejących rozproszonych enklaw (pożądane, jeżeli umożliwiają to konkretne sytuacje przestrzenne), ewentualnie jako nowe tereny spełniające wyżej wymienione kryteria.</w:t>
      </w:r>
    </w:p>
    <w:p w14:paraId="466CA0AC"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Rekomendacje: </w:t>
      </w:r>
    </w:p>
    <w:p w14:paraId="505CCCC3"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Przyjmować wskaźniki: przeciętna powierzchnia użytkowa mieszkania na 1 osobę. – nie więcej niż 40 m</w:t>
      </w:r>
      <w:r w:rsidRPr="00B83FE4">
        <w:rPr>
          <w:rFonts w:asciiTheme="majorHAnsi" w:hAnsiTheme="majorHAnsi" w:cstheme="majorHAnsi"/>
          <w:vertAlign w:val="superscript"/>
        </w:rPr>
        <w:t>2</w:t>
      </w:r>
      <w:r w:rsidRPr="00B83FE4">
        <w:rPr>
          <w:rFonts w:asciiTheme="majorHAnsi" w:hAnsiTheme="majorHAnsi" w:cstheme="majorHAnsi"/>
        </w:rPr>
        <w:t>, wskaźnik intensywności zabudowy netto (PUM/m</w:t>
      </w:r>
      <w:r w:rsidRPr="00B83FE4">
        <w:rPr>
          <w:rFonts w:asciiTheme="majorHAnsi" w:hAnsiTheme="majorHAnsi" w:cstheme="majorHAnsi"/>
          <w:vertAlign w:val="superscript"/>
        </w:rPr>
        <w:t>2</w:t>
      </w:r>
      <w:r w:rsidRPr="00B83FE4">
        <w:rPr>
          <w:rFonts w:asciiTheme="majorHAnsi" w:hAnsiTheme="majorHAnsi" w:cstheme="majorHAnsi"/>
        </w:rPr>
        <w:t xml:space="preserve"> powierzchni terenu) – nie mniej niż 0,5 dla zabudowy jednorodzinnej i 1,5 dla zabudowy wielorodzinnej</w:t>
      </w:r>
    </w:p>
    <w:p w14:paraId="13282C5C"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Usługi o charakterze centrotwórczym należy w miarę możliwości koncentrować, tworząc ośrodki usługowych z atrakcyjnymi przestrzeniami publicznymi.</w:t>
      </w:r>
    </w:p>
    <w:p w14:paraId="073A7EE5" w14:textId="77777777" w:rsidR="00C81A33" w:rsidRPr="00B83FE4" w:rsidRDefault="00C81A33" w:rsidP="00C81A33">
      <w:pPr>
        <w:pStyle w:val="Nagwek3"/>
        <w:jc w:val="both"/>
        <w:rPr>
          <w:rFonts w:cstheme="majorHAnsi"/>
          <w:color w:val="0070C0"/>
          <w:sz w:val="22"/>
          <w:szCs w:val="22"/>
        </w:rPr>
      </w:pPr>
      <w:bookmarkStart w:id="164" w:name="_Toc117509748"/>
      <w:r w:rsidRPr="00B83FE4">
        <w:rPr>
          <w:rFonts w:cstheme="majorHAnsi"/>
          <w:color w:val="0070C0"/>
          <w:sz w:val="22"/>
          <w:szCs w:val="22"/>
        </w:rPr>
        <w:t>Warunki i zasady tworzenia terenów lokalizacji inwestycji związanych z aktywnością gospodarczą</w:t>
      </w:r>
      <w:bookmarkEnd w:id="164"/>
    </w:p>
    <w:p w14:paraId="6A22D6E1" w14:textId="77777777" w:rsidR="00C81A33" w:rsidRPr="00B83FE4" w:rsidRDefault="00C81A33" w:rsidP="00C81A33">
      <w:pPr>
        <w:jc w:val="both"/>
        <w:rPr>
          <w:rFonts w:asciiTheme="majorHAnsi" w:hAnsiTheme="majorHAnsi" w:cstheme="majorHAnsi"/>
          <w:u w:val="single"/>
        </w:rPr>
      </w:pPr>
      <w:r w:rsidRPr="00B83FE4">
        <w:rPr>
          <w:rFonts w:asciiTheme="majorHAnsi" w:hAnsiTheme="majorHAnsi" w:cstheme="majorHAnsi"/>
          <w:color w:val="0070C0"/>
          <w:u w:val="single"/>
        </w:rPr>
        <w:t>Ustalenia</w:t>
      </w:r>
      <w:r w:rsidRPr="00B83FE4">
        <w:rPr>
          <w:rFonts w:asciiTheme="majorHAnsi" w:hAnsiTheme="majorHAnsi" w:cstheme="majorHAnsi"/>
          <w:u w:val="single"/>
        </w:rPr>
        <w:t xml:space="preserve">: </w:t>
      </w:r>
    </w:p>
    <w:p w14:paraId="559A5EB6"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Tereny inwestycyjne dla działalności produkcyjnych (przemysłu), składów i różnego rodzaju usług niezwiązanych z zabudową mieszkaniową i turystyką mogą być lokalizowane wyłącznie poza obszarami ochrony przyrody, krajobrazu i poza korytarzami ekologicznymi.</w:t>
      </w:r>
    </w:p>
    <w:p w14:paraId="1E305851" w14:textId="77777777" w:rsidR="00C81A33" w:rsidRPr="00B83FE4" w:rsidRDefault="00C81A33" w:rsidP="00C81A33">
      <w:pPr>
        <w:keepNext/>
        <w:jc w:val="both"/>
        <w:rPr>
          <w:rFonts w:asciiTheme="majorHAnsi" w:hAnsiTheme="majorHAnsi" w:cstheme="majorHAnsi"/>
          <w:color w:val="0070C0"/>
          <w:u w:val="single"/>
        </w:rPr>
      </w:pPr>
      <w:r w:rsidRPr="00B83FE4">
        <w:rPr>
          <w:rFonts w:asciiTheme="majorHAnsi" w:hAnsiTheme="majorHAnsi" w:cstheme="majorHAnsi"/>
          <w:color w:val="0070C0"/>
          <w:u w:val="single"/>
        </w:rPr>
        <w:t>Zasady:</w:t>
      </w:r>
    </w:p>
    <w:p w14:paraId="3FB8D9FE"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color w:val="000000" w:themeColor="text1"/>
        </w:rPr>
        <w:t>Dla nowych terenów inwestycyjnych wskazanych dla działalności gospodarczych (przemysłu, składów, różnego rodzaju usług niezwiązanych z zabudową mieszkaniową) nie należy określać innych rodzajów użytkowania (zabudowy mieszkaniowej, turystycznej, rekreacyjnej</w:t>
      </w:r>
      <w:r w:rsidRPr="00B83FE4">
        <w:rPr>
          <w:rFonts w:asciiTheme="majorHAnsi" w:hAnsiTheme="majorHAnsi" w:cstheme="majorHAnsi"/>
        </w:rPr>
        <w:t>).</w:t>
      </w:r>
    </w:p>
    <w:p w14:paraId="318FB273"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Nowe tere</w:t>
      </w:r>
      <w:r>
        <w:rPr>
          <w:rFonts w:asciiTheme="majorHAnsi" w:hAnsiTheme="majorHAnsi" w:cstheme="majorHAnsi"/>
          <w:color w:val="000000" w:themeColor="text1"/>
        </w:rPr>
        <w:t>ny</w:t>
      </w:r>
      <w:r w:rsidRPr="00B83FE4">
        <w:rPr>
          <w:rFonts w:asciiTheme="majorHAnsi" w:hAnsiTheme="majorHAnsi" w:cstheme="majorHAnsi"/>
          <w:color w:val="000000" w:themeColor="text1"/>
        </w:rPr>
        <w:t xml:space="preserve"> inwestycyjn</w:t>
      </w:r>
      <w:r>
        <w:rPr>
          <w:rFonts w:asciiTheme="majorHAnsi" w:hAnsiTheme="majorHAnsi" w:cstheme="majorHAnsi"/>
          <w:color w:val="000000" w:themeColor="text1"/>
        </w:rPr>
        <w:t>e</w:t>
      </w:r>
      <w:r w:rsidRPr="00B83FE4">
        <w:rPr>
          <w:rFonts w:asciiTheme="majorHAnsi" w:hAnsiTheme="majorHAnsi" w:cstheme="majorHAnsi"/>
          <w:color w:val="000000" w:themeColor="text1"/>
        </w:rPr>
        <w:t xml:space="preserve"> dla działalności gospodarczych powinny spełniać jak najwięcej następując</w:t>
      </w:r>
      <w:r>
        <w:rPr>
          <w:rFonts w:asciiTheme="majorHAnsi" w:hAnsiTheme="majorHAnsi" w:cstheme="majorHAnsi"/>
          <w:color w:val="000000" w:themeColor="text1"/>
        </w:rPr>
        <w:t>ych</w:t>
      </w:r>
      <w:r w:rsidRPr="00B83FE4">
        <w:rPr>
          <w:rFonts w:asciiTheme="majorHAnsi" w:hAnsiTheme="majorHAnsi" w:cstheme="majorHAnsi"/>
          <w:color w:val="000000" w:themeColor="text1"/>
        </w:rPr>
        <w:t xml:space="preserve"> kryteriów: </w:t>
      </w:r>
    </w:p>
    <w:p w14:paraId="70BDC30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w pobliżu terenów mieszkaniowych, preferując większe jednostki osadnicze i większe tereny mieszkaniowe</w:t>
      </w:r>
      <w:r>
        <w:rPr>
          <w:rFonts w:asciiTheme="majorHAnsi" w:hAnsiTheme="majorHAnsi" w:cstheme="majorHAnsi"/>
          <w:color w:val="000000" w:themeColor="text1"/>
          <w:szCs w:val="22"/>
        </w:rPr>
        <w:t>,</w:t>
      </w:r>
    </w:p>
    <w:p w14:paraId="3AF11C1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w miarę możności dostęp pieszy z większych terenów mieszkaniowych, </w:t>
      </w:r>
    </w:p>
    <w:p w14:paraId="4ED0ACE6"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możliwość dojazdu transportem publicznym)</w:t>
      </w:r>
      <w:r>
        <w:rPr>
          <w:rFonts w:asciiTheme="majorHAnsi" w:hAnsiTheme="majorHAnsi" w:cstheme="majorHAnsi"/>
          <w:color w:val="000000" w:themeColor="text1"/>
          <w:szCs w:val="22"/>
        </w:rPr>
        <w:t>,</w:t>
      </w:r>
      <w:r w:rsidRPr="00B83FE4">
        <w:rPr>
          <w:rFonts w:asciiTheme="majorHAnsi" w:hAnsiTheme="majorHAnsi" w:cstheme="majorHAnsi"/>
          <w:color w:val="000000" w:themeColor="text1"/>
          <w:szCs w:val="22"/>
        </w:rPr>
        <w:t xml:space="preserve"> </w:t>
      </w:r>
    </w:p>
    <w:p w14:paraId="3685D304"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dostępność transportowa (preferowany dobry dostęp do węzła drogi ekspresowej)</w:t>
      </w:r>
      <w:r>
        <w:rPr>
          <w:rFonts w:asciiTheme="majorHAnsi" w:hAnsiTheme="majorHAnsi" w:cstheme="majorHAnsi"/>
          <w:color w:val="000000" w:themeColor="text1"/>
          <w:szCs w:val="22"/>
        </w:rPr>
        <w:t>,</w:t>
      </w:r>
    </w:p>
    <w:p w14:paraId="46FD03AA"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dojazd nie kolidujący z zabudowa mieszkaniową, turystyczną i w miarę możliwości dojściami do szkół</w:t>
      </w:r>
      <w:r>
        <w:rPr>
          <w:rFonts w:asciiTheme="majorHAnsi" w:hAnsiTheme="majorHAnsi" w:cstheme="majorHAnsi"/>
          <w:color w:val="000000" w:themeColor="text1"/>
          <w:szCs w:val="22"/>
        </w:rPr>
        <w:t>,</w:t>
      </w:r>
    </w:p>
    <w:p w14:paraId="738267F9"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brak konfliktów przestrzennych, np. z zabudową mieszkaniową lub turystyczną</w:t>
      </w:r>
      <w:r>
        <w:rPr>
          <w:rFonts w:asciiTheme="majorHAnsi" w:hAnsiTheme="majorHAnsi" w:cstheme="majorHAnsi"/>
          <w:color w:val="000000" w:themeColor="text1"/>
          <w:szCs w:val="22"/>
        </w:rPr>
        <w:t>,</w:t>
      </w:r>
    </w:p>
    <w:p w14:paraId="6CDBA5C7"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Pr>
          <w:rFonts w:asciiTheme="majorHAnsi" w:hAnsiTheme="majorHAnsi" w:cstheme="majorHAnsi"/>
          <w:color w:val="000000" w:themeColor="text1"/>
          <w:szCs w:val="22"/>
        </w:rPr>
        <w:t>z</w:t>
      </w:r>
      <w:r w:rsidRPr="00B83FE4">
        <w:rPr>
          <w:rFonts w:asciiTheme="majorHAnsi" w:hAnsiTheme="majorHAnsi" w:cstheme="majorHAnsi"/>
          <w:color w:val="000000" w:themeColor="text1"/>
          <w:szCs w:val="22"/>
        </w:rPr>
        <w:t>apewnione uzbrojenie terenu.</w:t>
      </w:r>
    </w:p>
    <w:p w14:paraId="4173B9E8" w14:textId="77777777" w:rsidR="00C81A33" w:rsidRPr="00B83FE4" w:rsidRDefault="00C81A33" w:rsidP="00C81A33">
      <w:pPr>
        <w:pStyle w:val="Nagwek3"/>
        <w:jc w:val="both"/>
        <w:rPr>
          <w:rFonts w:cstheme="majorHAnsi"/>
          <w:color w:val="0070C0"/>
          <w:sz w:val="22"/>
          <w:szCs w:val="22"/>
        </w:rPr>
      </w:pPr>
      <w:bookmarkStart w:id="165" w:name="_Toc117509749"/>
      <w:r w:rsidRPr="00B83FE4">
        <w:rPr>
          <w:rFonts w:cstheme="majorHAnsi"/>
          <w:color w:val="0070C0"/>
          <w:sz w:val="22"/>
          <w:szCs w:val="22"/>
        </w:rPr>
        <w:t>Warunki i zasady tworzenia terenów lokalizacji inwestycji związanych z realizacją funkcji turystycznych, rekreacyjnych i sportowych</w:t>
      </w:r>
      <w:bookmarkEnd w:id="165"/>
      <w:r w:rsidRPr="00B83FE4">
        <w:rPr>
          <w:rFonts w:cstheme="majorHAnsi"/>
          <w:color w:val="0070C0"/>
          <w:sz w:val="22"/>
          <w:szCs w:val="22"/>
        </w:rPr>
        <w:t xml:space="preserve"> </w:t>
      </w:r>
    </w:p>
    <w:p w14:paraId="0FAFC171"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14:paraId="649CBC74"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color w:val="000000" w:themeColor="text1"/>
        </w:rPr>
        <w:t>Należy zweryfikować dokumenty planistyczne, zwłaszcza studia uwarunkowań i kierunków zagospodarowania przestrzennego gmin (lub ich odpowiedniki po zmianach ustawowych), rezygnując z</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terenów nieobjętych jeszcze planami miejscowymi, które nie spełniają dalej podanych ustaleń i zasad. Z drugiej strony, należy dążyć do objęcia miejscowymi planami zagospodarowania przestrzennego jak największej powierzchni obszarów nadających się i przeznaczonych w Studiach uikzp gmin do zabudowy. </w:t>
      </w:r>
    </w:p>
    <w:p w14:paraId="6BF69504" w14:textId="77777777" w:rsidR="00C81A33" w:rsidRPr="00B83FE4" w:rsidRDefault="00C81A33" w:rsidP="00C81A33">
      <w:pPr>
        <w:jc w:val="both"/>
        <w:rPr>
          <w:rFonts w:asciiTheme="majorHAnsi" w:hAnsiTheme="majorHAnsi" w:cstheme="majorHAnsi"/>
          <w:color w:val="FF0000"/>
        </w:rPr>
      </w:pPr>
      <w:r w:rsidRPr="00B83FE4">
        <w:rPr>
          <w:rFonts w:asciiTheme="majorHAnsi" w:hAnsiTheme="majorHAnsi" w:cstheme="majorHAnsi"/>
        </w:rPr>
        <w:t xml:space="preserve">Uzasadnienie: Zabudowa często jest konfliktowa w stosunku do cech środowiskowych wpływających na funkcjonowanie mniejszych struktur przyrodniczych. Wprowadzenie ograniczeń pozwoliłoby na skuteczniejsze przeciwdziałanie nasilającym się zjawiskom nadmiernej zabudowy, zwłaszcza rozproszonej. Rozwój struktur terenów zabudowanych w świetle liberalizacji prawa budowlanego przyczynia się do zacierania naturalnych cech środowiska. Specyfika zjawiska wskazuje na dekoncentrację zabudowy (szczególnie na terenach atrakcyjnych turystycznie) generującą chaos funkcjonalny i strukturalny. Wprowadzenie ściślejszych zasad wykorzystania terenów może przeciwdziałać efektom zastępowania procedur planistycznych przez liberalizację przepisów budowlanych w tym kontekście. </w:t>
      </w:r>
    </w:p>
    <w:p w14:paraId="6DBFA35A"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Warunki i zasady dotyczące pasa nadmorskiego</w:t>
      </w:r>
    </w:p>
    <w:p w14:paraId="6BEA98EC"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14:paraId="21F97EDC"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Zagospodarowanie terenu na podstawie ustaleń miejscowych planów zagospodarowania przestrzennego. Dążenie do objęcia miejscowymi planami zagospodarowania przestrzennego jak największej powierzchni obszarów </w:t>
      </w:r>
    </w:p>
    <w:p w14:paraId="7B8491C3"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Zasady dotyczące respektowania wartości przyrodniczych </w:t>
      </w:r>
    </w:p>
    <w:p w14:paraId="27D8EFDC"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Istotnym warunkiem zagospodarowania terenów w otoczeniu obszarów wrażliwych przyrodniczo takich jak lasy, a szczególnie lasy na wydmach, jest stworzenie stref buforowych pozwalających na stopniowe przejście terenów zabudowanych do przyrodniczych. W efekcie uzyskuje się możliwość zachowania korzystnych warunków przyrodniczych oraz jakości krajobrazu na pograniczu tych terenów i zmniejsza się poziom bezpośredniej antropopresji na nie. Problem ten jest odzwierciedleniem niekontrolowanego rozwoju suburbiów, które pozbawione są wyraźnego porządku urbanistycznego w zagospodarowaniu. Przekłada się to na wsparcie procesu planowania przestrzennego, uwzględniających możliwości monitorowania tych terenów.</w:t>
      </w:r>
    </w:p>
    <w:p w14:paraId="487694E0"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Warunki i zasady dotyczące pozostałych obszarów turystycznych</w:t>
      </w:r>
    </w:p>
    <w:p w14:paraId="083A39EF"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14:paraId="3CCD3029"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Zagospodarowanie na nowych terenach powinno mieć charakter zwarty i następować na podstawie planów miejscowych. Należy dążyć do objęcia miejscowymi planami zagospodarowania przestrzennego jak największej powierzchni obszarów.</w:t>
      </w:r>
      <w:r w:rsidRPr="00B83FE4">
        <w:rPr>
          <w:rFonts w:asciiTheme="majorHAnsi" w:hAnsiTheme="majorHAnsi" w:cstheme="majorHAnsi"/>
          <w:color w:val="000000" w:themeColor="text1"/>
        </w:rPr>
        <w:t xml:space="preserve"> </w:t>
      </w:r>
      <w:r w:rsidRPr="00B83FE4">
        <w:rPr>
          <w:rFonts w:asciiTheme="majorHAnsi" w:hAnsiTheme="majorHAnsi" w:cstheme="majorHAnsi"/>
        </w:rPr>
        <w:t xml:space="preserve">Dla terenów zabudowy widocznych z jezior i ich przeciwległego brzegu powinna być wykonana wizualizacja w krajobrazie. </w:t>
      </w:r>
    </w:p>
    <w:p w14:paraId="26BD606D"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Rekomendacje: </w:t>
      </w:r>
    </w:p>
    <w:p w14:paraId="4A28ECAB"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Preferowanymi formami zagospodarowania i świadczenia usług związanych z bazą </w:t>
      </w:r>
      <w:r w:rsidRPr="00B83FE4">
        <w:rPr>
          <w:rFonts w:asciiTheme="majorHAnsi" w:hAnsiTheme="majorHAnsi" w:cstheme="majorHAnsi"/>
          <w:color w:val="000000" w:themeColor="text1"/>
        </w:rPr>
        <w:t xml:space="preserve">turystyczną powinny być: </w:t>
      </w:r>
    </w:p>
    <w:p w14:paraId="1F0C495E" w14:textId="77777777" w:rsidR="00C81A33" w:rsidRPr="00B83FE4" w:rsidRDefault="00C81A33" w:rsidP="00C81A33">
      <w:pPr>
        <w:pStyle w:val="Akapitzlist"/>
        <w:numPr>
          <w:ilvl w:val="0"/>
          <w:numId w:val="163"/>
        </w:numPr>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w </w:t>
      </w:r>
      <w:r>
        <w:rPr>
          <w:rFonts w:asciiTheme="majorHAnsi" w:hAnsiTheme="majorHAnsi" w:cstheme="majorHAnsi"/>
          <w:color w:val="000000" w:themeColor="text1"/>
          <w:szCs w:val="22"/>
        </w:rPr>
        <w:t>pierwszej</w:t>
      </w:r>
      <w:r w:rsidRPr="00B83FE4">
        <w:rPr>
          <w:rFonts w:asciiTheme="majorHAnsi" w:hAnsiTheme="majorHAnsi" w:cstheme="majorHAnsi"/>
          <w:color w:val="000000" w:themeColor="text1"/>
          <w:szCs w:val="22"/>
        </w:rPr>
        <w:t xml:space="preserve"> kolejności: pokoje</w:t>
      </w:r>
      <w:r w:rsidRPr="00B83FE4">
        <w:rPr>
          <w:rFonts w:asciiTheme="majorHAnsi" w:hAnsiTheme="majorHAnsi" w:cstheme="majorHAnsi"/>
          <w:szCs w:val="22"/>
        </w:rPr>
        <w:t xml:space="preserve"> gościnne w budynkach mieszkalnych, w tym w ramach agroturystyki (i</w:t>
      </w:r>
      <w:r>
        <w:rPr>
          <w:rFonts w:asciiTheme="majorHAnsi" w:hAnsiTheme="majorHAnsi" w:cstheme="majorHAnsi"/>
          <w:szCs w:val="22"/>
        </w:rPr>
        <w:t> </w:t>
      </w:r>
      <w:r w:rsidRPr="00B83FE4">
        <w:rPr>
          <w:rFonts w:asciiTheme="majorHAnsi" w:hAnsiTheme="majorHAnsi" w:cstheme="majorHAnsi"/>
          <w:szCs w:val="22"/>
        </w:rPr>
        <w:t>związana z tym rozbudowa i modernizacja, etc.), udostępnianie posesji na biwakowanie, tworzenie campingów i pól biwakowych</w:t>
      </w:r>
      <w:r>
        <w:rPr>
          <w:rFonts w:asciiTheme="majorHAnsi" w:hAnsiTheme="majorHAnsi" w:cstheme="majorHAnsi"/>
          <w:szCs w:val="22"/>
        </w:rPr>
        <w:t>,</w:t>
      </w:r>
    </w:p>
    <w:p w14:paraId="35676E8B" w14:textId="77777777" w:rsidR="00C81A33" w:rsidRPr="00B83FE4" w:rsidRDefault="00C81A33" w:rsidP="00C81A33">
      <w:pPr>
        <w:pStyle w:val="Akapitzlist"/>
        <w:numPr>
          <w:ilvl w:val="0"/>
          <w:numId w:val="163"/>
        </w:numPr>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w </w:t>
      </w:r>
      <w:r>
        <w:rPr>
          <w:rFonts w:asciiTheme="majorHAnsi" w:hAnsiTheme="majorHAnsi" w:cstheme="majorHAnsi"/>
          <w:color w:val="000000" w:themeColor="text1"/>
          <w:szCs w:val="22"/>
        </w:rPr>
        <w:t>drugiej</w:t>
      </w:r>
      <w:r w:rsidRPr="00B83FE4">
        <w:rPr>
          <w:rFonts w:asciiTheme="majorHAnsi" w:hAnsiTheme="majorHAnsi" w:cstheme="majorHAnsi"/>
          <w:color w:val="000000" w:themeColor="text1"/>
          <w:szCs w:val="22"/>
        </w:rPr>
        <w:t xml:space="preserve"> kolejności: tworzenie zespołów niewielkich domków dostosowanych do krajobrazu oraz pensjonatów dostosowanych gabarytami i formą do istniejącej zabudowy wiejskiej</w:t>
      </w:r>
      <w:r>
        <w:rPr>
          <w:rFonts w:asciiTheme="majorHAnsi" w:hAnsiTheme="majorHAnsi" w:cstheme="majorHAnsi"/>
          <w:color w:val="000000" w:themeColor="text1"/>
          <w:szCs w:val="22"/>
        </w:rPr>
        <w:t>,</w:t>
      </w:r>
    </w:p>
    <w:p w14:paraId="5C08AAB4" w14:textId="77777777" w:rsidR="00C81A33" w:rsidRPr="00B83FE4" w:rsidRDefault="00C81A33" w:rsidP="00C81A33">
      <w:pPr>
        <w:jc w:val="both"/>
        <w:rPr>
          <w:rFonts w:asciiTheme="majorHAnsi" w:hAnsiTheme="majorHAnsi" w:cstheme="majorHAnsi"/>
          <w:color w:val="0070C0"/>
        </w:rPr>
      </w:pPr>
      <w:r w:rsidRPr="00B83FE4">
        <w:rPr>
          <w:rFonts w:asciiTheme="majorHAnsi" w:hAnsiTheme="majorHAnsi" w:cstheme="majorHAnsi"/>
          <w:color w:val="000000" w:themeColor="text1"/>
        </w:rPr>
        <w:t xml:space="preserve">Zabudowa letniskowa indywidualna powinna być realizowana w formach zwartych, a nie rozproszonych i </w:t>
      </w:r>
      <w:r>
        <w:rPr>
          <w:rFonts w:asciiTheme="majorHAnsi" w:hAnsiTheme="majorHAnsi" w:cstheme="majorHAnsi"/>
          <w:color w:val="000000" w:themeColor="text1"/>
        </w:rPr>
        <w:t>ni</w:t>
      </w:r>
      <w:r w:rsidRPr="00B83FE4">
        <w:rPr>
          <w:rFonts w:asciiTheme="majorHAnsi" w:hAnsiTheme="majorHAnsi" w:cstheme="majorHAnsi"/>
          <w:color w:val="000000" w:themeColor="text1"/>
        </w:rPr>
        <w:t>e powinna być lokalizowana na najbardziej atrakcyjnych terenach, które powinny zachować charakter ogólnodostępny.</w:t>
      </w:r>
    </w:p>
    <w:p w14:paraId="53899DEC" w14:textId="77777777" w:rsidR="00C81A33" w:rsidRPr="007233DC"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Zagospodarowanie turystyczne, rekreacyjne i sportowe nad wodami rekomenduje się ograniczyć do lokalizacji punktowych, opartych zwłaszcza o istniejące zgrupowania zabudowy; zagospodarowanie nad </w:t>
      </w:r>
      <w:r w:rsidRPr="007233DC">
        <w:rPr>
          <w:rFonts w:asciiTheme="majorHAnsi" w:hAnsiTheme="majorHAnsi" w:cstheme="majorHAnsi"/>
        </w:rPr>
        <w:t xml:space="preserve">jeziorami </w:t>
      </w:r>
      <w:r w:rsidRPr="007233DC">
        <w:rPr>
          <w:rFonts w:asciiTheme="majorHAnsi" w:hAnsiTheme="majorHAnsi" w:cstheme="majorHAnsi"/>
          <w:color w:val="000000" w:themeColor="text1"/>
        </w:rPr>
        <w:t>rynnowymi tylko po jednej stronie.</w:t>
      </w:r>
    </w:p>
    <w:p w14:paraId="617C3B1A" w14:textId="77777777" w:rsidR="00C81A33" w:rsidRPr="00B83FE4" w:rsidRDefault="00C81A33" w:rsidP="00C81A33">
      <w:pPr>
        <w:jc w:val="both"/>
        <w:rPr>
          <w:rFonts w:asciiTheme="majorHAnsi" w:hAnsiTheme="majorHAnsi" w:cstheme="majorHAnsi"/>
          <w:color w:val="FF0000"/>
        </w:rPr>
      </w:pPr>
      <w:r w:rsidRPr="00FB244A">
        <w:rPr>
          <w:rFonts w:asciiTheme="majorHAnsi" w:hAnsiTheme="majorHAnsi" w:cstheme="majorHAnsi"/>
        </w:rPr>
        <w:t>Zmiany funkcji terenów rolnych na „turystyczne, rekreacyjne” stanowią</w:t>
      </w:r>
      <w:r w:rsidRPr="007233DC">
        <w:rPr>
          <w:rFonts w:asciiTheme="majorHAnsi" w:hAnsiTheme="majorHAnsi" w:cstheme="majorHAnsi"/>
        </w:rPr>
        <w:t xml:space="preserve"> zagrożeni</w:t>
      </w:r>
      <w:r w:rsidRPr="00FB244A">
        <w:rPr>
          <w:rFonts w:asciiTheme="majorHAnsi" w:hAnsiTheme="majorHAnsi" w:cstheme="majorHAnsi"/>
        </w:rPr>
        <w:t>e</w:t>
      </w:r>
      <w:r w:rsidRPr="007233DC">
        <w:rPr>
          <w:rFonts w:asciiTheme="majorHAnsi" w:hAnsiTheme="majorHAnsi" w:cstheme="majorHAnsi"/>
        </w:rPr>
        <w:t xml:space="preserve"> dla krajobrazu. Zapotrzebowani</w:t>
      </w:r>
      <w:r w:rsidRPr="00FB244A">
        <w:rPr>
          <w:rFonts w:asciiTheme="majorHAnsi" w:hAnsiTheme="majorHAnsi" w:cstheme="majorHAnsi"/>
        </w:rPr>
        <w:t>e</w:t>
      </w:r>
      <w:r w:rsidRPr="007233DC">
        <w:rPr>
          <w:rFonts w:asciiTheme="majorHAnsi" w:hAnsiTheme="majorHAnsi" w:cstheme="majorHAnsi"/>
        </w:rPr>
        <w:t xml:space="preserve"> na grunty o innych funkcjach niż rolne lub leśne może przyczyniać się do wzmocnienia mechanizmów suburbanizacyjnych</w:t>
      </w:r>
      <w:r w:rsidRPr="00B83FE4">
        <w:rPr>
          <w:rFonts w:asciiTheme="majorHAnsi" w:hAnsiTheme="majorHAnsi" w:cstheme="majorHAnsi"/>
        </w:rPr>
        <w:t xml:space="preserve">, w efekcie których na tych terenach może powstawać zabudowa mieszcząca się w zakresach zliberalizowanych przepisów budowlanych. Rekomenduje się wprowadzenie czytelnych stref o zakazie zabudowy tego rodzaju form zagospodarowania szczególnie w obszarach związanych z korytarzami ekologicznymi i wodami powierzchniowymi. </w:t>
      </w:r>
    </w:p>
    <w:p w14:paraId="75F44283" w14:textId="77777777" w:rsidR="00C81A33" w:rsidRPr="00B83FE4" w:rsidRDefault="00C81A33" w:rsidP="00C81A33">
      <w:pPr>
        <w:pStyle w:val="Nagwek3"/>
        <w:jc w:val="both"/>
        <w:rPr>
          <w:rFonts w:cstheme="majorHAnsi"/>
          <w:color w:val="0070C0"/>
          <w:sz w:val="22"/>
          <w:szCs w:val="22"/>
        </w:rPr>
      </w:pPr>
      <w:bookmarkStart w:id="166" w:name="_Toc117509750"/>
      <w:r w:rsidRPr="00B83FE4">
        <w:rPr>
          <w:rFonts w:cstheme="majorHAnsi"/>
          <w:color w:val="0070C0"/>
          <w:sz w:val="22"/>
          <w:szCs w:val="22"/>
        </w:rPr>
        <w:t>Zasady i kierunki rozwoju transportu</w:t>
      </w:r>
      <w:bookmarkEnd w:id="166"/>
    </w:p>
    <w:p w14:paraId="36A89546"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Ustalenia:</w:t>
      </w:r>
    </w:p>
    <w:p w14:paraId="7C7377AA" w14:textId="77777777" w:rsidR="00C81A33" w:rsidRPr="007233DC" w:rsidRDefault="00C81A33" w:rsidP="00C81A33">
      <w:pPr>
        <w:jc w:val="both"/>
        <w:rPr>
          <w:rFonts w:asciiTheme="majorHAnsi" w:hAnsiTheme="majorHAnsi" w:cstheme="majorHAnsi"/>
          <w:color w:val="000000" w:themeColor="text1"/>
        </w:rPr>
      </w:pPr>
      <w:r w:rsidRPr="00FB244A">
        <w:rPr>
          <w:rFonts w:asciiTheme="majorHAnsi" w:hAnsiTheme="majorHAnsi" w:cstheme="majorHAnsi"/>
          <w:color w:val="000000" w:themeColor="text1"/>
        </w:rPr>
        <w:t>Należy określić</w:t>
      </w:r>
      <w:r w:rsidRPr="007233DC">
        <w:rPr>
          <w:rFonts w:asciiTheme="majorHAnsi" w:hAnsiTheme="majorHAnsi" w:cstheme="majorHAnsi"/>
          <w:color w:val="000000" w:themeColor="text1"/>
        </w:rPr>
        <w:t xml:space="preserve"> w dokumentach planowania przestrzennego:</w:t>
      </w:r>
    </w:p>
    <w:p w14:paraId="74C2C1C5" w14:textId="77777777" w:rsidR="00C81A33" w:rsidRPr="007233DC" w:rsidRDefault="00C81A33" w:rsidP="00C81A33">
      <w:pPr>
        <w:pStyle w:val="Akapitzlist"/>
        <w:numPr>
          <w:ilvl w:val="0"/>
          <w:numId w:val="202"/>
        </w:numPr>
        <w:ind w:left="357" w:hanging="357"/>
        <w:jc w:val="both"/>
        <w:rPr>
          <w:rFonts w:asciiTheme="majorHAnsi" w:hAnsiTheme="majorHAnsi" w:cstheme="majorHAnsi"/>
          <w:color w:val="000000" w:themeColor="text1"/>
          <w:szCs w:val="22"/>
        </w:rPr>
      </w:pPr>
      <w:r w:rsidRPr="007233DC">
        <w:rPr>
          <w:rFonts w:asciiTheme="majorHAnsi" w:hAnsiTheme="majorHAnsi" w:cstheme="majorHAnsi"/>
          <w:color w:val="000000" w:themeColor="text1"/>
          <w:szCs w:val="22"/>
        </w:rPr>
        <w:t xml:space="preserve">sposoby zagospodarowania przestrzennego rozbudowywanych i modernizowanych centrów przesiadkowych w Koszalinie, Kołobrzegu i Białogardzie, </w:t>
      </w:r>
    </w:p>
    <w:p w14:paraId="6E909D12" w14:textId="77777777" w:rsidR="00C81A33" w:rsidRPr="007233DC" w:rsidRDefault="00C81A33" w:rsidP="00C81A33">
      <w:pPr>
        <w:pStyle w:val="Akapitzlist"/>
        <w:numPr>
          <w:ilvl w:val="0"/>
          <w:numId w:val="202"/>
        </w:numPr>
        <w:ind w:left="357" w:hanging="357"/>
        <w:jc w:val="both"/>
        <w:rPr>
          <w:rFonts w:asciiTheme="majorHAnsi" w:hAnsiTheme="majorHAnsi" w:cstheme="majorHAnsi"/>
          <w:color w:val="000000" w:themeColor="text1"/>
          <w:szCs w:val="22"/>
        </w:rPr>
      </w:pPr>
      <w:r w:rsidRPr="007233DC">
        <w:rPr>
          <w:rFonts w:asciiTheme="majorHAnsi" w:hAnsiTheme="majorHAnsi" w:cstheme="majorHAnsi"/>
          <w:color w:val="000000" w:themeColor="text1"/>
          <w:szCs w:val="22"/>
        </w:rPr>
        <w:t>lokalizacj</w:t>
      </w:r>
      <w:r w:rsidRPr="00FB244A">
        <w:rPr>
          <w:rFonts w:asciiTheme="majorHAnsi" w:hAnsiTheme="majorHAnsi" w:cstheme="majorHAnsi"/>
          <w:color w:val="000000" w:themeColor="text1"/>
          <w:szCs w:val="22"/>
        </w:rPr>
        <w:t>ę</w:t>
      </w:r>
      <w:r w:rsidRPr="007233DC">
        <w:rPr>
          <w:rFonts w:asciiTheme="majorHAnsi" w:hAnsiTheme="majorHAnsi" w:cstheme="majorHAnsi"/>
          <w:color w:val="000000" w:themeColor="text1"/>
          <w:szCs w:val="22"/>
        </w:rPr>
        <w:t xml:space="preserve"> i sposob</w:t>
      </w:r>
      <w:r w:rsidRPr="00FB244A">
        <w:rPr>
          <w:rFonts w:asciiTheme="majorHAnsi" w:hAnsiTheme="majorHAnsi" w:cstheme="majorHAnsi"/>
          <w:color w:val="000000" w:themeColor="text1"/>
          <w:szCs w:val="22"/>
        </w:rPr>
        <w:t>y</w:t>
      </w:r>
      <w:r w:rsidRPr="007233DC">
        <w:rPr>
          <w:rFonts w:asciiTheme="majorHAnsi" w:hAnsiTheme="majorHAnsi" w:cstheme="majorHAnsi"/>
          <w:color w:val="000000" w:themeColor="text1"/>
          <w:szCs w:val="22"/>
        </w:rPr>
        <w:t xml:space="preserve"> zagospodarowania przestrzennego węzłów przesiadkowych: ponadlokalnego w Karlinie i lokalnych w pozostałych ośrodkach gminnych,</w:t>
      </w:r>
    </w:p>
    <w:p w14:paraId="3CE6BB24" w14:textId="77777777" w:rsidR="00C81A33" w:rsidRPr="007233DC" w:rsidRDefault="00C81A33" w:rsidP="00C81A33">
      <w:pPr>
        <w:pStyle w:val="Akapitzlist"/>
        <w:numPr>
          <w:ilvl w:val="0"/>
          <w:numId w:val="202"/>
        </w:numPr>
        <w:ind w:left="357" w:hanging="357"/>
        <w:jc w:val="both"/>
        <w:rPr>
          <w:rFonts w:asciiTheme="majorHAnsi" w:hAnsiTheme="majorHAnsi" w:cstheme="majorHAnsi"/>
          <w:color w:val="000000" w:themeColor="text1"/>
          <w:szCs w:val="22"/>
        </w:rPr>
      </w:pPr>
      <w:r w:rsidRPr="007233DC">
        <w:rPr>
          <w:rFonts w:asciiTheme="majorHAnsi" w:hAnsiTheme="majorHAnsi" w:cstheme="majorHAnsi"/>
          <w:color w:val="000000" w:themeColor="text1"/>
          <w:szCs w:val="22"/>
        </w:rPr>
        <w:t>lokalizacj</w:t>
      </w:r>
      <w:r w:rsidRPr="00FB244A">
        <w:rPr>
          <w:rFonts w:asciiTheme="majorHAnsi" w:hAnsiTheme="majorHAnsi" w:cstheme="majorHAnsi"/>
          <w:color w:val="000000" w:themeColor="text1"/>
          <w:szCs w:val="22"/>
        </w:rPr>
        <w:t>ę</w:t>
      </w:r>
      <w:r w:rsidRPr="007233DC">
        <w:rPr>
          <w:rFonts w:asciiTheme="majorHAnsi" w:hAnsiTheme="majorHAnsi" w:cstheme="majorHAnsi"/>
          <w:color w:val="000000" w:themeColor="text1"/>
          <w:szCs w:val="22"/>
        </w:rPr>
        <w:t xml:space="preserve"> parkingów Park&amp;Ride, B</w:t>
      </w:r>
      <w:r w:rsidRPr="007233DC">
        <w:rPr>
          <w:rFonts w:asciiTheme="majorHAnsi" w:hAnsiTheme="majorHAnsi" w:cstheme="majorHAnsi"/>
          <w:szCs w:val="22"/>
        </w:rPr>
        <w:t>ike&amp;Ride m. in. przy stacjach i przystankach kolejowych oraz w miejscach umożliwiających wjazd transportem publicznym do Koszalina i Kołobrzegu.</w:t>
      </w:r>
      <w:r w:rsidRPr="007233DC">
        <w:rPr>
          <w:rFonts w:asciiTheme="majorHAnsi" w:hAnsiTheme="majorHAnsi" w:cstheme="majorHAnsi"/>
          <w:color w:val="000000" w:themeColor="text1"/>
          <w:szCs w:val="22"/>
        </w:rPr>
        <w:t xml:space="preserve"> </w:t>
      </w:r>
    </w:p>
    <w:p w14:paraId="7AA63ACD" w14:textId="77777777" w:rsidR="00C81A33" w:rsidRPr="00B83FE4" w:rsidRDefault="00C81A33" w:rsidP="00C81A33">
      <w:pPr>
        <w:jc w:val="both"/>
        <w:rPr>
          <w:rFonts w:asciiTheme="majorHAnsi" w:hAnsiTheme="majorHAnsi" w:cstheme="majorHAnsi"/>
          <w:color w:val="000000" w:themeColor="text1"/>
        </w:rPr>
      </w:pPr>
      <w:r w:rsidRPr="007233DC">
        <w:rPr>
          <w:rFonts w:asciiTheme="majorHAnsi" w:hAnsiTheme="majorHAnsi" w:cstheme="majorHAnsi"/>
          <w:color w:val="000000" w:themeColor="text1"/>
        </w:rPr>
        <w:t>Planowanie rozwiązań przestrzennych, ułatwiających przemieszczanie się pieszych i rowerzystów.</w:t>
      </w:r>
    </w:p>
    <w:p w14:paraId="562ACBCC" w14:textId="77777777" w:rsidR="00C81A33" w:rsidRPr="00B83FE4" w:rsidRDefault="00C81A33" w:rsidP="00C81A33">
      <w:pPr>
        <w:keepNext/>
        <w:ind w:left="357" w:hanging="357"/>
        <w:jc w:val="both"/>
        <w:rPr>
          <w:rFonts w:asciiTheme="majorHAnsi" w:hAnsiTheme="majorHAnsi" w:cstheme="majorHAnsi"/>
          <w:color w:val="0070C0"/>
          <w:u w:val="single"/>
        </w:rPr>
      </w:pPr>
      <w:r w:rsidRPr="00B83FE4">
        <w:rPr>
          <w:rFonts w:asciiTheme="majorHAnsi" w:hAnsiTheme="majorHAnsi" w:cstheme="majorHAnsi"/>
          <w:color w:val="0070C0"/>
          <w:u w:val="single"/>
        </w:rPr>
        <w:t>Zasady:</w:t>
      </w:r>
    </w:p>
    <w:p w14:paraId="42D93EBB"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Kształtowanie struktur przestrzennych przy założeniu minimalizacji transportochłonności układu przestrzennego. </w:t>
      </w:r>
    </w:p>
    <w:p w14:paraId="23485BCF"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Lokalizowanie zabudowy mieszkaniowej w sposób umożliwiający mieszkańcom maksymalne wykorzystanie publicznego transportu zbiorowego jako podstawowego środka transportu. </w:t>
      </w:r>
    </w:p>
    <w:p w14:paraId="29F6DFCE"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Dążenie do likwidacji obszarów wykluczonych komunikacyjnie poprzez rozwój transportu zbiorowego. </w:t>
      </w:r>
    </w:p>
    <w:p w14:paraId="7EF49FE0"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Rekomendacje:</w:t>
      </w:r>
    </w:p>
    <w:p w14:paraId="09A63D81" w14:textId="77777777" w:rsidR="00C81A33" w:rsidRDefault="00C81A33" w:rsidP="00C81A33">
      <w:pPr>
        <w:jc w:val="both"/>
        <w:rPr>
          <w:rFonts w:asciiTheme="majorHAnsi" w:hAnsiTheme="majorHAnsi" w:cstheme="majorHAnsi"/>
        </w:rPr>
      </w:pPr>
      <w:r w:rsidRPr="00B83FE4">
        <w:rPr>
          <w:rFonts w:asciiTheme="majorHAnsi" w:hAnsiTheme="majorHAnsi" w:cstheme="majorHAnsi"/>
        </w:rPr>
        <w:t>Zmniejszanie liczby miejsc parkingowych przy jednoczesnym ograniczeniu czasu parkowania lub wprowadzeniu opłat parkingowych w celu równoważenia popytu i podaży miejsc parkingowych.</w:t>
      </w:r>
    </w:p>
    <w:p w14:paraId="49922B58" w14:textId="77777777" w:rsidR="00C81A33" w:rsidRPr="00B83FE4" w:rsidRDefault="00C81A33" w:rsidP="00C81A33">
      <w:pPr>
        <w:pStyle w:val="Nagwek2"/>
        <w:spacing w:after="120"/>
        <w:jc w:val="both"/>
        <w:rPr>
          <w:rFonts w:cstheme="majorHAnsi"/>
          <w:color w:val="0070C0"/>
          <w:sz w:val="22"/>
          <w:szCs w:val="22"/>
        </w:rPr>
      </w:pPr>
      <w:bookmarkStart w:id="167" w:name="_Toc117509751"/>
      <w:r w:rsidRPr="00B83FE4">
        <w:rPr>
          <w:rStyle w:val="Nagwek2Znak"/>
          <w:rFonts w:cstheme="majorHAnsi"/>
          <w:color w:val="0070C0"/>
          <w:sz w:val="22"/>
          <w:szCs w:val="22"/>
        </w:rPr>
        <w:t xml:space="preserve">Obszary strategicznej </w:t>
      </w:r>
      <w:r w:rsidRPr="00B83FE4">
        <w:rPr>
          <w:rFonts w:cstheme="majorHAnsi"/>
          <w:color w:val="0070C0"/>
          <w:sz w:val="22"/>
          <w:szCs w:val="22"/>
        </w:rPr>
        <w:t>interwencji</w:t>
      </w:r>
      <w:bookmarkEnd w:id="167"/>
    </w:p>
    <w:p w14:paraId="0795B2A1" w14:textId="77777777" w:rsidR="00C81A33" w:rsidRPr="00B83FE4" w:rsidRDefault="00C81A33" w:rsidP="00C81A33">
      <w:pPr>
        <w:jc w:val="both"/>
        <w:rPr>
          <w:rStyle w:val="Nagwek2Znak"/>
          <w:rFonts w:cstheme="majorHAnsi"/>
          <w:color w:val="auto"/>
          <w:sz w:val="22"/>
          <w:szCs w:val="22"/>
          <w:lang w:eastAsia="zh-CN"/>
        </w:rPr>
      </w:pPr>
      <w:r w:rsidRPr="00B83FE4">
        <w:rPr>
          <w:rFonts w:asciiTheme="majorHAnsi" w:hAnsiTheme="majorHAnsi" w:cstheme="majorHAnsi"/>
        </w:rPr>
        <w:t>Obszar strategicznej interwencji (OSI) to „określony w strategii rozwoju obszar o zidentyfikowanych lub potencjalnych powiązaniach funkcjonalnych lub o szczególnych warunkach społecznych, gospodarczych lub przestrzennych, decydujących o występowaniu barier rozwoju lub trwałych, możliwych do aktywowania, potencjałów rozwojowych, do którego jest kierowana interwencja publiczna łącząca inwestycje, w szczególności gospodarcze, infrastrukturalne lub w zasoby ludzkie, finansowane z różnych źródeł, lub rozwiązania regulacyjne”</w:t>
      </w:r>
      <w:r w:rsidRPr="00B83FE4">
        <w:rPr>
          <w:rStyle w:val="Odwoanieprzypisudolnego"/>
          <w:rFonts w:asciiTheme="majorHAnsi" w:hAnsiTheme="majorHAnsi" w:cstheme="majorHAnsi"/>
        </w:rPr>
        <w:footnoteReference w:id="29"/>
      </w:r>
      <w:r w:rsidRPr="00B83FE4">
        <w:rPr>
          <w:rFonts w:asciiTheme="majorHAnsi" w:hAnsiTheme="majorHAnsi" w:cstheme="majorHAnsi"/>
        </w:rPr>
        <w:t>. W programowaniu rozwoju i podejmowaniu interwencji w</w:t>
      </w:r>
      <w:r w:rsidRPr="008774B9">
        <w:rPr>
          <w:rFonts w:asciiTheme="majorHAnsi" w:hAnsiTheme="majorHAnsi" w:cstheme="majorHAnsi"/>
        </w:rPr>
        <w:t> </w:t>
      </w:r>
      <w:r w:rsidRPr="00B83FE4">
        <w:rPr>
          <w:rFonts w:asciiTheme="majorHAnsi" w:hAnsiTheme="majorHAnsi" w:cstheme="majorHAnsi"/>
        </w:rPr>
        <w:t>stosunku do OSI przejawia się terytorialny wymiar polityki rozwoju</w:t>
      </w:r>
      <w:r w:rsidRPr="00B83FE4">
        <w:rPr>
          <w:rStyle w:val="Odwoanieprzypisudolnego"/>
          <w:rFonts w:asciiTheme="majorHAnsi" w:hAnsiTheme="majorHAnsi" w:cstheme="majorHAnsi"/>
        </w:rPr>
        <w:footnoteReference w:id="30"/>
      </w:r>
      <w:r w:rsidRPr="00B83FE4">
        <w:rPr>
          <w:rFonts w:asciiTheme="majorHAnsi" w:hAnsiTheme="majorHAnsi" w:cstheme="majorHAnsi"/>
        </w:rPr>
        <w:t>.</w:t>
      </w:r>
    </w:p>
    <w:p w14:paraId="14F26DEF" w14:textId="77777777" w:rsidR="00C81A33" w:rsidRPr="00B83FE4" w:rsidRDefault="00C81A33" w:rsidP="00C81A33">
      <w:pPr>
        <w:pStyle w:val="Nagwek3"/>
        <w:rPr>
          <w:rFonts w:cstheme="majorHAnsi"/>
          <w:color w:val="0070C0"/>
          <w:sz w:val="22"/>
          <w:szCs w:val="22"/>
        </w:rPr>
      </w:pPr>
      <w:bookmarkStart w:id="168" w:name="_Toc117509752"/>
      <w:r w:rsidRPr="00B83FE4">
        <w:rPr>
          <w:rFonts w:cstheme="majorHAnsi"/>
          <w:color w:val="0070C0"/>
          <w:sz w:val="22"/>
          <w:szCs w:val="22"/>
        </w:rPr>
        <w:t>Obszary strategicznej interwencji określone w strategii rozwoju województwa zachodniopomorskiego</w:t>
      </w:r>
      <w:bookmarkEnd w:id="168"/>
      <w:r w:rsidRPr="00B83FE4">
        <w:rPr>
          <w:rFonts w:cstheme="majorHAnsi"/>
          <w:color w:val="0070C0"/>
          <w:sz w:val="22"/>
          <w:szCs w:val="22"/>
        </w:rPr>
        <w:t xml:space="preserve"> </w:t>
      </w:r>
    </w:p>
    <w:p w14:paraId="33701A14"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Identyfikacja i delimitacja OSI na terenie województwa zachodniopomorskiego odbyła się na bazie obszarów funkcjonalnych wskazanych w Planie Zagospodarowania Województwa Zachodniopomorskiego. Polityka terytorialna w stosunku do OSI województwa zachodniopomorskiego będzie adresowana m. in.</w:t>
      </w:r>
      <w:r>
        <w:rPr>
          <w:rFonts w:asciiTheme="majorHAnsi" w:hAnsiTheme="majorHAnsi" w:cstheme="majorHAnsi"/>
        </w:rPr>
        <w:t xml:space="preserve"> </w:t>
      </w:r>
      <w:r w:rsidRPr="00B83FE4">
        <w:rPr>
          <w:rFonts w:asciiTheme="majorHAnsi" w:hAnsiTheme="majorHAnsi" w:cstheme="majorHAnsi"/>
        </w:rPr>
        <w:t>do obszarów funkcjonalnych o znaczeniu regionalnym. Jednym z nich jest OF Koszalin-Kołobrzeg-Białogard - miejski obszar funkcjonalny ośrodka regionalnego, jakim jest Koszalin</w:t>
      </w:r>
      <w:r w:rsidRPr="00B83FE4">
        <w:rPr>
          <w:rStyle w:val="Odwoanieprzypisudolnego"/>
          <w:rFonts w:asciiTheme="majorHAnsi" w:hAnsiTheme="majorHAnsi" w:cstheme="majorHAnsi"/>
        </w:rPr>
        <w:footnoteReference w:id="31"/>
      </w:r>
      <w:r w:rsidRPr="00B83FE4">
        <w:rPr>
          <w:rFonts w:asciiTheme="majorHAnsi" w:hAnsiTheme="majorHAnsi" w:cstheme="majorHAnsi"/>
        </w:rPr>
        <w:t>.</w:t>
      </w:r>
    </w:p>
    <w:p w14:paraId="6EA54A34" w14:textId="77777777" w:rsidR="00C81A33" w:rsidRPr="00B83FE4" w:rsidRDefault="00C81A33" w:rsidP="00C81A33">
      <w:pPr>
        <w:rPr>
          <w:rFonts w:asciiTheme="majorHAnsi" w:eastAsia="Times New Roman" w:hAnsiTheme="majorHAnsi" w:cstheme="majorHAnsi"/>
          <w:bCs/>
          <w:lang w:eastAsia="pl-PL"/>
        </w:rPr>
      </w:pPr>
      <w:r w:rsidRPr="00B83FE4">
        <w:rPr>
          <w:rFonts w:asciiTheme="majorHAnsi" w:eastAsia="Times New Roman" w:hAnsiTheme="majorHAnsi" w:cstheme="majorHAnsi"/>
          <w:bCs/>
          <w:lang w:eastAsia="pl-PL"/>
        </w:rPr>
        <w:t>Najważniejsze cechy Koszalińsko-Kołobrzesko-Białogardzkiego Obszaru Funkcjonalnego to:</w:t>
      </w:r>
    </w:p>
    <w:p w14:paraId="561C9E08"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Drugi po SOM obszar koncentracji działalności gospodarczej i potencjału demograficznego z silnie rozwijającym się rynkiem turystyki, w tym uzdrowiskowej i zdrowotnej,</w:t>
      </w:r>
    </w:p>
    <w:p w14:paraId="22E77D89"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D</w:t>
      </w:r>
      <w:r w:rsidRPr="00B83FE4">
        <w:rPr>
          <w:rFonts w:asciiTheme="majorHAnsi" w:hAnsiTheme="majorHAnsi" w:cstheme="majorHAnsi"/>
          <w:szCs w:val="22"/>
          <w:lang w:eastAsia="pl-PL"/>
        </w:rPr>
        <w:t>uży potencjał zróżnicowanych usług, w tym usług wyższego rzędu,</w:t>
      </w:r>
    </w:p>
    <w:p w14:paraId="25C7C870"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D</w:t>
      </w:r>
      <w:r w:rsidRPr="00B83FE4">
        <w:rPr>
          <w:rFonts w:asciiTheme="majorHAnsi" w:hAnsiTheme="majorHAnsi" w:cstheme="majorHAnsi"/>
          <w:szCs w:val="22"/>
          <w:lang w:eastAsia="pl-PL"/>
        </w:rPr>
        <w:t>rugi po Szczecinie zachodniopomorski ośrodek akademicki w Koszalinie,</w:t>
      </w:r>
    </w:p>
    <w:p w14:paraId="7C613817"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O</w:t>
      </w:r>
      <w:r w:rsidRPr="00B83FE4">
        <w:rPr>
          <w:rFonts w:asciiTheme="majorHAnsi" w:hAnsiTheme="majorHAnsi" w:cstheme="majorHAnsi"/>
          <w:szCs w:val="22"/>
          <w:lang w:eastAsia="pl-PL"/>
        </w:rPr>
        <w:t>bszar koncentracji przemysłu, z dużym udziałem przemysłu spożywczego i ponadprzeciętnym mineralnego,</w:t>
      </w:r>
    </w:p>
    <w:p w14:paraId="38B1CE88"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P</w:t>
      </w:r>
      <w:r w:rsidRPr="00B83FE4">
        <w:rPr>
          <w:rFonts w:asciiTheme="majorHAnsi" w:hAnsiTheme="majorHAnsi" w:cstheme="majorHAnsi"/>
          <w:szCs w:val="22"/>
          <w:lang w:eastAsia="pl-PL"/>
        </w:rPr>
        <w:t>otencjał rozwojowy portu morskiego w Kołobrzegu oraz możliwości rozwoju powiązań z</w:t>
      </w:r>
      <w:r>
        <w:rPr>
          <w:rFonts w:asciiTheme="majorHAnsi" w:hAnsiTheme="majorHAnsi" w:cstheme="majorHAnsi"/>
          <w:szCs w:val="22"/>
          <w:lang w:eastAsia="pl-PL"/>
        </w:rPr>
        <w:t> </w:t>
      </w:r>
      <w:r w:rsidRPr="00B83FE4">
        <w:rPr>
          <w:rFonts w:asciiTheme="majorHAnsi" w:hAnsiTheme="majorHAnsi" w:cstheme="majorHAnsi"/>
          <w:szCs w:val="22"/>
          <w:lang w:eastAsia="pl-PL"/>
        </w:rPr>
        <w:t>Wielkopolską,</w:t>
      </w:r>
    </w:p>
    <w:p w14:paraId="184CFAC5"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O</w:t>
      </w:r>
      <w:r w:rsidRPr="00B83FE4">
        <w:rPr>
          <w:rFonts w:asciiTheme="majorHAnsi" w:hAnsiTheme="majorHAnsi" w:cstheme="majorHAnsi"/>
          <w:szCs w:val="22"/>
          <w:lang w:eastAsia="pl-PL"/>
        </w:rPr>
        <w:t xml:space="preserve">becna struktura gospodarki i infrastruktura techniczna predysponuje obszar do rozwijania inteligentnych specjalizacji w zakresie: </w:t>
      </w:r>
    </w:p>
    <w:p w14:paraId="5C3D165B" w14:textId="77777777"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nowoczesnego przetwórstwa rolno-spożywczego,</w:t>
      </w:r>
    </w:p>
    <w:p w14:paraId="2E8F8324" w14:textId="77777777"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produktów opartych na technologiach informacyjnych,</w:t>
      </w:r>
    </w:p>
    <w:p w14:paraId="52A6CD00" w14:textId="77777777"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multimodalnego transportu i logistyki,</w:t>
      </w:r>
    </w:p>
    <w:p w14:paraId="6413596E" w14:textId="77777777"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produktów inżynierii chemicznej i materiałowej,</w:t>
      </w:r>
    </w:p>
    <w:p w14:paraId="555AC865"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P</w:t>
      </w:r>
      <w:r w:rsidRPr="00B83FE4">
        <w:rPr>
          <w:rFonts w:asciiTheme="majorHAnsi" w:hAnsiTheme="majorHAnsi" w:cstheme="majorHAnsi"/>
          <w:szCs w:val="22"/>
          <w:lang w:eastAsia="pl-PL"/>
        </w:rPr>
        <w:t>eryferyjne położenie względem Szczecina i innych miast wojewódzkich,</w:t>
      </w:r>
    </w:p>
    <w:p w14:paraId="16C6B910"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iewydolny układ komunikacyjny pasa wybrzeża w okresie letnim,</w:t>
      </w:r>
    </w:p>
    <w:p w14:paraId="60B663A4"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S</w:t>
      </w:r>
      <w:r w:rsidRPr="00B83FE4">
        <w:rPr>
          <w:rFonts w:asciiTheme="majorHAnsi" w:hAnsiTheme="majorHAnsi" w:cstheme="majorHAnsi"/>
          <w:szCs w:val="22"/>
          <w:lang w:eastAsia="pl-PL"/>
        </w:rPr>
        <w:t>łaba dostępność komunikacyjna do ośrodków wojewódzkich (w tym jedna z najgorszych w kraju do Warszawy),</w:t>
      </w:r>
    </w:p>
    <w:p w14:paraId="501979B2"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K</w:t>
      </w:r>
      <w:r w:rsidRPr="00B83FE4">
        <w:rPr>
          <w:rFonts w:asciiTheme="majorHAnsi" w:hAnsiTheme="majorHAnsi" w:cstheme="majorHAnsi"/>
          <w:szCs w:val="22"/>
          <w:lang w:eastAsia="pl-PL"/>
        </w:rPr>
        <w:t>oncentracja konfliktów przestrzennych,</w:t>
      </w:r>
    </w:p>
    <w:p w14:paraId="7C5E89D0"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D</w:t>
      </w:r>
      <w:r w:rsidRPr="00B83FE4">
        <w:rPr>
          <w:rFonts w:asciiTheme="majorHAnsi" w:hAnsiTheme="majorHAnsi" w:cstheme="majorHAnsi"/>
          <w:szCs w:val="22"/>
          <w:lang w:eastAsia="pl-PL"/>
        </w:rPr>
        <w:t>uży potencjał przyrodniczy obszaru,</w:t>
      </w:r>
    </w:p>
    <w:p w14:paraId="51D9DCD5"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S</w:t>
      </w:r>
      <w:r w:rsidRPr="00B83FE4">
        <w:rPr>
          <w:rFonts w:asciiTheme="majorHAnsi" w:hAnsiTheme="majorHAnsi" w:cstheme="majorHAnsi"/>
          <w:szCs w:val="22"/>
          <w:lang w:eastAsia="pl-PL"/>
        </w:rPr>
        <w:t>ilna antropopresja związana z ruchem turystycznym,</w:t>
      </w:r>
    </w:p>
    <w:p w14:paraId="2DF9C35A"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Z</w:t>
      </w:r>
      <w:r w:rsidRPr="00B83FE4">
        <w:rPr>
          <w:rFonts w:asciiTheme="majorHAnsi" w:hAnsiTheme="majorHAnsi" w:cstheme="majorHAnsi"/>
          <w:szCs w:val="22"/>
          <w:lang w:eastAsia="pl-PL"/>
        </w:rPr>
        <w:t>agrożenia związane z prognozowanymi zmianami klimatu,</w:t>
      </w:r>
    </w:p>
    <w:p w14:paraId="61C823B8"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iewykorzystany potencjał rozwoju gospodarki morskiej,</w:t>
      </w:r>
    </w:p>
    <w:p w14:paraId="560F2362"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iekorzystne procesy migracyjne i demograficzne,</w:t>
      </w:r>
    </w:p>
    <w:p w14:paraId="1DCD42C4"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S</w:t>
      </w:r>
      <w:r w:rsidRPr="00B83FE4">
        <w:rPr>
          <w:rFonts w:asciiTheme="majorHAnsi" w:hAnsiTheme="majorHAnsi" w:cstheme="majorHAnsi"/>
          <w:szCs w:val="22"/>
          <w:lang w:eastAsia="pl-PL"/>
        </w:rPr>
        <w:t>ilne procesy suburbanizacji i antropopresja na obszary przyrodnicze i cenne krajobrazowo,</w:t>
      </w:r>
    </w:p>
    <w:p w14:paraId="66871CB6"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adbałtyckie położenie, korzystne dla tworzenia relacji transbałtyckich i transnarodowych,</w:t>
      </w:r>
    </w:p>
    <w:p w14:paraId="68656534"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Z</w:t>
      </w:r>
      <w:r w:rsidRPr="00B83FE4">
        <w:rPr>
          <w:rFonts w:asciiTheme="majorHAnsi" w:hAnsiTheme="majorHAnsi" w:cstheme="majorHAnsi"/>
          <w:szCs w:val="22"/>
          <w:lang w:eastAsia="pl-PL"/>
        </w:rPr>
        <w:t>naczne zróżnicowanie funkcjonalne gmin.</w:t>
      </w:r>
    </w:p>
    <w:p w14:paraId="14E87C19" w14:textId="77777777" w:rsidR="00C81A33" w:rsidRPr="00B83FE4" w:rsidRDefault="00C81A33" w:rsidP="00C81A33">
      <w:pPr>
        <w:jc w:val="both"/>
        <w:rPr>
          <w:rStyle w:val="markedcontent"/>
          <w:rFonts w:asciiTheme="majorHAnsi" w:hAnsiTheme="majorHAnsi" w:cstheme="majorHAnsi"/>
        </w:rPr>
      </w:pPr>
      <w:r w:rsidRPr="00B83FE4">
        <w:rPr>
          <w:rStyle w:val="markedcontent"/>
          <w:rFonts w:asciiTheme="majorHAnsi" w:hAnsiTheme="majorHAnsi" w:cstheme="majorHAnsi"/>
        </w:rPr>
        <w:t xml:space="preserve">Analizy wykonane na potrzeby KPZK 2030 i KSRR 2020 wskazują, że ośrodek regionalny – jakim jest Koszalin – znajduje się na obszarze o najgorszej dostępności transportowej do ośrodka wojewódzkiego. </w:t>
      </w:r>
    </w:p>
    <w:p w14:paraId="35ED7664" w14:textId="326178DF" w:rsidR="00C81A33" w:rsidRDefault="00C81A33" w:rsidP="00C81A33">
      <w:pPr>
        <w:jc w:val="both"/>
        <w:rPr>
          <w:rStyle w:val="markedcontent"/>
          <w:rFonts w:asciiTheme="majorHAnsi" w:hAnsiTheme="majorHAnsi" w:cstheme="majorHAnsi"/>
        </w:rPr>
      </w:pPr>
      <w:r w:rsidRPr="00B83FE4">
        <w:rPr>
          <w:rStyle w:val="markedcontent"/>
          <w:rFonts w:asciiTheme="majorHAnsi" w:hAnsiTheme="majorHAnsi" w:cstheme="majorHAnsi"/>
        </w:rPr>
        <w:t>Działania interwencyjne powinny przebiegać w związku z tym dwutorowo. Należy wspomagać rozwój</w:t>
      </w:r>
      <w:r w:rsidRPr="00620E4E">
        <w:rPr>
          <w:rFonts w:asciiTheme="majorHAnsi" w:hAnsiTheme="majorHAnsi" w:cstheme="majorHAnsi"/>
        </w:rPr>
        <w:t xml:space="preserve"> </w:t>
      </w:r>
      <w:r w:rsidRPr="00B83FE4">
        <w:rPr>
          <w:rStyle w:val="markedcontent"/>
          <w:rFonts w:asciiTheme="majorHAnsi" w:hAnsiTheme="majorHAnsi" w:cstheme="majorHAnsi"/>
        </w:rPr>
        <w:t>ośrodków regionalnych i subregionalnych oraz poprawiać ich dostępność do miasta wojewódzkiego. Drugie działanie powinno mieć na celu poprawę dostępności do i z obszarów peryferyjnych województwa. W tym przypadku działania interwencyjne powinny polegać na rozbudowie połączeń komunikacyjnych</w:t>
      </w:r>
      <w:r w:rsidRPr="00B83FE4">
        <w:rPr>
          <w:rStyle w:val="Odwoanieprzypisudolnego"/>
          <w:rFonts w:asciiTheme="majorHAnsi" w:hAnsiTheme="majorHAnsi" w:cstheme="majorHAnsi"/>
        </w:rPr>
        <w:footnoteReference w:id="32"/>
      </w:r>
      <w:r w:rsidRPr="00B83FE4">
        <w:rPr>
          <w:rStyle w:val="markedcontent"/>
          <w:rFonts w:asciiTheme="majorHAnsi" w:hAnsiTheme="majorHAnsi" w:cstheme="majorHAnsi"/>
        </w:rPr>
        <w:t>.</w:t>
      </w:r>
    </w:p>
    <w:p w14:paraId="6066C4A6" w14:textId="2E48CF34" w:rsidR="00D5431A" w:rsidRDefault="00D5431A">
      <w:pPr>
        <w:rPr>
          <w:rStyle w:val="markedcontent"/>
          <w:rFonts w:asciiTheme="majorHAnsi" w:hAnsiTheme="majorHAnsi" w:cstheme="majorHAnsi"/>
        </w:rPr>
      </w:pPr>
      <w:r>
        <w:rPr>
          <w:rStyle w:val="markedcontent"/>
          <w:rFonts w:asciiTheme="majorHAnsi" w:hAnsiTheme="majorHAnsi" w:cstheme="majorHAnsi"/>
        </w:rPr>
        <w:br w:type="page"/>
      </w:r>
    </w:p>
    <w:p w14:paraId="3A41DBED" w14:textId="77777777" w:rsidR="00D5431A" w:rsidRPr="00B83FE4" w:rsidRDefault="00D5431A" w:rsidP="00C81A33">
      <w:pPr>
        <w:jc w:val="both"/>
        <w:rPr>
          <w:rFonts w:asciiTheme="majorHAnsi" w:hAnsiTheme="majorHAnsi" w:cstheme="majorHAnsi"/>
        </w:rPr>
      </w:pPr>
    </w:p>
    <w:p w14:paraId="71E3B3B7" w14:textId="77777777" w:rsidR="00C81A33" w:rsidRPr="00B83FE4" w:rsidRDefault="00C81A33" w:rsidP="00C81A33">
      <w:pPr>
        <w:pStyle w:val="Nagwek3"/>
        <w:jc w:val="both"/>
        <w:rPr>
          <w:rFonts w:cstheme="majorHAnsi"/>
          <w:color w:val="auto"/>
          <w:sz w:val="22"/>
          <w:szCs w:val="22"/>
        </w:rPr>
      </w:pPr>
      <w:r w:rsidRPr="00B83FE4">
        <w:rPr>
          <w:rFonts w:cstheme="majorHAnsi"/>
          <w:color w:val="auto"/>
          <w:sz w:val="22"/>
          <w:szCs w:val="22"/>
        </w:rPr>
        <w:t xml:space="preserve"> </w:t>
      </w:r>
      <w:bookmarkStart w:id="169" w:name="_Toc117509753"/>
      <w:r w:rsidRPr="00B83FE4">
        <w:rPr>
          <w:rFonts w:cstheme="majorHAnsi"/>
          <w:color w:val="0070C0"/>
          <w:sz w:val="22"/>
          <w:szCs w:val="22"/>
        </w:rPr>
        <w:t>Obszary strategicznej interwencji wskazane wtórnie</w:t>
      </w:r>
      <w:bookmarkEnd w:id="169"/>
    </w:p>
    <w:p w14:paraId="47726812"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Propozycje tych obszarów zawiera Mapa 28. Poniżej wyszczególniono potencjały rozwojowe tych obszarów i (albo) zjawiska niekorzystne oraz proponowane kierunki interwencji publicznej. </w:t>
      </w:r>
    </w:p>
    <w:p w14:paraId="0B0F464C" w14:textId="7C9EBA39" w:rsidR="00C81A33" w:rsidRDefault="00C81A33" w:rsidP="00C81A33">
      <w:pPr>
        <w:pStyle w:val="Legenda"/>
        <w:rPr>
          <w:rFonts w:asciiTheme="majorHAnsi" w:hAnsiTheme="majorHAnsi" w:cstheme="majorHAnsi"/>
          <w:sz w:val="20"/>
          <w:szCs w:val="20"/>
        </w:rPr>
      </w:pPr>
      <w:bookmarkStart w:id="170" w:name="_Toc117262392"/>
      <w:r w:rsidRPr="00B83FE4">
        <w:rPr>
          <w:rFonts w:asciiTheme="majorHAnsi" w:hAnsiTheme="majorHAnsi" w:cstheme="majorHAnsi"/>
          <w:sz w:val="20"/>
          <w:szCs w:val="20"/>
        </w:rPr>
        <w:t xml:space="preserve">Mapa </w:t>
      </w:r>
      <w:r w:rsidRPr="00B83FE4">
        <w:rPr>
          <w:rFonts w:asciiTheme="majorHAnsi" w:hAnsiTheme="majorHAnsi" w:cstheme="majorHAnsi"/>
          <w:sz w:val="20"/>
          <w:szCs w:val="20"/>
        </w:rPr>
        <w:fldChar w:fldCharType="begin"/>
      </w:r>
      <w:r w:rsidRPr="00B83FE4">
        <w:rPr>
          <w:rFonts w:asciiTheme="majorHAnsi" w:hAnsiTheme="majorHAnsi" w:cstheme="majorHAnsi"/>
          <w:sz w:val="20"/>
          <w:szCs w:val="20"/>
        </w:rPr>
        <w:instrText xml:space="preserve"> SEQ Mapa \* ARABIC </w:instrText>
      </w:r>
      <w:r w:rsidRPr="00B83FE4">
        <w:rPr>
          <w:rFonts w:asciiTheme="majorHAnsi" w:hAnsiTheme="majorHAnsi" w:cstheme="majorHAnsi"/>
          <w:sz w:val="20"/>
          <w:szCs w:val="20"/>
        </w:rPr>
        <w:fldChar w:fldCharType="separate"/>
      </w:r>
      <w:r w:rsidR="00D821FA">
        <w:rPr>
          <w:rFonts w:asciiTheme="majorHAnsi" w:hAnsiTheme="majorHAnsi" w:cstheme="majorHAnsi"/>
          <w:noProof/>
          <w:sz w:val="20"/>
          <w:szCs w:val="20"/>
        </w:rPr>
        <w:t>28</w:t>
      </w:r>
      <w:r w:rsidRPr="00B83FE4">
        <w:rPr>
          <w:rFonts w:asciiTheme="majorHAnsi" w:hAnsiTheme="majorHAnsi" w:cstheme="majorHAnsi"/>
          <w:sz w:val="20"/>
          <w:szCs w:val="20"/>
        </w:rPr>
        <w:fldChar w:fldCharType="end"/>
      </w:r>
      <w:r w:rsidRPr="00B83FE4">
        <w:rPr>
          <w:rFonts w:asciiTheme="majorHAnsi" w:hAnsiTheme="majorHAnsi" w:cstheme="majorHAnsi"/>
          <w:sz w:val="20"/>
          <w:szCs w:val="20"/>
        </w:rPr>
        <w:t>. Obszary strategicznej interwencji</w:t>
      </w:r>
      <w:bookmarkEnd w:id="170"/>
    </w:p>
    <w:p w14:paraId="64087739" w14:textId="3A12ACD8" w:rsidR="00C81A33" w:rsidRPr="00B83FE4" w:rsidRDefault="00D5431A" w:rsidP="00C81A33">
      <w:r>
        <w:rPr>
          <w:noProof/>
          <w:lang w:eastAsia="pl-PL"/>
        </w:rPr>
        <w:drawing>
          <wp:inline distT="0" distB="0" distL="0" distR="0" wp14:anchorId="3B96C1AF" wp14:editId="4A73084F">
            <wp:extent cx="5755640" cy="6642100"/>
            <wp:effectExtent l="0" t="0" r="0" b="6350"/>
            <wp:docPr id="906" name="Obraz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5640" cy="6642100"/>
                    </a:xfrm>
                    <a:prstGeom prst="rect">
                      <a:avLst/>
                    </a:prstGeom>
                    <a:noFill/>
                    <a:ln>
                      <a:noFill/>
                    </a:ln>
                  </pic:spPr>
                </pic:pic>
              </a:graphicData>
            </a:graphic>
          </wp:inline>
        </w:drawing>
      </w:r>
    </w:p>
    <w:p w14:paraId="33D2A697" w14:textId="4A1E9DC8" w:rsidR="00C81A33" w:rsidRDefault="00C81A33" w:rsidP="00C81A33">
      <w:pPr>
        <w:jc w:val="both"/>
        <w:rPr>
          <w:rFonts w:asciiTheme="majorHAnsi" w:hAnsiTheme="majorHAnsi" w:cstheme="majorHAnsi"/>
          <w:color w:val="000000" w:themeColor="text1"/>
        </w:rPr>
      </w:pPr>
    </w:p>
    <w:p w14:paraId="1397D009" w14:textId="77777777" w:rsidR="00D5431A" w:rsidRPr="00B83FE4" w:rsidRDefault="00D5431A" w:rsidP="00C81A33">
      <w:pPr>
        <w:jc w:val="both"/>
        <w:rPr>
          <w:rFonts w:asciiTheme="majorHAnsi" w:hAnsiTheme="majorHAnsi" w:cstheme="majorHAnsi"/>
          <w:color w:val="000000" w:themeColor="text1"/>
        </w:rPr>
      </w:pPr>
    </w:p>
    <w:p w14:paraId="334DC360"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Węzły osadnicze z największą koncentracją potencjałów rozwojowych </w:t>
      </w:r>
    </w:p>
    <w:p w14:paraId="494D0F85" w14:textId="77777777" w:rsidR="00C81A33" w:rsidRPr="00B83FE4" w:rsidRDefault="00C81A33" w:rsidP="00C81A33">
      <w:pPr>
        <w:jc w:val="both"/>
        <w:rPr>
          <w:rFonts w:asciiTheme="majorHAnsi" w:hAnsiTheme="majorHAnsi" w:cstheme="majorHAnsi"/>
          <w:color w:val="0070C0"/>
        </w:rPr>
      </w:pPr>
      <w:r w:rsidRPr="00B83FE4">
        <w:rPr>
          <w:rFonts w:asciiTheme="majorHAnsi" w:hAnsiTheme="majorHAnsi" w:cstheme="majorHAnsi"/>
          <w:bCs/>
          <w:color w:val="0070C0"/>
        </w:rPr>
        <w:t xml:space="preserve">Koszalin </w:t>
      </w:r>
    </w:p>
    <w:p w14:paraId="2C592C65"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bCs/>
          <w:color w:val="0070C0"/>
          <w:u w:val="single"/>
        </w:rPr>
        <w:t>Potencjały rozwojowe:</w:t>
      </w:r>
    </w:p>
    <w:p w14:paraId="7408F8AD" w14:textId="77777777"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color w:val="000000" w:themeColor="text1"/>
          <w:szCs w:val="22"/>
          <w:lang w:eastAsia="pl-PL"/>
        </w:rPr>
        <w:t>Koncentracja usług poziomu powiatowego (w tym szkół ponadpodstawowych), podregionalnego i regionalnego, w tym wyższe uczelnie, a zwłaszcza Politechnika Koszalińska</w:t>
      </w:r>
      <w:r>
        <w:rPr>
          <w:rFonts w:asciiTheme="majorHAnsi" w:hAnsiTheme="majorHAnsi" w:cstheme="majorHAnsi"/>
          <w:color w:val="000000" w:themeColor="text1"/>
          <w:szCs w:val="22"/>
          <w:lang w:eastAsia="pl-PL"/>
        </w:rPr>
        <w:t>,</w:t>
      </w:r>
      <w:r w:rsidRPr="00B83FE4">
        <w:rPr>
          <w:rFonts w:asciiTheme="majorHAnsi" w:hAnsiTheme="majorHAnsi" w:cstheme="majorHAnsi"/>
          <w:color w:val="000000" w:themeColor="text1"/>
          <w:szCs w:val="22"/>
          <w:lang w:eastAsia="pl-PL"/>
        </w:rPr>
        <w:t xml:space="preserve"> </w:t>
      </w:r>
    </w:p>
    <w:p w14:paraId="17390AD2" w14:textId="77777777"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bCs/>
          <w:color w:val="000000" w:themeColor="text1"/>
          <w:szCs w:val="22"/>
        </w:rPr>
        <w:t>Instytucje otoczenia biznesu</w:t>
      </w:r>
      <w:r>
        <w:rPr>
          <w:rFonts w:asciiTheme="majorHAnsi" w:hAnsiTheme="majorHAnsi" w:cstheme="majorHAnsi"/>
          <w:bCs/>
          <w:color w:val="000000" w:themeColor="text1"/>
          <w:szCs w:val="22"/>
        </w:rPr>
        <w:t>,</w:t>
      </w:r>
    </w:p>
    <w:p w14:paraId="0260EB71" w14:textId="77777777"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color w:val="000000" w:themeColor="text1"/>
          <w:szCs w:val="22"/>
          <w:lang w:eastAsia="pl-PL"/>
        </w:rPr>
        <w:t>Ośrodek koncentracji przemysłu</w:t>
      </w:r>
      <w:r>
        <w:rPr>
          <w:rFonts w:asciiTheme="majorHAnsi" w:hAnsiTheme="majorHAnsi" w:cstheme="majorHAnsi"/>
          <w:color w:val="000000" w:themeColor="text1"/>
          <w:szCs w:val="22"/>
          <w:lang w:eastAsia="pl-PL"/>
        </w:rPr>
        <w:t>,</w:t>
      </w:r>
    </w:p>
    <w:p w14:paraId="5B34F6A9" w14:textId="77777777"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color w:val="000000" w:themeColor="text1"/>
          <w:szCs w:val="22"/>
          <w:lang w:eastAsia="pl-PL"/>
        </w:rPr>
        <w:t>Podstrefa Koszalin Słupskiej Specjalnej Strefy Ekonomicznej</w:t>
      </w:r>
      <w:r>
        <w:rPr>
          <w:rFonts w:asciiTheme="majorHAnsi" w:hAnsiTheme="majorHAnsi" w:cstheme="majorHAnsi"/>
          <w:color w:val="000000" w:themeColor="text1"/>
          <w:szCs w:val="22"/>
          <w:lang w:eastAsia="pl-PL"/>
        </w:rPr>
        <w:t>,</w:t>
      </w:r>
    </w:p>
    <w:p w14:paraId="19E79C79" w14:textId="77777777"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bCs/>
          <w:color w:val="000000" w:themeColor="text1"/>
          <w:szCs w:val="22"/>
        </w:rPr>
        <w:t>Powstający węzeł dróg ekspresowych i węzły na nich – uatrakcyjniające tereny inwestycyjne</w:t>
      </w:r>
      <w:r>
        <w:rPr>
          <w:rFonts w:asciiTheme="majorHAnsi" w:hAnsiTheme="majorHAnsi" w:cstheme="majorHAnsi"/>
          <w:bCs/>
          <w:color w:val="000000" w:themeColor="text1"/>
          <w:szCs w:val="22"/>
        </w:rPr>
        <w:t>.</w:t>
      </w:r>
    </w:p>
    <w:p w14:paraId="656A87BA"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42E5C622"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Suburbanizacja w otoczeniu miasta zwiększająca ruch samochodowy w mieście</w:t>
      </w:r>
      <w:r>
        <w:rPr>
          <w:rFonts w:asciiTheme="majorHAnsi" w:hAnsiTheme="majorHAnsi" w:cstheme="majorHAnsi"/>
          <w:color w:val="000000" w:themeColor="text1"/>
          <w:szCs w:val="22"/>
        </w:rPr>
        <w:t>,</w:t>
      </w:r>
    </w:p>
    <w:p w14:paraId="03EEDED9" w14:textId="77777777" w:rsidR="00C81A33" w:rsidRPr="00B83FE4" w:rsidRDefault="00C81A33" w:rsidP="00C81A33">
      <w:pPr>
        <w:pStyle w:val="Akapitzlist"/>
        <w:numPr>
          <w:ilvl w:val="0"/>
          <w:numId w:val="193"/>
        </w:numPr>
        <w:jc w:val="both"/>
        <w:rPr>
          <w:rFonts w:asciiTheme="majorHAnsi" w:hAnsiTheme="majorHAnsi" w:cstheme="majorHAnsi"/>
          <w:szCs w:val="22"/>
        </w:rPr>
      </w:pPr>
      <w:r w:rsidRPr="00B83FE4">
        <w:rPr>
          <w:rFonts w:asciiTheme="majorHAnsi" w:hAnsiTheme="majorHAnsi" w:cstheme="majorHAnsi"/>
          <w:szCs w:val="22"/>
        </w:rPr>
        <w:t>Słaba dostępność komunikacyjna do ośrodków wojewódzkich ze względu na odległość (droga ekspresowa poprawiła jedynie dostępność do Szczecina, możliwość poprawy to modernizacja linii kolejowej w kierunku Szczecina oraz Gdańska i dalsza budowa dróg ekspresowych w kierunku Gdańska i Poznania)</w:t>
      </w:r>
      <w:r>
        <w:rPr>
          <w:rFonts w:asciiTheme="majorHAnsi" w:hAnsiTheme="majorHAnsi" w:cstheme="majorHAnsi"/>
          <w:szCs w:val="22"/>
        </w:rPr>
        <w:t>.</w:t>
      </w:r>
    </w:p>
    <w:p w14:paraId="7DE7CBCC"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Kierunki interwencji publicznej: </w:t>
      </w:r>
    </w:p>
    <w:p w14:paraId="40824E51"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Wsparcie innowacyjności, w tym rozwijanie instytucji transferu i komercjalizacji wiedzy</w:t>
      </w:r>
      <w:r w:rsidRPr="00B83FE4">
        <w:rPr>
          <w:rStyle w:val="Odwoanieprzypisudolnego"/>
          <w:rFonts w:asciiTheme="majorHAnsi" w:hAnsiTheme="majorHAnsi" w:cstheme="majorHAnsi"/>
          <w:szCs w:val="22"/>
        </w:rPr>
        <w:footnoteReference w:id="33"/>
      </w:r>
      <w:r w:rsidRPr="00B83FE4">
        <w:rPr>
          <w:rFonts w:asciiTheme="majorHAnsi" w:hAnsiTheme="majorHAnsi" w:cstheme="majorHAnsi"/>
          <w:szCs w:val="22"/>
        </w:rPr>
        <w:t xml:space="preserve"> oraz f</w:t>
      </w:r>
      <w:r w:rsidRPr="00B83FE4">
        <w:rPr>
          <w:rFonts w:asciiTheme="majorHAnsi" w:hAnsiTheme="majorHAnsi" w:cstheme="majorHAnsi"/>
          <w:szCs w:val="22"/>
          <w:shd w:val="clear" w:color="auto" w:fill="FFFFFF"/>
        </w:rPr>
        <w:t xml:space="preserve">inansowania typu </w:t>
      </w:r>
      <w:r w:rsidRPr="00B83FE4">
        <w:rPr>
          <w:rFonts w:asciiTheme="majorHAnsi" w:hAnsiTheme="majorHAnsi" w:cstheme="majorHAnsi"/>
          <w:i/>
          <w:szCs w:val="22"/>
          <w:shd w:val="clear" w:color="auto" w:fill="FFFFFF"/>
        </w:rPr>
        <w:t>Venture capital </w:t>
      </w:r>
      <w:r w:rsidRPr="00B83FE4">
        <w:rPr>
          <w:rFonts w:asciiTheme="majorHAnsi" w:hAnsiTheme="majorHAnsi" w:cstheme="majorHAnsi"/>
          <w:szCs w:val="22"/>
          <w:shd w:val="clear" w:color="auto" w:fill="FFFFFF"/>
        </w:rPr>
        <w:t>(ang.)</w:t>
      </w:r>
      <w:r>
        <w:rPr>
          <w:rFonts w:asciiTheme="majorHAnsi" w:hAnsiTheme="majorHAnsi" w:cstheme="majorHAnsi"/>
          <w:szCs w:val="22"/>
          <w:shd w:val="clear" w:color="auto" w:fill="FFFFFF"/>
        </w:rPr>
        <w:t>,</w:t>
      </w:r>
      <w:r w:rsidRPr="00B83FE4">
        <w:rPr>
          <w:rStyle w:val="Odwoanieprzypisudolnego"/>
          <w:rFonts w:asciiTheme="majorHAnsi" w:hAnsiTheme="majorHAnsi" w:cstheme="majorHAnsi"/>
          <w:szCs w:val="22"/>
          <w:shd w:val="clear" w:color="auto" w:fill="FFFFFF"/>
        </w:rPr>
        <w:footnoteReference w:id="34"/>
      </w:r>
    </w:p>
    <w:p w14:paraId="620340FB"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Przygotowywanie, w tym uzbrajanie i zapewnianie dostępności terenów inwestycyjnych</w:t>
      </w:r>
      <w:r>
        <w:rPr>
          <w:rFonts w:asciiTheme="majorHAnsi" w:hAnsiTheme="majorHAnsi" w:cstheme="majorHAnsi"/>
          <w:szCs w:val="22"/>
        </w:rPr>
        <w:t>,</w:t>
      </w:r>
    </w:p>
    <w:p w14:paraId="31E0C8E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Rozwijanie szkolnictwa ponadpodstawowego, w tym zawodowego dostosowanego do potrzeb obszaru</w:t>
      </w:r>
      <w:r>
        <w:rPr>
          <w:rFonts w:asciiTheme="majorHAnsi" w:hAnsiTheme="majorHAnsi" w:cstheme="majorHAnsi"/>
          <w:szCs w:val="22"/>
        </w:rPr>
        <w:t>.</w:t>
      </w:r>
    </w:p>
    <w:p w14:paraId="178933F2" w14:textId="77777777" w:rsidR="00C81A33" w:rsidRPr="00B83FE4" w:rsidRDefault="00C81A33" w:rsidP="00C81A33">
      <w:pPr>
        <w:keepNext/>
        <w:jc w:val="both"/>
        <w:rPr>
          <w:rFonts w:asciiTheme="majorHAnsi" w:hAnsiTheme="majorHAnsi" w:cstheme="majorHAnsi"/>
        </w:rPr>
      </w:pPr>
      <w:r w:rsidRPr="00B83FE4">
        <w:rPr>
          <w:rFonts w:asciiTheme="majorHAnsi" w:hAnsiTheme="majorHAnsi" w:cstheme="majorHAnsi"/>
        </w:rPr>
        <w:t xml:space="preserve">Kołobrzeg </w:t>
      </w:r>
    </w:p>
    <w:p w14:paraId="059A8A75"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Potencjały rozwojowe: </w:t>
      </w:r>
    </w:p>
    <w:p w14:paraId="14BE5F2E"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Uzdrowisko (największe w Polsce) i największy w skali kraju obszar koncentracji ruchu turystycznego (w 2021 r - pow. kołobrzeski - 3 910 000 osobo</w:t>
      </w:r>
      <w:r>
        <w:rPr>
          <w:rFonts w:asciiTheme="majorHAnsi" w:hAnsiTheme="majorHAnsi" w:cstheme="majorHAnsi"/>
          <w:szCs w:val="22"/>
        </w:rPr>
        <w:t>/</w:t>
      </w:r>
      <w:r w:rsidRPr="00B83FE4">
        <w:rPr>
          <w:rFonts w:asciiTheme="majorHAnsi" w:hAnsiTheme="majorHAnsi" w:cstheme="majorHAnsi"/>
          <w:szCs w:val="22"/>
        </w:rPr>
        <w:t>noclegów, Warszawa - 3 200 000 osobo</w:t>
      </w:r>
      <w:r>
        <w:rPr>
          <w:rFonts w:asciiTheme="majorHAnsi" w:hAnsiTheme="majorHAnsi" w:cstheme="majorHAnsi"/>
          <w:szCs w:val="22"/>
        </w:rPr>
        <w:t>/</w:t>
      </w:r>
      <w:r w:rsidRPr="00B83FE4">
        <w:rPr>
          <w:rFonts w:asciiTheme="majorHAnsi" w:hAnsiTheme="majorHAnsi" w:cstheme="majorHAnsi"/>
          <w:szCs w:val="22"/>
        </w:rPr>
        <w:t>noc</w:t>
      </w:r>
      <w:r>
        <w:rPr>
          <w:rFonts w:asciiTheme="majorHAnsi" w:hAnsiTheme="majorHAnsi" w:cstheme="majorHAnsi"/>
          <w:szCs w:val="22"/>
        </w:rPr>
        <w:t>l</w:t>
      </w:r>
      <w:r w:rsidRPr="00B83FE4">
        <w:rPr>
          <w:rFonts w:asciiTheme="majorHAnsi" w:hAnsiTheme="majorHAnsi" w:cstheme="majorHAnsi"/>
          <w:szCs w:val="22"/>
        </w:rPr>
        <w:t>egów, Kraków, pow. tatrzański – 2 600 000 osobo</w:t>
      </w:r>
      <w:r>
        <w:rPr>
          <w:rFonts w:asciiTheme="majorHAnsi" w:hAnsiTheme="majorHAnsi" w:cstheme="majorHAnsi"/>
          <w:szCs w:val="22"/>
        </w:rPr>
        <w:t>/</w:t>
      </w:r>
      <w:r w:rsidRPr="00B83FE4">
        <w:rPr>
          <w:rFonts w:asciiTheme="majorHAnsi" w:hAnsiTheme="majorHAnsi" w:cstheme="majorHAnsi"/>
          <w:szCs w:val="22"/>
        </w:rPr>
        <w:t>noclegów)</w:t>
      </w:r>
      <w:r>
        <w:rPr>
          <w:rFonts w:asciiTheme="majorHAnsi" w:hAnsiTheme="majorHAnsi" w:cstheme="majorHAnsi"/>
          <w:szCs w:val="22"/>
        </w:rPr>
        <w:t>,</w:t>
      </w:r>
      <w:r w:rsidRPr="00B83FE4">
        <w:rPr>
          <w:rFonts w:asciiTheme="majorHAnsi" w:hAnsiTheme="majorHAnsi" w:cstheme="majorHAnsi"/>
          <w:szCs w:val="22"/>
        </w:rPr>
        <w:t xml:space="preserve"> </w:t>
      </w:r>
    </w:p>
    <w:p w14:paraId="665635C9"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Wysokie walory dla rekreacji nadmorskiej i bardzo duża koncentracja bazy turystycznej</w:t>
      </w:r>
      <w:r>
        <w:rPr>
          <w:rFonts w:asciiTheme="majorHAnsi" w:hAnsiTheme="majorHAnsi" w:cstheme="majorHAnsi"/>
          <w:szCs w:val="22"/>
        </w:rPr>
        <w:t>,</w:t>
      </w:r>
    </w:p>
    <w:p w14:paraId="145A4434"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Wielofunkcyjny średni port morski o dużym potencjale rozwojowym z pełną infrastrukturą kolejową i drogową (czynna bocznica kolejowa, końcowy odcinek drogi ekspresowej S-11 w porcie morskim)</w:t>
      </w:r>
      <w:r>
        <w:rPr>
          <w:rFonts w:asciiTheme="majorHAnsi" w:hAnsiTheme="majorHAnsi" w:cstheme="majorHAnsi"/>
          <w:szCs w:val="22"/>
        </w:rPr>
        <w:t>,</w:t>
      </w:r>
    </w:p>
    <w:p w14:paraId="65F72CB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 pobliżu</w:t>
      </w:r>
      <w:r>
        <w:rPr>
          <w:rFonts w:asciiTheme="majorHAnsi" w:hAnsiTheme="majorHAnsi" w:cstheme="majorHAnsi"/>
          <w:szCs w:val="22"/>
        </w:rPr>
        <w:t xml:space="preserve"> </w:t>
      </w:r>
      <w:r w:rsidRPr="00B83FE4">
        <w:rPr>
          <w:rFonts w:asciiTheme="majorHAnsi" w:hAnsiTheme="majorHAnsi" w:cstheme="majorHAnsi"/>
          <w:szCs w:val="22"/>
        </w:rPr>
        <w:t>drogi ekspresowe S-6 i S-11</w:t>
      </w:r>
      <w:r>
        <w:rPr>
          <w:rFonts w:asciiTheme="majorHAnsi" w:hAnsiTheme="majorHAnsi" w:cstheme="majorHAnsi"/>
          <w:szCs w:val="22"/>
        </w:rPr>
        <w:t xml:space="preserve"> i </w:t>
      </w:r>
      <w:r w:rsidRPr="00B83FE4">
        <w:rPr>
          <w:rFonts w:asciiTheme="majorHAnsi" w:hAnsiTheme="majorHAnsi" w:cstheme="majorHAnsi"/>
          <w:szCs w:val="22"/>
        </w:rPr>
        <w:t>z bezpośrednią dostępnością do portu morskiego i węzłami uatrakcyjniającymi ofertę terenów inwestycyjnych</w:t>
      </w:r>
      <w:r>
        <w:rPr>
          <w:rFonts w:asciiTheme="majorHAnsi" w:hAnsiTheme="majorHAnsi" w:cstheme="majorHAnsi"/>
          <w:szCs w:val="22"/>
        </w:rPr>
        <w:t>,</w:t>
      </w:r>
    </w:p>
    <w:p w14:paraId="567C7B85"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Bliska dostępność Portu Lotniczego w Goleniowie (niecała godzina jazdy z Kołobrzegu drogą S6)</w:t>
      </w:r>
      <w:r>
        <w:rPr>
          <w:rFonts w:asciiTheme="majorHAnsi" w:hAnsiTheme="majorHAnsi" w:cstheme="majorHAnsi"/>
          <w:szCs w:val="22"/>
        </w:rPr>
        <w:t>,</w:t>
      </w:r>
    </w:p>
    <w:p w14:paraId="009B78E2"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Lotnisko Kołobrzeg-Bagicz, wykorzystywane sezonowo do obsługi małych samolotów lotnictwa cywilnego</w:t>
      </w:r>
      <w:r>
        <w:rPr>
          <w:rFonts w:asciiTheme="majorHAnsi" w:hAnsiTheme="majorHAnsi" w:cstheme="majorHAnsi"/>
          <w:szCs w:val="22"/>
        </w:rPr>
        <w:t>.</w:t>
      </w:r>
    </w:p>
    <w:p w14:paraId="6779283A" w14:textId="77777777" w:rsidR="00C81A33" w:rsidRPr="00B83FE4" w:rsidRDefault="00C81A33" w:rsidP="00C81A33">
      <w:pPr>
        <w:spacing w:after="120"/>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2E0926C5"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Niska przepustowość linii kolejowej 402,</w:t>
      </w:r>
      <w:r>
        <w:rPr>
          <w:rFonts w:asciiTheme="majorHAnsi" w:hAnsiTheme="majorHAnsi" w:cstheme="majorHAnsi"/>
          <w:szCs w:val="22"/>
        </w:rPr>
        <w:t xml:space="preserve"> </w:t>
      </w:r>
      <w:r w:rsidRPr="00B83FE4">
        <w:rPr>
          <w:rFonts w:asciiTheme="majorHAnsi" w:hAnsiTheme="majorHAnsi" w:cstheme="majorHAnsi"/>
          <w:szCs w:val="22"/>
        </w:rPr>
        <w:t>i stacji kolejowej Kołobrzeg oraz kolizyjność przejazdów drogowo-kolejowych na obszarze miasta Kołobrzeg prowadząca do postępującego paraliżu komunikacyjnego miasta</w:t>
      </w:r>
      <w:r>
        <w:rPr>
          <w:rFonts w:asciiTheme="majorHAnsi" w:hAnsiTheme="majorHAnsi" w:cstheme="majorHAnsi"/>
          <w:szCs w:val="22"/>
        </w:rPr>
        <w:t>,</w:t>
      </w:r>
    </w:p>
    <w:p w14:paraId="30210F83"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Konflikty przestrzenne funkcji uzdrowiskowej i turystycznej z innymi funkcjami miasta (np. nadmierny ruch samochodowy) oraz nadmierna monofunkcyjność gospodarki miasta (uzdrowisko i</w:t>
      </w:r>
      <w:r>
        <w:rPr>
          <w:rFonts w:asciiTheme="majorHAnsi" w:hAnsiTheme="majorHAnsi" w:cstheme="majorHAnsi"/>
          <w:szCs w:val="22"/>
        </w:rPr>
        <w:t> </w:t>
      </w:r>
      <w:r w:rsidRPr="00B83FE4">
        <w:rPr>
          <w:rFonts w:asciiTheme="majorHAnsi" w:hAnsiTheme="majorHAnsi" w:cstheme="majorHAnsi"/>
          <w:szCs w:val="22"/>
        </w:rPr>
        <w:t>turystyka)</w:t>
      </w:r>
      <w:r>
        <w:rPr>
          <w:rFonts w:asciiTheme="majorHAnsi" w:hAnsiTheme="majorHAnsi" w:cstheme="majorHAnsi"/>
          <w:szCs w:val="22"/>
        </w:rPr>
        <w:t>,</w:t>
      </w:r>
    </w:p>
    <w:p w14:paraId="7F5CD40D"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Stwarzająca ryzyko funkcjonalne nadmierna koncentracja turystycznej bazy noclegowej (wg. badań samo m. Kołobrzeg – 112 000 m.n., mof Kołobrzeg 172 000 m.n, w budowie kolejne 54 000 m.n.)</w:t>
      </w:r>
      <w:r>
        <w:rPr>
          <w:rFonts w:asciiTheme="majorHAnsi" w:hAnsiTheme="majorHAnsi" w:cstheme="majorHAnsi"/>
          <w:szCs w:val="22"/>
        </w:rPr>
        <w:t>,</w:t>
      </w:r>
    </w:p>
    <w:p w14:paraId="273FF128"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Rozbudowa infrastruktury sieciowej przestaje nadążać za gwałtowną rozbudową miasta i jego zaplecza (narastające dysfunkcje w zakresie sieci infrastruktury technicznej, transportu, energetyki, itp. )</w:t>
      </w:r>
      <w:r>
        <w:rPr>
          <w:rFonts w:asciiTheme="majorHAnsi" w:hAnsiTheme="majorHAnsi" w:cstheme="majorHAnsi"/>
          <w:szCs w:val="22"/>
        </w:rPr>
        <w:t>.</w:t>
      </w:r>
    </w:p>
    <w:p w14:paraId="5B135DE0" w14:textId="77777777" w:rsidR="00C81A33" w:rsidRPr="00B83FE4" w:rsidRDefault="00C81A33" w:rsidP="00C81A33">
      <w:pPr>
        <w:spacing w:after="120"/>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Kierunki interwencji publicznej: </w:t>
      </w:r>
    </w:p>
    <w:p w14:paraId="11054C1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Wzmacnianie potencjału uzdrowiskowego i turystyczno-wypoczynkowego np. poprzez lokalizację całorocznych obiektów spędzania czasu wolnego i dywersyfikację funkcjonalną miasta</w:t>
      </w:r>
      <w:r>
        <w:rPr>
          <w:rFonts w:asciiTheme="majorHAnsi" w:hAnsiTheme="majorHAnsi" w:cstheme="majorHAnsi"/>
          <w:szCs w:val="22"/>
        </w:rPr>
        <w:t>,</w:t>
      </w:r>
    </w:p>
    <w:p w14:paraId="1345EA67"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Wspieranie przebudowy i rozbudowy linii kolejowych 402 i 404 w kierunku Kołobrzegu z pełną przebudową węzła kolejowego i przejazdów drogowo-kolejowych w kierunku bezkolizyjnych wiaduktów drogowych i kolejowych</w:t>
      </w:r>
      <w:r>
        <w:rPr>
          <w:rFonts w:asciiTheme="majorHAnsi" w:hAnsiTheme="majorHAnsi" w:cstheme="majorHAnsi"/>
          <w:szCs w:val="22"/>
        </w:rPr>
        <w:t>,</w:t>
      </w:r>
    </w:p>
    <w:p w14:paraId="7C3E1A2D"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Przy okazji przebudowy istniejącej linii kolejowej 402 wspieranie projektowania i budowy nowego systemu Lekkiej Kolei Nadmorskiej dla Kołobrzegu i jego zaplecza jako alternatywnego środka transportu zwłaszcza w pasie nadmorskim obszaru wokół Kołobrzegu (docelowo od Mrzeżyna przez Kołobrzeg do Mielna i Koszalina)</w:t>
      </w:r>
      <w:r>
        <w:rPr>
          <w:rFonts w:asciiTheme="majorHAnsi" w:hAnsiTheme="majorHAnsi" w:cstheme="majorHAnsi"/>
          <w:szCs w:val="22"/>
        </w:rPr>
        <w:t>,</w:t>
      </w:r>
    </w:p>
    <w:p w14:paraId="757F295B"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Wspieranie rozwoju i inwestycji w porcie morskim (zwiększenie parametrów eksploatacyjnych portu morskiego oraz rozbudowa funkcji dla sektora of</w:t>
      </w:r>
      <w:r>
        <w:rPr>
          <w:rFonts w:asciiTheme="majorHAnsi" w:hAnsiTheme="majorHAnsi" w:cstheme="majorHAnsi"/>
          <w:szCs w:val="22"/>
        </w:rPr>
        <w:t>f</w:t>
      </w:r>
      <w:r w:rsidRPr="00B83FE4">
        <w:rPr>
          <w:rFonts w:asciiTheme="majorHAnsi" w:hAnsiTheme="majorHAnsi" w:cstheme="majorHAnsi"/>
          <w:szCs w:val="22"/>
        </w:rPr>
        <w:t>shore, przeładunków oraz połączeń promowych)</w:t>
      </w:r>
      <w:r>
        <w:rPr>
          <w:rFonts w:asciiTheme="majorHAnsi" w:hAnsiTheme="majorHAnsi" w:cstheme="majorHAnsi"/>
          <w:szCs w:val="22"/>
        </w:rPr>
        <w:t>,</w:t>
      </w:r>
      <w:r w:rsidRPr="00B83FE4">
        <w:rPr>
          <w:rFonts w:asciiTheme="majorHAnsi" w:hAnsiTheme="majorHAnsi" w:cstheme="majorHAnsi"/>
          <w:szCs w:val="22"/>
        </w:rPr>
        <w:t xml:space="preserve"> </w:t>
      </w:r>
    </w:p>
    <w:p w14:paraId="2A626F63"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Przygotowanie nowych terenów inwestycyjnych dla funkcji turystycznych i atrakcji turystycznych na zapleczu miasta Kołobrzeg (dywersyfikacja funkcji)</w:t>
      </w:r>
      <w:r>
        <w:rPr>
          <w:rFonts w:asciiTheme="majorHAnsi" w:hAnsiTheme="majorHAnsi" w:cstheme="majorHAnsi"/>
          <w:szCs w:val="22"/>
        </w:rPr>
        <w:t>,</w:t>
      </w:r>
      <w:r w:rsidRPr="00B83FE4">
        <w:rPr>
          <w:rFonts w:asciiTheme="majorHAnsi" w:hAnsiTheme="majorHAnsi" w:cstheme="majorHAnsi"/>
          <w:szCs w:val="22"/>
        </w:rPr>
        <w:t xml:space="preserve"> </w:t>
      </w:r>
    </w:p>
    <w:p w14:paraId="1D57EF06"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Wyznaczenie nowych terenów inwestycyjnych wokół Kołobrzegu dla potrzeb dywersyfikacji wiodących funkcji turystyczno-uzdrowiskowych Kołobrzegu (rozwój nowych funkcji portu morskiego, logistyki, transportu, usług przemysłowych, sektorów nowych technologii)</w:t>
      </w:r>
      <w:r>
        <w:rPr>
          <w:rFonts w:asciiTheme="majorHAnsi" w:hAnsiTheme="majorHAnsi" w:cstheme="majorHAnsi"/>
          <w:szCs w:val="22"/>
        </w:rPr>
        <w:t>,</w:t>
      </w:r>
    </w:p>
    <w:p w14:paraId="51798CA6"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Rozwijanie szkolnictwa ponadpodstawowego, w tym zawodowego dostosowanego do potrzeb obszaru (centra doskonałości zawodowej, PWSZ)</w:t>
      </w:r>
      <w:r>
        <w:rPr>
          <w:rFonts w:asciiTheme="majorHAnsi" w:hAnsiTheme="majorHAnsi" w:cstheme="majorHAnsi"/>
          <w:szCs w:val="22"/>
        </w:rPr>
        <w:t>.</w:t>
      </w:r>
    </w:p>
    <w:p w14:paraId="3F15A37B" w14:textId="77777777" w:rsidR="00C81A33" w:rsidRPr="00B83FE4" w:rsidRDefault="00C81A33" w:rsidP="00C81A33">
      <w:pPr>
        <w:jc w:val="both"/>
        <w:rPr>
          <w:rFonts w:asciiTheme="majorHAnsi" w:eastAsia="Times New Roman" w:hAnsiTheme="majorHAnsi" w:cstheme="majorHAnsi"/>
          <w:lang w:eastAsia="zh-CN"/>
        </w:rPr>
      </w:pPr>
      <w:r w:rsidRPr="00B83FE4">
        <w:rPr>
          <w:rFonts w:asciiTheme="majorHAnsi" w:hAnsiTheme="majorHAnsi" w:cstheme="majorHAnsi"/>
        </w:rPr>
        <w:t>M</w:t>
      </w:r>
      <w:r w:rsidRPr="00B83FE4">
        <w:rPr>
          <w:rFonts w:asciiTheme="majorHAnsi" w:eastAsia="Times New Roman" w:hAnsiTheme="majorHAnsi" w:cstheme="majorHAnsi"/>
          <w:lang w:eastAsia="zh-CN"/>
        </w:rPr>
        <w:t>iejski obszar funkcjonalny Kołobrzegu (miasto i jego zaplecze) w ramach KKBOF zbliża się sumaryczną pojemnością noclegową do 0,3 mln i powinien mieć opracowany odrębny plan rozwoju.</w:t>
      </w:r>
    </w:p>
    <w:p w14:paraId="3C2D8418"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Węzły z potencjałem i problemami rozwojowymi </w:t>
      </w:r>
    </w:p>
    <w:p w14:paraId="39316177" w14:textId="77777777" w:rsidR="00C81A33" w:rsidRPr="00B83FE4" w:rsidRDefault="00C81A33" w:rsidP="00C81A33">
      <w:pPr>
        <w:jc w:val="both"/>
        <w:rPr>
          <w:rFonts w:asciiTheme="majorHAnsi" w:hAnsiTheme="majorHAnsi" w:cstheme="majorHAnsi"/>
          <w:color w:val="0070C0"/>
        </w:rPr>
      </w:pPr>
      <w:r w:rsidRPr="00B83FE4">
        <w:rPr>
          <w:rFonts w:asciiTheme="majorHAnsi" w:hAnsiTheme="majorHAnsi" w:cstheme="majorHAnsi"/>
          <w:color w:val="0070C0"/>
        </w:rPr>
        <w:t xml:space="preserve">Białogard </w:t>
      </w:r>
    </w:p>
    <w:p w14:paraId="3674D66B" w14:textId="77777777"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14:paraId="3B528596" w14:textId="77777777" w:rsidR="00C81A33" w:rsidRPr="00B83FE4" w:rsidRDefault="00C81A33" w:rsidP="00C81A33">
      <w:pPr>
        <w:pStyle w:val="Akapitzlist"/>
        <w:numPr>
          <w:ilvl w:val="0"/>
          <w:numId w:val="152"/>
        </w:numPr>
        <w:spacing w:after="120"/>
        <w:jc w:val="both"/>
        <w:rPr>
          <w:rFonts w:asciiTheme="majorHAnsi" w:hAnsiTheme="majorHAnsi" w:cstheme="majorHAnsi"/>
          <w:szCs w:val="22"/>
        </w:rPr>
      </w:pPr>
      <w:r w:rsidRPr="00B83FE4">
        <w:rPr>
          <w:rFonts w:asciiTheme="majorHAnsi" w:hAnsiTheme="majorHAnsi" w:cstheme="majorHAnsi"/>
          <w:szCs w:val="22"/>
        </w:rPr>
        <w:t>Węzeł kolejowy</w:t>
      </w:r>
      <w:r>
        <w:rPr>
          <w:rFonts w:asciiTheme="majorHAnsi" w:hAnsiTheme="majorHAnsi" w:cstheme="majorHAnsi"/>
          <w:szCs w:val="22"/>
        </w:rPr>
        <w:t>,</w:t>
      </w:r>
      <w:r w:rsidRPr="00B83FE4">
        <w:rPr>
          <w:rFonts w:asciiTheme="majorHAnsi" w:hAnsiTheme="majorHAnsi" w:cstheme="majorHAnsi"/>
          <w:szCs w:val="22"/>
        </w:rPr>
        <w:t xml:space="preserve"> </w:t>
      </w:r>
    </w:p>
    <w:p w14:paraId="67DBA69A" w14:textId="2EAF8D87" w:rsidR="00C81A33" w:rsidRPr="00B83FE4" w:rsidRDefault="00C81A33" w:rsidP="00C81A33">
      <w:pPr>
        <w:pStyle w:val="Akapitzlist"/>
        <w:numPr>
          <w:ilvl w:val="0"/>
          <w:numId w:val="152"/>
        </w:numPr>
        <w:spacing w:after="120"/>
        <w:jc w:val="both"/>
        <w:rPr>
          <w:rFonts w:asciiTheme="majorHAnsi" w:hAnsiTheme="majorHAnsi" w:cstheme="majorHAnsi"/>
          <w:szCs w:val="22"/>
        </w:rPr>
      </w:pPr>
      <w:r w:rsidRPr="00B83FE4">
        <w:rPr>
          <w:rFonts w:asciiTheme="majorHAnsi" w:hAnsiTheme="majorHAnsi" w:cstheme="majorHAnsi"/>
          <w:szCs w:val="22"/>
        </w:rPr>
        <w:t>Koncentracja usług rangi powiatowej wraz ze szkolnictwem ponadpodst</w:t>
      </w:r>
      <w:r w:rsidR="007233DC">
        <w:rPr>
          <w:rFonts w:asciiTheme="majorHAnsi" w:hAnsiTheme="majorHAnsi" w:cstheme="majorHAnsi"/>
          <w:szCs w:val="22"/>
        </w:rPr>
        <w:t>a</w:t>
      </w:r>
      <w:r w:rsidRPr="00B83FE4">
        <w:rPr>
          <w:rFonts w:asciiTheme="majorHAnsi" w:hAnsiTheme="majorHAnsi" w:cstheme="majorHAnsi"/>
          <w:szCs w:val="22"/>
        </w:rPr>
        <w:t>wowym, w tym zawodowym</w:t>
      </w:r>
      <w:r>
        <w:rPr>
          <w:rFonts w:asciiTheme="majorHAnsi" w:hAnsiTheme="majorHAnsi" w:cstheme="majorHAnsi"/>
          <w:szCs w:val="22"/>
        </w:rPr>
        <w:t>,</w:t>
      </w:r>
      <w:r w:rsidRPr="00B83FE4">
        <w:rPr>
          <w:rFonts w:asciiTheme="majorHAnsi" w:hAnsiTheme="majorHAnsi" w:cstheme="majorHAnsi"/>
          <w:szCs w:val="22"/>
        </w:rPr>
        <w:t xml:space="preserve"> </w:t>
      </w:r>
    </w:p>
    <w:p w14:paraId="70935D59"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Najlepiej dostępne miejsce dla mieszkańców powiatu, co predysponuje do koncentracji przyrostów miejsc pracy, co powinno skłaniać do tworzenia ofert inwestycyjnych</w:t>
      </w:r>
      <w:r>
        <w:rPr>
          <w:rFonts w:asciiTheme="majorHAnsi" w:hAnsiTheme="majorHAnsi" w:cstheme="majorHAnsi"/>
          <w:szCs w:val="22"/>
        </w:rPr>
        <w:t>.</w:t>
      </w:r>
      <w:r w:rsidRPr="00B83FE4">
        <w:rPr>
          <w:rFonts w:asciiTheme="majorHAnsi" w:hAnsiTheme="majorHAnsi" w:cstheme="majorHAnsi"/>
          <w:szCs w:val="22"/>
        </w:rPr>
        <w:t xml:space="preserve"> </w:t>
      </w:r>
    </w:p>
    <w:p w14:paraId="607125C0"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6FC231DB" w14:textId="77777777"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Wzrost odległości od drogi krajowej po zbudowaniu drogi ekspresowej S6</w:t>
      </w:r>
      <w:r>
        <w:rPr>
          <w:rFonts w:asciiTheme="majorHAnsi" w:hAnsiTheme="majorHAnsi" w:cstheme="majorHAnsi"/>
          <w:szCs w:val="22"/>
        </w:rPr>
        <w:t>,</w:t>
      </w:r>
    </w:p>
    <w:p w14:paraId="07FF891C" w14:textId="77777777"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Niedostatek ofert terenów inwestycyjnych dla działalności gospodarczych (zwłaszcza dla przemysłu, składów, logistyki)</w:t>
      </w:r>
      <w:r>
        <w:rPr>
          <w:rFonts w:asciiTheme="majorHAnsi" w:hAnsiTheme="majorHAnsi" w:cstheme="majorHAnsi"/>
          <w:szCs w:val="22"/>
        </w:rPr>
        <w:t>.</w:t>
      </w:r>
    </w:p>
    <w:p w14:paraId="713BB609"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1AC36052" w14:textId="77777777"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Przygotowywanie atrakcyjnych, uzbrojonych terenów inwestycyjnych dla działalności gospodarczych (zwłaszcza dla przemysłu, składów, logistyki)</w:t>
      </w:r>
      <w:r>
        <w:rPr>
          <w:rFonts w:asciiTheme="majorHAnsi" w:hAnsiTheme="majorHAnsi" w:cstheme="majorHAnsi"/>
          <w:szCs w:val="22"/>
        </w:rPr>
        <w:t>,</w:t>
      </w:r>
    </w:p>
    <w:p w14:paraId="5452F6BD" w14:textId="77777777"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Rozwijanie szkolnictwa ponadpodstawowego, w tym zawodowego dostosowanego do potrzeb obszaru</w:t>
      </w:r>
      <w:r>
        <w:rPr>
          <w:rFonts w:asciiTheme="majorHAnsi" w:hAnsiTheme="majorHAnsi" w:cstheme="majorHAnsi"/>
          <w:szCs w:val="22"/>
        </w:rPr>
        <w:t>,</w:t>
      </w:r>
    </w:p>
    <w:p w14:paraId="0DD09F68"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bCs/>
          <w:szCs w:val="22"/>
        </w:rPr>
      </w:pPr>
      <w:r w:rsidRPr="00B83FE4">
        <w:rPr>
          <w:rFonts w:asciiTheme="majorHAnsi" w:hAnsiTheme="majorHAnsi" w:cstheme="majorHAnsi"/>
          <w:szCs w:val="22"/>
        </w:rPr>
        <w:t>Wspieranie rozwoju przedsiębiorczości, w tym Utworzenie Centrum Aktywności Społecznej</w:t>
      </w:r>
      <w:r>
        <w:rPr>
          <w:rFonts w:asciiTheme="majorHAnsi" w:hAnsiTheme="majorHAnsi" w:cstheme="majorHAnsi"/>
          <w:szCs w:val="22"/>
        </w:rPr>
        <w:t>.</w:t>
      </w:r>
    </w:p>
    <w:p w14:paraId="17801E18"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Bobolice</w:t>
      </w:r>
    </w:p>
    <w:p w14:paraId="290F32DF" w14:textId="77777777"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14:paraId="471F58AC"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Strefa Aktywności Gospodarczej (SAG) częściowo wykorzystana, posiadająca 8 ha rezerwy terenowej na kolejne inwestycje</w:t>
      </w:r>
      <w:r>
        <w:rPr>
          <w:rFonts w:asciiTheme="majorHAnsi" w:hAnsiTheme="majorHAnsi" w:cstheme="majorHAnsi"/>
          <w:szCs w:val="22"/>
        </w:rPr>
        <w:t>,</w:t>
      </w:r>
    </w:p>
    <w:p w14:paraId="18999926"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Pobliski węzeł na budowanej drodze ekspresowej S11</w:t>
      </w:r>
      <w:r>
        <w:rPr>
          <w:rFonts w:asciiTheme="majorHAnsi" w:hAnsiTheme="majorHAnsi" w:cstheme="majorHAnsi"/>
          <w:szCs w:val="22"/>
        </w:rPr>
        <w:t>,</w:t>
      </w:r>
    </w:p>
    <w:p w14:paraId="57951867"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Funkcjonowanie szkoły branżowej i liceum dla dorosłych</w:t>
      </w:r>
      <w:r>
        <w:rPr>
          <w:rFonts w:asciiTheme="majorHAnsi" w:hAnsiTheme="majorHAnsi" w:cstheme="majorHAnsi"/>
          <w:szCs w:val="22"/>
        </w:rPr>
        <w:t>.</w:t>
      </w:r>
    </w:p>
    <w:p w14:paraId="0DD5F9D8" w14:textId="77777777" w:rsidR="00C81A33" w:rsidRPr="00B83FE4" w:rsidRDefault="00C81A33" w:rsidP="00C81A33">
      <w:pPr>
        <w:keepNext/>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64DE7F73"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Niewielki potencjał ludnościowy miasta, gminy i jej otoczenia, co może stanowić barierę w</w:t>
      </w:r>
      <w:r>
        <w:rPr>
          <w:rFonts w:asciiTheme="majorHAnsi" w:hAnsiTheme="majorHAnsi" w:cstheme="majorHAnsi"/>
          <w:szCs w:val="22"/>
        </w:rPr>
        <w:t> </w:t>
      </w:r>
      <w:r w:rsidRPr="00B83FE4">
        <w:rPr>
          <w:rFonts w:asciiTheme="majorHAnsi" w:hAnsiTheme="majorHAnsi" w:cstheme="majorHAnsi"/>
          <w:szCs w:val="22"/>
        </w:rPr>
        <w:t>pozyskiwaniu kadr dla działalności lokalizowanych w SAG.</w:t>
      </w:r>
    </w:p>
    <w:p w14:paraId="46CC5085" w14:textId="77777777" w:rsidR="00C81A33" w:rsidRPr="00B83FE4" w:rsidRDefault="00C81A33" w:rsidP="00C81A33">
      <w:pPr>
        <w:contextualSpacing/>
        <w:jc w:val="both"/>
        <w:rPr>
          <w:rFonts w:asciiTheme="majorHAnsi" w:hAnsiTheme="majorHAnsi" w:cstheme="majorHAnsi"/>
          <w:bCs/>
        </w:rPr>
      </w:pPr>
      <w:r w:rsidRPr="00B83FE4">
        <w:rPr>
          <w:rFonts w:asciiTheme="majorHAnsi" w:hAnsiTheme="majorHAnsi" w:cstheme="majorHAnsi"/>
          <w:bCs/>
        </w:rPr>
        <w:t xml:space="preserve">Kierunki interwencji publicznej: </w:t>
      </w:r>
    </w:p>
    <w:p w14:paraId="2739CDD1"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Uzbrojenie strefy inwestycyjnej w Bobolicach wraz z infrastrukturą drogową</w:t>
      </w:r>
      <w:r>
        <w:rPr>
          <w:rFonts w:asciiTheme="majorHAnsi" w:hAnsiTheme="majorHAnsi" w:cstheme="majorHAnsi"/>
          <w:szCs w:val="22"/>
        </w:rPr>
        <w:t>,</w:t>
      </w:r>
    </w:p>
    <w:p w14:paraId="6F999A0C"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Rozwijanie szkolnictwa ponadpodstawowego, m. in. pod kątem kadr dla SAG</w:t>
      </w:r>
      <w:r>
        <w:rPr>
          <w:rFonts w:asciiTheme="majorHAnsi" w:hAnsiTheme="majorHAnsi" w:cstheme="majorHAnsi"/>
          <w:szCs w:val="22"/>
        </w:rPr>
        <w:t>.</w:t>
      </w:r>
    </w:p>
    <w:p w14:paraId="72B7B75E"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Węzły na drogach ekspresowych mogące przyczynić się do tworzenia nowych terenów inwestycyjnych</w:t>
      </w:r>
    </w:p>
    <w:p w14:paraId="0D02787A"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32D4A661"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Tworzenie terenów inwestycyjnych dobrze skomunikowanych z drogami ekspresowymi i skupiskami ludności, po przeprowadzeniu analiz zasadności poszczególnym lokalizacji.</w:t>
      </w:r>
    </w:p>
    <w:p w14:paraId="22FFAAB6"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Obszar z dużym potencjałem dla rozwoju turystyki nadmorskiej i potencjalnymi konfliktami środowiskowymi </w:t>
      </w:r>
    </w:p>
    <w:p w14:paraId="4544C8EE" w14:textId="77777777"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14:paraId="7ADD30DE"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Wysokie walory przyrodnicze dla turystyki nadmorskiej (morze, plaża, lasy)</w:t>
      </w:r>
      <w:r>
        <w:rPr>
          <w:rFonts w:asciiTheme="majorHAnsi" w:hAnsiTheme="majorHAnsi" w:cstheme="majorHAnsi"/>
          <w:szCs w:val="22"/>
        </w:rPr>
        <w:t>,</w:t>
      </w:r>
      <w:r w:rsidRPr="00620E4E">
        <w:rPr>
          <w:rFonts w:asciiTheme="majorHAnsi" w:hAnsiTheme="majorHAnsi" w:cstheme="majorHAnsi"/>
          <w:szCs w:val="22"/>
        </w:rPr>
        <w:t xml:space="preserve"> </w:t>
      </w:r>
    </w:p>
    <w:p w14:paraId="12A8AFC2"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 wielu miejscach rozwinięta baza turystyczna</w:t>
      </w:r>
      <w:r>
        <w:rPr>
          <w:rFonts w:asciiTheme="majorHAnsi" w:hAnsiTheme="majorHAnsi" w:cstheme="majorHAnsi"/>
          <w:szCs w:val="22"/>
        </w:rPr>
        <w:t>.</w:t>
      </w:r>
    </w:p>
    <w:p w14:paraId="6C6B69BC"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6FC43D57"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Krótki sezon turystyki nadmorskiej</w:t>
      </w:r>
      <w:r>
        <w:rPr>
          <w:rFonts w:asciiTheme="majorHAnsi" w:hAnsiTheme="majorHAnsi" w:cstheme="majorHAnsi"/>
          <w:szCs w:val="22"/>
        </w:rPr>
        <w:t>,</w:t>
      </w:r>
    </w:p>
    <w:p w14:paraId="5672301C"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Istniejące i potencjalne konflikty zagospodarowania turystycznego ze środowiskiem przyrodniczym i fizjonomią krajobrazu (zwłaszcza wobec dużej podatności ekosystemów nadmorskich na degradację)</w:t>
      </w:r>
      <w:r>
        <w:rPr>
          <w:rFonts w:asciiTheme="majorHAnsi" w:hAnsiTheme="majorHAnsi" w:cstheme="majorHAnsi"/>
          <w:szCs w:val="22"/>
        </w:rPr>
        <w:t>,</w:t>
      </w:r>
    </w:p>
    <w:p w14:paraId="75AC8599"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Niewydolny układ komunikacyjny pasa wybrzeża w okresie letnim</w:t>
      </w:r>
      <w:r>
        <w:rPr>
          <w:rFonts w:asciiTheme="majorHAnsi" w:hAnsiTheme="majorHAnsi" w:cstheme="majorHAnsi"/>
          <w:szCs w:val="22"/>
        </w:rPr>
        <w:t>,</w:t>
      </w:r>
      <w:r w:rsidRPr="00B83FE4">
        <w:rPr>
          <w:rFonts w:asciiTheme="majorHAnsi" w:hAnsiTheme="majorHAnsi" w:cstheme="majorHAnsi"/>
          <w:szCs w:val="22"/>
        </w:rPr>
        <w:t xml:space="preserve"> </w:t>
      </w:r>
    </w:p>
    <w:p w14:paraId="768E4034"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Zagrożenie nadmiernego zagęszczenia bazy noclegowej i ruchu turystycznego</w:t>
      </w:r>
      <w:r>
        <w:rPr>
          <w:rFonts w:asciiTheme="majorHAnsi" w:hAnsiTheme="majorHAnsi" w:cstheme="majorHAnsi"/>
          <w:szCs w:val="22"/>
        </w:rPr>
        <w:t>,</w:t>
      </w:r>
    </w:p>
    <w:p w14:paraId="4A421462"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Wypieranie mieszkańców, w tym osób młodych, kosztem funkcji turystycznej i rezydencjonalnej</w:t>
      </w:r>
      <w:r>
        <w:rPr>
          <w:rFonts w:asciiTheme="majorHAnsi" w:hAnsiTheme="majorHAnsi" w:cstheme="majorHAnsi"/>
          <w:szCs w:val="22"/>
        </w:rPr>
        <w:t>.</w:t>
      </w:r>
    </w:p>
    <w:p w14:paraId="6414D96D" w14:textId="77777777" w:rsidR="00C81A33" w:rsidRPr="00B83FE4" w:rsidRDefault="00C81A33" w:rsidP="00C81A33">
      <w:pPr>
        <w:contextualSpacing/>
        <w:jc w:val="both"/>
        <w:rPr>
          <w:rFonts w:asciiTheme="majorHAnsi" w:hAnsiTheme="majorHAnsi" w:cstheme="majorHAnsi"/>
          <w:bCs/>
          <w:u w:val="single"/>
        </w:rPr>
      </w:pPr>
      <w:r w:rsidRPr="00B83FE4">
        <w:rPr>
          <w:rFonts w:asciiTheme="majorHAnsi" w:hAnsiTheme="majorHAnsi" w:cstheme="majorHAnsi"/>
          <w:bCs/>
          <w:u w:val="single"/>
        </w:rPr>
        <w:t xml:space="preserve">Kierunki interwencji publicznej: </w:t>
      </w:r>
    </w:p>
    <w:p w14:paraId="0EE62509"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Właściwe regulacje dotyczące zagospodarowania przestrzennego, zgodne z podanymi zasadami polityki przestrzennej</w:t>
      </w:r>
      <w:r>
        <w:rPr>
          <w:rFonts w:asciiTheme="majorHAnsi" w:hAnsiTheme="majorHAnsi" w:cstheme="majorHAnsi"/>
          <w:szCs w:val="22"/>
        </w:rPr>
        <w:t>,</w:t>
      </w:r>
    </w:p>
    <w:p w14:paraId="2E27761B"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Wspieranie rozwoju atrakcji i działań podnoszących atrakcyjność poza sezonem letnim i</w:t>
      </w:r>
      <w:r>
        <w:rPr>
          <w:rFonts w:asciiTheme="majorHAnsi" w:hAnsiTheme="majorHAnsi" w:cstheme="majorHAnsi"/>
          <w:szCs w:val="22"/>
        </w:rPr>
        <w:t> </w:t>
      </w:r>
      <w:r w:rsidRPr="00620E4E">
        <w:rPr>
          <w:rFonts w:asciiTheme="majorHAnsi" w:hAnsiTheme="majorHAnsi" w:cstheme="majorHAnsi"/>
          <w:szCs w:val="22"/>
        </w:rPr>
        <w:t>umożliwiających przedłużenie sezonu turystycznego</w:t>
      </w:r>
      <w:r>
        <w:rPr>
          <w:rFonts w:asciiTheme="majorHAnsi" w:hAnsiTheme="majorHAnsi" w:cstheme="majorHAnsi"/>
          <w:szCs w:val="22"/>
        </w:rPr>
        <w:t>,</w:t>
      </w:r>
    </w:p>
    <w:p w14:paraId="3AEAA740"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Rozwijanie ogólnodostępnej infrastruktury rekreacyjnej (np. promenady i inne przestrzenie publiczne)</w:t>
      </w:r>
      <w:r>
        <w:rPr>
          <w:rFonts w:asciiTheme="majorHAnsi" w:hAnsiTheme="majorHAnsi" w:cstheme="majorHAnsi"/>
          <w:szCs w:val="22"/>
        </w:rPr>
        <w:t>,</w:t>
      </w:r>
    </w:p>
    <w:p w14:paraId="571F19FD" w14:textId="77777777" w:rsidR="00C81A33" w:rsidRPr="00620E4E" w:rsidRDefault="00C81A33" w:rsidP="00C81A33">
      <w:pPr>
        <w:pStyle w:val="Akapitzlist"/>
        <w:numPr>
          <w:ilvl w:val="0"/>
          <w:numId w:val="194"/>
        </w:numPr>
        <w:suppressAutoHyphens w:val="0"/>
        <w:spacing w:after="120"/>
        <w:contextualSpacing/>
        <w:rPr>
          <w:rFonts w:asciiTheme="majorHAnsi" w:hAnsiTheme="majorHAnsi" w:cstheme="majorHAnsi"/>
          <w:szCs w:val="22"/>
        </w:rPr>
      </w:pPr>
      <w:r w:rsidRPr="00620E4E">
        <w:rPr>
          <w:rFonts w:asciiTheme="majorHAnsi" w:hAnsiTheme="majorHAnsi" w:cstheme="majorHAnsi"/>
          <w:szCs w:val="22"/>
        </w:rPr>
        <w:t xml:space="preserve">Tworzenie ścieżek rowerowych wraz z zagospodarowaniem towarzyszącym i ich </w:t>
      </w:r>
      <w:r w:rsidRPr="00B83FE4">
        <w:rPr>
          <w:rFonts w:asciiTheme="majorHAnsi" w:hAnsiTheme="majorHAnsi" w:cstheme="majorHAnsi"/>
          <w:szCs w:val="22"/>
        </w:rPr>
        <w:t>promocja</w:t>
      </w:r>
      <w:r>
        <w:rPr>
          <w:rFonts w:asciiTheme="majorHAnsi" w:hAnsiTheme="majorHAnsi" w:cstheme="majorHAnsi"/>
          <w:szCs w:val="22"/>
        </w:rPr>
        <w:t>,</w:t>
      </w:r>
    </w:p>
    <w:p w14:paraId="5F34F3A6" w14:textId="77777777" w:rsidR="00C81A33" w:rsidRPr="00620E4E" w:rsidRDefault="00C81A33" w:rsidP="00C81A33">
      <w:pPr>
        <w:pStyle w:val="Akapitzlist"/>
        <w:numPr>
          <w:ilvl w:val="0"/>
          <w:numId w:val="194"/>
        </w:numPr>
        <w:suppressAutoHyphens w:val="0"/>
        <w:spacing w:after="120"/>
        <w:contextualSpacing/>
        <w:rPr>
          <w:rFonts w:asciiTheme="majorHAnsi" w:hAnsiTheme="majorHAnsi" w:cstheme="majorHAnsi"/>
          <w:szCs w:val="22"/>
        </w:rPr>
      </w:pPr>
      <w:r w:rsidRPr="00620E4E">
        <w:rPr>
          <w:rFonts w:asciiTheme="majorHAnsi" w:hAnsiTheme="majorHAnsi" w:cstheme="majorHAnsi"/>
          <w:szCs w:val="22"/>
        </w:rPr>
        <w:t>Poprawa dostępności drogowej i kolejowej</w:t>
      </w:r>
      <w:r>
        <w:rPr>
          <w:rFonts w:asciiTheme="majorHAnsi" w:hAnsiTheme="majorHAnsi" w:cstheme="majorHAnsi"/>
          <w:szCs w:val="22"/>
        </w:rPr>
        <w:t>,</w:t>
      </w:r>
    </w:p>
    <w:p w14:paraId="0D7400FF" w14:textId="77777777" w:rsidR="00C81A33" w:rsidRPr="00620E4E" w:rsidRDefault="00C81A33" w:rsidP="00C81A33">
      <w:pPr>
        <w:pStyle w:val="Akapitzlist"/>
        <w:numPr>
          <w:ilvl w:val="0"/>
          <w:numId w:val="194"/>
        </w:numPr>
        <w:suppressAutoHyphens w:val="0"/>
        <w:spacing w:after="120"/>
        <w:contextualSpacing/>
        <w:rPr>
          <w:rFonts w:asciiTheme="majorHAnsi" w:hAnsiTheme="majorHAnsi" w:cstheme="majorHAnsi"/>
          <w:szCs w:val="22"/>
        </w:rPr>
      </w:pPr>
      <w:r w:rsidRPr="00620E4E">
        <w:rPr>
          <w:rFonts w:asciiTheme="majorHAnsi" w:hAnsiTheme="majorHAnsi" w:cstheme="majorHAnsi"/>
          <w:szCs w:val="22"/>
        </w:rPr>
        <w:t>Rozwój transportu zbiorowego</w:t>
      </w:r>
      <w:r>
        <w:rPr>
          <w:rFonts w:asciiTheme="majorHAnsi" w:hAnsiTheme="majorHAnsi" w:cstheme="majorHAnsi"/>
          <w:szCs w:val="22"/>
        </w:rPr>
        <w:t>,</w:t>
      </w:r>
    </w:p>
    <w:p w14:paraId="3656FA5F"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Budowa mieszkań komunalnych oraz mieszkań na wynajem (tzw. mieszkania dla rozwoju).</w:t>
      </w:r>
    </w:p>
    <w:p w14:paraId="41CFF025"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Zaplecze pasa nadmorskiego</w:t>
      </w:r>
    </w:p>
    <w:p w14:paraId="613C88EA" w14:textId="77777777"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14:paraId="6A5D722A"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Bliskość pasa nadmorskiego – obszaru o wysokich walorach przyrodnicze dla turystyki nadmorskiej</w:t>
      </w:r>
      <w:r>
        <w:rPr>
          <w:rFonts w:asciiTheme="majorHAnsi" w:hAnsiTheme="majorHAnsi" w:cstheme="majorHAnsi"/>
          <w:szCs w:val="22"/>
        </w:rPr>
        <w:t>,</w:t>
      </w:r>
    </w:p>
    <w:p w14:paraId="1DF1AA73"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Atrakcje krajoznawcze, zwłaszcza</w:t>
      </w:r>
      <w:r>
        <w:rPr>
          <w:rFonts w:asciiTheme="majorHAnsi" w:hAnsiTheme="majorHAnsi" w:cstheme="majorHAnsi"/>
          <w:szCs w:val="22"/>
        </w:rPr>
        <w:t xml:space="preserve"> </w:t>
      </w:r>
      <w:r w:rsidRPr="00620E4E">
        <w:rPr>
          <w:rFonts w:asciiTheme="majorHAnsi" w:hAnsiTheme="majorHAnsi" w:cstheme="majorHAnsi"/>
          <w:szCs w:val="22"/>
        </w:rPr>
        <w:t>dziedzictwa kulturowego (zabytki)</w:t>
      </w:r>
      <w:r>
        <w:rPr>
          <w:rFonts w:asciiTheme="majorHAnsi" w:hAnsiTheme="majorHAnsi" w:cstheme="majorHAnsi"/>
          <w:szCs w:val="22"/>
        </w:rPr>
        <w:t>,</w:t>
      </w:r>
    </w:p>
    <w:p w14:paraId="5B24B48C"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 niektórych miejscach istnienie bazy turystycznej</w:t>
      </w:r>
      <w:r>
        <w:rPr>
          <w:rFonts w:asciiTheme="majorHAnsi" w:hAnsiTheme="majorHAnsi" w:cstheme="majorHAnsi"/>
          <w:szCs w:val="22"/>
        </w:rPr>
        <w:t>,</w:t>
      </w:r>
    </w:p>
    <w:p w14:paraId="2A2F5699"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u w:val="single"/>
        </w:rPr>
      </w:pPr>
      <w:r w:rsidRPr="00620E4E">
        <w:rPr>
          <w:rFonts w:asciiTheme="majorHAnsi" w:hAnsiTheme="majorHAnsi" w:cstheme="majorHAnsi"/>
          <w:szCs w:val="22"/>
        </w:rPr>
        <w:t>Istnienie tras rowerowych</w:t>
      </w:r>
      <w:r>
        <w:rPr>
          <w:rFonts w:asciiTheme="majorHAnsi" w:hAnsiTheme="majorHAnsi" w:cstheme="majorHAnsi"/>
          <w:szCs w:val="22"/>
        </w:rPr>
        <w:t>,</w:t>
      </w:r>
    </w:p>
    <w:p w14:paraId="7519E918" w14:textId="77777777" w:rsidR="00C81A33" w:rsidRPr="00B83FE4" w:rsidRDefault="00C81A33" w:rsidP="00C81A33">
      <w:pPr>
        <w:spacing w:after="120"/>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7E1042CA"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Krótki sezon turystyki nadmorskiej</w:t>
      </w:r>
      <w:r>
        <w:rPr>
          <w:rFonts w:asciiTheme="majorHAnsi" w:hAnsiTheme="majorHAnsi" w:cstheme="majorHAnsi"/>
          <w:szCs w:val="22"/>
        </w:rPr>
        <w:t>,</w:t>
      </w:r>
    </w:p>
    <w:p w14:paraId="50DF3000"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Istniejące i potencjalne konflikty zagospodarowania turystycznego ze środowiskiem przyrodniczym (zwłaszcza ze strukturami wodno-błotnymi) i fizjonomią krajobrazu</w:t>
      </w:r>
      <w:r>
        <w:rPr>
          <w:rFonts w:asciiTheme="majorHAnsi" w:hAnsiTheme="majorHAnsi" w:cstheme="majorHAnsi"/>
          <w:szCs w:val="22"/>
        </w:rPr>
        <w:t>,</w:t>
      </w:r>
      <w:r w:rsidRPr="00620E4E">
        <w:rPr>
          <w:rFonts w:asciiTheme="majorHAnsi" w:hAnsiTheme="majorHAnsi" w:cstheme="majorHAnsi"/>
          <w:szCs w:val="22"/>
        </w:rPr>
        <w:t xml:space="preserve"> </w:t>
      </w:r>
    </w:p>
    <w:p w14:paraId="1D414A24"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Niewydolny układ komunikacyjny w okresie letnim</w:t>
      </w:r>
      <w:r>
        <w:rPr>
          <w:rFonts w:asciiTheme="majorHAnsi" w:hAnsiTheme="majorHAnsi" w:cstheme="majorHAnsi"/>
          <w:szCs w:val="22"/>
        </w:rPr>
        <w:t>,</w:t>
      </w:r>
      <w:r w:rsidRPr="00B83FE4">
        <w:rPr>
          <w:rFonts w:asciiTheme="majorHAnsi" w:hAnsiTheme="majorHAnsi" w:cstheme="majorHAnsi"/>
          <w:szCs w:val="22"/>
        </w:rPr>
        <w:t xml:space="preserve"> </w:t>
      </w:r>
    </w:p>
    <w:p w14:paraId="6CC60E42"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051DE940"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Właściwe regulacje dotyczące zagospodarowania przestrzennego, zgodne z podanymi zasadami polityki przestrzennej</w:t>
      </w:r>
      <w:r>
        <w:rPr>
          <w:rFonts w:asciiTheme="majorHAnsi" w:hAnsiTheme="majorHAnsi" w:cstheme="majorHAnsi"/>
          <w:szCs w:val="22"/>
        </w:rPr>
        <w:t>,</w:t>
      </w:r>
    </w:p>
    <w:p w14:paraId="6789E5A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Wspieranie rozwoju atrakcji i działań podnoszących atrakcyjność poza sezonem letnim i</w:t>
      </w:r>
      <w:r>
        <w:rPr>
          <w:rFonts w:asciiTheme="majorHAnsi" w:hAnsiTheme="majorHAnsi" w:cstheme="majorHAnsi"/>
          <w:szCs w:val="22"/>
        </w:rPr>
        <w:t> </w:t>
      </w:r>
      <w:r w:rsidRPr="00B83FE4">
        <w:rPr>
          <w:rFonts w:asciiTheme="majorHAnsi" w:hAnsiTheme="majorHAnsi" w:cstheme="majorHAnsi"/>
          <w:szCs w:val="22"/>
        </w:rPr>
        <w:t>umożliwiających przedłużenie sezonu turystycznego</w:t>
      </w:r>
      <w:r>
        <w:rPr>
          <w:rFonts w:asciiTheme="majorHAnsi" w:hAnsiTheme="majorHAnsi" w:cstheme="majorHAnsi"/>
          <w:szCs w:val="22"/>
        </w:rPr>
        <w:t>,</w:t>
      </w:r>
    </w:p>
    <w:p w14:paraId="303D5593" w14:textId="77777777" w:rsidR="00C81A33" w:rsidRPr="00B83FE4" w:rsidRDefault="00C81A33" w:rsidP="00C81A33">
      <w:pPr>
        <w:pStyle w:val="Akapitzlist"/>
        <w:numPr>
          <w:ilvl w:val="0"/>
          <w:numId w:val="194"/>
        </w:numPr>
        <w:suppressAutoHyphens w:val="0"/>
        <w:spacing w:after="120" w:line="259" w:lineRule="auto"/>
        <w:ind w:left="357" w:hanging="357"/>
        <w:rPr>
          <w:rFonts w:asciiTheme="majorHAnsi" w:hAnsiTheme="majorHAnsi" w:cstheme="majorHAnsi"/>
          <w:szCs w:val="22"/>
        </w:rPr>
      </w:pPr>
      <w:r w:rsidRPr="00B83FE4">
        <w:rPr>
          <w:rFonts w:asciiTheme="majorHAnsi" w:hAnsiTheme="majorHAnsi" w:cstheme="majorHAnsi"/>
          <w:szCs w:val="22"/>
        </w:rPr>
        <w:t>Tworzenie ścieżek rowerowych wraz z zagospodarowaniem towarzyszącym i ich promocja</w:t>
      </w:r>
      <w:r>
        <w:rPr>
          <w:rFonts w:asciiTheme="majorHAnsi" w:hAnsiTheme="majorHAnsi" w:cstheme="majorHAnsi"/>
          <w:szCs w:val="22"/>
        </w:rPr>
        <w:t>,</w:t>
      </w:r>
    </w:p>
    <w:p w14:paraId="3C08AA91" w14:textId="77777777" w:rsidR="00C81A33" w:rsidRPr="00B83FE4" w:rsidRDefault="00C81A33" w:rsidP="00C81A33">
      <w:pPr>
        <w:pStyle w:val="Akapitzlist"/>
        <w:numPr>
          <w:ilvl w:val="0"/>
          <w:numId w:val="194"/>
        </w:numPr>
        <w:suppressAutoHyphens w:val="0"/>
        <w:spacing w:after="120" w:line="259" w:lineRule="auto"/>
        <w:ind w:left="357" w:hanging="357"/>
        <w:rPr>
          <w:rFonts w:asciiTheme="majorHAnsi" w:hAnsiTheme="majorHAnsi" w:cstheme="majorHAnsi"/>
          <w:szCs w:val="22"/>
        </w:rPr>
      </w:pPr>
      <w:r w:rsidRPr="00B83FE4">
        <w:rPr>
          <w:rFonts w:asciiTheme="majorHAnsi" w:hAnsiTheme="majorHAnsi" w:cstheme="majorHAnsi"/>
          <w:szCs w:val="22"/>
        </w:rPr>
        <w:t>Poprawa dostępności drogowej i kolejowej</w:t>
      </w:r>
      <w:r>
        <w:rPr>
          <w:rFonts w:asciiTheme="majorHAnsi" w:hAnsiTheme="majorHAnsi" w:cstheme="majorHAnsi"/>
          <w:szCs w:val="22"/>
        </w:rPr>
        <w:t>,</w:t>
      </w:r>
    </w:p>
    <w:p w14:paraId="33843F10" w14:textId="77777777" w:rsidR="00C81A33" w:rsidRPr="00B83FE4" w:rsidRDefault="00C81A33" w:rsidP="00C81A33">
      <w:pPr>
        <w:pStyle w:val="Akapitzlist"/>
        <w:numPr>
          <w:ilvl w:val="0"/>
          <w:numId w:val="194"/>
        </w:numPr>
        <w:suppressAutoHyphens w:val="0"/>
        <w:spacing w:after="120" w:line="259" w:lineRule="auto"/>
        <w:ind w:left="357" w:hanging="357"/>
        <w:rPr>
          <w:rFonts w:asciiTheme="majorHAnsi" w:hAnsiTheme="majorHAnsi" w:cstheme="majorHAnsi"/>
          <w:szCs w:val="22"/>
        </w:rPr>
      </w:pPr>
      <w:r w:rsidRPr="00B83FE4">
        <w:rPr>
          <w:rFonts w:asciiTheme="majorHAnsi" w:hAnsiTheme="majorHAnsi" w:cstheme="majorHAnsi"/>
          <w:szCs w:val="22"/>
        </w:rPr>
        <w:t>Rozwój transportu zbiorowego</w:t>
      </w:r>
      <w:r>
        <w:rPr>
          <w:rFonts w:asciiTheme="majorHAnsi" w:hAnsiTheme="majorHAnsi" w:cstheme="majorHAnsi"/>
          <w:szCs w:val="22"/>
        </w:rPr>
        <w:t>.</w:t>
      </w:r>
    </w:p>
    <w:p w14:paraId="7374201A"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Obszary</w:t>
      </w:r>
      <w:r>
        <w:rPr>
          <w:rFonts w:cstheme="majorHAnsi"/>
          <w:color w:val="0070C0"/>
          <w:sz w:val="22"/>
          <w:szCs w:val="22"/>
        </w:rPr>
        <w:t xml:space="preserve"> </w:t>
      </w:r>
      <w:r w:rsidRPr="00B83FE4">
        <w:rPr>
          <w:rFonts w:cstheme="majorHAnsi"/>
          <w:color w:val="0070C0"/>
          <w:sz w:val="22"/>
          <w:szCs w:val="22"/>
        </w:rPr>
        <w:t>dolin rzecznych oraz lasów i jezior - z umiarkowanym potencjałem dla rozwoju turystyki</w:t>
      </w:r>
    </w:p>
    <w:p w14:paraId="490076BD" w14:textId="77777777" w:rsidR="00C81A33" w:rsidRPr="00B83FE4" w:rsidRDefault="00C81A33" w:rsidP="00C81A33">
      <w:pPr>
        <w:jc w:val="both"/>
        <w:rPr>
          <w:rFonts w:asciiTheme="majorHAnsi" w:hAnsiTheme="majorHAnsi" w:cstheme="majorHAnsi"/>
          <w:bCs/>
          <w:color w:val="0070C0"/>
        </w:rPr>
      </w:pPr>
      <w:r w:rsidRPr="00B83FE4">
        <w:rPr>
          <w:rFonts w:asciiTheme="majorHAnsi" w:hAnsiTheme="majorHAnsi" w:cstheme="majorHAnsi"/>
          <w:bCs/>
          <w:color w:val="0070C0"/>
          <w:u w:val="single"/>
        </w:rPr>
        <w:t>Potencjały rozwojowe</w:t>
      </w:r>
      <w:r w:rsidRPr="00B83FE4">
        <w:rPr>
          <w:rFonts w:asciiTheme="majorHAnsi" w:hAnsiTheme="majorHAnsi" w:cstheme="majorHAnsi"/>
          <w:bCs/>
          <w:color w:val="0070C0"/>
        </w:rPr>
        <w:t>:</w:t>
      </w:r>
    </w:p>
    <w:p w14:paraId="31D7FCB7"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Wysoka lesistość, wody jezior i rzek</w:t>
      </w:r>
      <w:r>
        <w:rPr>
          <w:rFonts w:asciiTheme="majorHAnsi" w:hAnsiTheme="majorHAnsi" w:cstheme="majorHAnsi"/>
          <w:szCs w:val="22"/>
        </w:rPr>
        <w:t>,</w:t>
      </w:r>
    </w:p>
    <w:p w14:paraId="4606B9F8"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Walory dziedzictwa kulturowego</w:t>
      </w:r>
      <w:r>
        <w:rPr>
          <w:rFonts w:asciiTheme="majorHAnsi" w:hAnsiTheme="majorHAnsi" w:cstheme="majorHAnsi"/>
          <w:szCs w:val="22"/>
        </w:rPr>
        <w:t>.</w:t>
      </w:r>
    </w:p>
    <w:p w14:paraId="0B192F7F"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603FCACA"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Niewielka baza turystyczna, niska rozpoznawalność obszar, niedostatek promocji</w:t>
      </w:r>
      <w:r>
        <w:rPr>
          <w:rFonts w:asciiTheme="majorHAnsi" w:hAnsiTheme="majorHAnsi" w:cstheme="majorHAnsi"/>
          <w:szCs w:val="22"/>
        </w:rPr>
        <w:t>.</w:t>
      </w:r>
    </w:p>
    <w:p w14:paraId="0A53954E"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439396B8" w14:textId="77777777"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szCs w:val="22"/>
        </w:rPr>
      </w:pPr>
      <w:r w:rsidRPr="00620E4E">
        <w:rPr>
          <w:rFonts w:asciiTheme="majorHAnsi" w:hAnsiTheme="majorHAnsi" w:cstheme="majorHAnsi"/>
          <w:szCs w:val="22"/>
        </w:rPr>
        <w:t>Wspieranie rozwoju agroturystyki (gospodarstw oraz przystosowania wsi) oraz innych form turystyki, stosownie do specyfiki walorów i kreatywności przedsiębiorców (turystyki specjalistycznej, np. tym ornitologiczna, turystki kwalifikowanej rowerowej, kajakowej, konnej, pieszej)</w:t>
      </w:r>
      <w:r>
        <w:rPr>
          <w:rFonts w:asciiTheme="majorHAnsi" w:hAnsiTheme="majorHAnsi" w:cstheme="majorHAnsi"/>
          <w:szCs w:val="22"/>
        </w:rPr>
        <w:t>,</w:t>
      </w:r>
      <w:r w:rsidRPr="00620E4E">
        <w:rPr>
          <w:rFonts w:asciiTheme="majorHAnsi" w:hAnsiTheme="majorHAnsi" w:cstheme="majorHAnsi"/>
          <w:szCs w:val="22"/>
        </w:rPr>
        <w:t xml:space="preserve"> </w:t>
      </w:r>
    </w:p>
    <w:p w14:paraId="1009F254" w14:textId="77777777"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szCs w:val="22"/>
        </w:rPr>
      </w:pPr>
      <w:r w:rsidRPr="00620E4E">
        <w:rPr>
          <w:rFonts w:asciiTheme="majorHAnsi" w:hAnsiTheme="majorHAnsi" w:cstheme="majorHAnsi"/>
          <w:szCs w:val="22"/>
        </w:rPr>
        <w:t>Tworzenie ścieżek rowerowych wraz z zagospodarowaniem towarzyszącym i ich promocja (Mapa 26)</w:t>
      </w:r>
      <w:r>
        <w:rPr>
          <w:rFonts w:asciiTheme="majorHAnsi" w:hAnsiTheme="majorHAnsi" w:cstheme="majorHAnsi"/>
          <w:szCs w:val="22"/>
        </w:rPr>
        <w:t>,</w:t>
      </w:r>
    </w:p>
    <w:p w14:paraId="68A2400D" w14:textId="77777777"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color w:val="000000" w:themeColor="text1"/>
          <w:szCs w:val="22"/>
        </w:rPr>
      </w:pPr>
      <w:r w:rsidRPr="00620E4E">
        <w:rPr>
          <w:rFonts w:asciiTheme="majorHAnsi" w:hAnsiTheme="majorHAnsi" w:cstheme="majorHAnsi"/>
          <w:color w:val="000000" w:themeColor="text1"/>
          <w:szCs w:val="22"/>
        </w:rPr>
        <w:t>Budowa ogólnodostępnej infrastruktury turystyczno-rekreacyjnej (np. kąpieliska nad jeziorami)</w:t>
      </w:r>
      <w:r>
        <w:rPr>
          <w:rFonts w:asciiTheme="majorHAnsi" w:hAnsiTheme="majorHAnsi" w:cstheme="majorHAnsi"/>
          <w:color w:val="000000" w:themeColor="text1"/>
          <w:szCs w:val="22"/>
        </w:rPr>
        <w:t>,</w:t>
      </w:r>
    </w:p>
    <w:p w14:paraId="33803420" w14:textId="77777777"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color w:val="000000" w:themeColor="text1"/>
          <w:szCs w:val="22"/>
        </w:rPr>
      </w:pPr>
      <w:r w:rsidRPr="00620E4E">
        <w:rPr>
          <w:rFonts w:asciiTheme="majorHAnsi" w:hAnsiTheme="majorHAnsi" w:cstheme="majorHAnsi"/>
          <w:color w:val="000000" w:themeColor="text1"/>
          <w:szCs w:val="22"/>
        </w:rPr>
        <w:t>Promocja walorów dziedzictwa kulturowego</w:t>
      </w:r>
      <w:r>
        <w:rPr>
          <w:rFonts w:asciiTheme="majorHAnsi" w:hAnsiTheme="majorHAnsi" w:cstheme="majorHAnsi"/>
          <w:color w:val="000000" w:themeColor="text1"/>
          <w:szCs w:val="22"/>
        </w:rPr>
        <w:t>,</w:t>
      </w:r>
    </w:p>
    <w:p w14:paraId="585C7DB3" w14:textId="77777777"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color w:val="000000" w:themeColor="text1"/>
          <w:szCs w:val="22"/>
        </w:rPr>
      </w:pPr>
      <w:r w:rsidRPr="00620E4E">
        <w:rPr>
          <w:rFonts w:asciiTheme="majorHAnsi" w:hAnsiTheme="majorHAnsi" w:cstheme="majorHAnsi"/>
          <w:color w:val="000000" w:themeColor="text1"/>
          <w:szCs w:val="22"/>
        </w:rPr>
        <w:t>Rewitalizacja kolei wąskotorowej.</w:t>
      </w:r>
    </w:p>
    <w:p w14:paraId="6F4F2034"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Obszary suburbanizacji wymagające uporządkowanej gospodarki przestrzennej i przeciwdziałania rozpraszania osadnictwa</w:t>
      </w:r>
    </w:p>
    <w:p w14:paraId="49936579"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bCs/>
          <w:color w:val="0070C0"/>
          <w:u w:val="single"/>
        </w:rPr>
        <w:t>Potencjały rozwojowe:</w:t>
      </w:r>
      <w:r w:rsidRPr="00B83FE4">
        <w:rPr>
          <w:rFonts w:asciiTheme="majorHAnsi" w:hAnsiTheme="majorHAnsi" w:cstheme="majorHAnsi"/>
          <w:color w:val="0070C0"/>
          <w:u w:val="single"/>
        </w:rPr>
        <w:t xml:space="preserve"> </w:t>
      </w:r>
    </w:p>
    <w:p w14:paraId="36A8B317"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Bliskość miast</w:t>
      </w:r>
      <w:r>
        <w:rPr>
          <w:rFonts w:asciiTheme="majorHAnsi" w:hAnsiTheme="majorHAnsi" w:cstheme="majorHAnsi"/>
          <w:szCs w:val="22"/>
        </w:rPr>
        <w:t>,</w:t>
      </w:r>
    </w:p>
    <w:p w14:paraId="00EB54EC"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Dostępność terenów inwestycyjnych, tańszych niż w miastach</w:t>
      </w:r>
      <w:r>
        <w:rPr>
          <w:rFonts w:asciiTheme="majorHAnsi" w:hAnsiTheme="majorHAnsi" w:cstheme="majorHAnsi"/>
          <w:szCs w:val="22"/>
        </w:rPr>
        <w:t>.</w:t>
      </w:r>
    </w:p>
    <w:p w14:paraId="5F2593DC"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3FA64C9E"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Rozpraszanie zabudowy, powstawanie enklaw o braku lub niedostatku usług</w:t>
      </w:r>
      <w:r>
        <w:rPr>
          <w:rFonts w:asciiTheme="majorHAnsi" w:hAnsiTheme="majorHAnsi" w:cstheme="majorHAnsi"/>
          <w:szCs w:val="22"/>
        </w:rPr>
        <w:t>,</w:t>
      </w:r>
    </w:p>
    <w:p w14:paraId="69D62BB4"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Wzmagający się ruch samochodowy w miastach ze względu na brak możliwości obsługi rozproszonego osadnictwa transportem publicznym</w:t>
      </w:r>
      <w:r>
        <w:rPr>
          <w:rFonts w:asciiTheme="majorHAnsi" w:hAnsiTheme="majorHAnsi" w:cstheme="majorHAnsi"/>
          <w:szCs w:val="22"/>
        </w:rPr>
        <w:t>,</w:t>
      </w:r>
    </w:p>
    <w:p w14:paraId="58577E38"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Wysokie koszty zapewnienia infrastruktury oraz funkcjonowanie rozproszonych struktur.</w:t>
      </w:r>
    </w:p>
    <w:p w14:paraId="2F91FE6A"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Kierunki interwencji publicznej:</w:t>
      </w:r>
    </w:p>
    <w:p w14:paraId="0ED9FAB5"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bCs/>
          <w:szCs w:val="22"/>
        </w:rPr>
        <w:t xml:space="preserve"> </w:t>
      </w:r>
      <w:r w:rsidRPr="00620E4E">
        <w:rPr>
          <w:rFonts w:asciiTheme="majorHAnsi" w:hAnsiTheme="majorHAnsi" w:cstheme="majorHAnsi"/>
          <w:szCs w:val="22"/>
        </w:rPr>
        <w:t>Właściwe regulacje dotyczące zagospodarowania przestrzennego, zgodne z podanymi zasadami polityki przestrzennej</w:t>
      </w:r>
      <w:r>
        <w:rPr>
          <w:rFonts w:asciiTheme="majorHAnsi" w:hAnsiTheme="majorHAnsi" w:cstheme="majorHAnsi"/>
          <w:szCs w:val="22"/>
        </w:rPr>
        <w:t>.</w:t>
      </w:r>
    </w:p>
    <w:p w14:paraId="5B73AF32"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Gminy o najniższych dochodach własnych na mieszkańca w 2020 r. </w:t>
      </w:r>
    </w:p>
    <w:p w14:paraId="0014E8E9"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3D37DAA8"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Wspieranie działań wykorzystujących specyficzne kombinacje czynników rozwojowych gmin (wymagają one rozpoznania w skali gmin i uwzględnienia w ich strategiach)</w:t>
      </w:r>
      <w:r>
        <w:rPr>
          <w:rFonts w:asciiTheme="majorHAnsi" w:hAnsiTheme="majorHAnsi" w:cstheme="majorHAnsi"/>
          <w:szCs w:val="22"/>
        </w:rPr>
        <w:t>.</w:t>
      </w:r>
      <w:r w:rsidRPr="00620E4E">
        <w:rPr>
          <w:rFonts w:asciiTheme="majorHAnsi" w:hAnsiTheme="majorHAnsi" w:cstheme="majorHAnsi"/>
          <w:szCs w:val="22"/>
        </w:rPr>
        <w:t xml:space="preserve"> </w:t>
      </w:r>
    </w:p>
    <w:p w14:paraId="22CC38B9"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Gminy o najniższej dostępności do sieci kanalizacyjnej w 2020 r. </w:t>
      </w:r>
    </w:p>
    <w:p w14:paraId="0FA8E295"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5D092BA5"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Wspieranie rozbudowy sieci kanalizacyjnych wraz z oczyszczalniami ścieków.</w:t>
      </w:r>
    </w:p>
    <w:p w14:paraId="43DC37A7"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Cały obszar KKBOF </w:t>
      </w:r>
    </w:p>
    <w:p w14:paraId="724FCBEB"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7A4EF6CC"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Organizacja lub wspieranie rozwoju</w:t>
      </w:r>
      <w:r>
        <w:rPr>
          <w:rFonts w:asciiTheme="majorHAnsi" w:hAnsiTheme="majorHAnsi" w:cstheme="majorHAnsi"/>
          <w:szCs w:val="22"/>
        </w:rPr>
        <w:t xml:space="preserve"> </w:t>
      </w:r>
      <w:r w:rsidRPr="00620E4E">
        <w:rPr>
          <w:rFonts w:asciiTheme="majorHAnsi" w:hAnsiTheme="majorHAnsi" w:cstheme="majorHAnsi"/>
          <w:szCs w:val="22"/>
        </w:rPr>
        <w:t>transportu publicznego</w:t>
      </w:r>
      <w:r>
        <w:rPr>
          <w:rFonts w:asciiTheme="majorHAnsi" w:hAnsiTheme="majorHAnsi" w:cstheme="majorHAnsi"/>
          <w:szCs w:val="22"/>
        </w:rPr>
        <w:t>.</w:t>
      </w:r>
      <w:r w:rsidRPr="00620E4E">
        <w:rPr>
          <w:rFonts w:asciiTheme="majorHAnsi" w:hAnsiTheme="majorHAnsi" w:cstheme="majorHAnsi"/>
          <w:szCs w:val="22"/>
        </w:rPr>
        <w:t xml:space="preserve"> </w:t>
      </w:r>
    </w:p>
    <w:p w14:paraId="425ED6D6" w14:textId="77777777" w:rsidR="00C81A33" w:rsidRPr="00620E4E" w:rsidRDefault="00C81A33" w:rsidP="00C81A33">
      <w:pPr>
        <w:spacing w:after="0" w:line="240" w:lineRule="auto"/>
        <w:jc w:val="both"/>
        <w:rPr>
          <w:rFonts w:asciiTheme="majorHAnsi" w:hAnsiTheme="majorHAnsi" w:cstheme="majorHAnsi"/>
          <w:color w:val="222222"/>
          <w:lang w:eastAsia="pl-PL"/>
        </w:rPr>
      </w:pPr>
      <w:r w:rsidRPr="00620E4E">
        <w:rPr>
          <w:rFonts w:asciiTheme="majorHAnsi" w:hAnsiTheme="majorHAnsi" w:cstheme="majorHAnsi"/>
          <w:color w:val="222222"/>
          <w:shd w:val="clear" w:color="auto" w:fill="FFFFFF"/>
          <w:lang w:eastAsia="pl-PL"/>
        </w:rPr>
        <w:t>Na obszarze KKBOF większość linii komunikacji zbiorowej funkcjonuje na zasadach komercyjnych, to znaczy że prywatni przewoźnicy sami decydują, jak ma przebiegać linia i jaki ma być rozkład jazdy. Jednostki samorządowe obecnie nie finansują połączeń o charakterze powiatowym i</w:t>
      </w:r>
      <w:r>
        <w:rPr>
          <w:rFonts w:asciiTheme="majorHAnsi" w:hAnsiTheme="majorHAnsi" w:cstheme="majorHAnsi"/>
          <w:color w:val="222222"/>
          <w:shd w:val="clear" w:color="auto" w:fill="FFFFFF"/>
          <w:lang w:eastAsia="pl-PL"/>
        </w:rPr>
        <w:t> </w:t>
      </w:r>
      <w:r w:rsidRPr="00620E4E">
        <w:rPr>
          <w:rFonts w:asciiTheme="majorHAnsi" w:hAnsiTheme="majorHAnsi" w:cstheme="majorHAnsi"/>
          <w:color w:val="222222"/>
          <w:shd w:val="clear" w:color="auto" w:fill="FFFFFF"/>
          <w:lang w:eastAsia="pl-PL"/>
        </w:rPr>
        <w:t xml:space="preserve">ponadpowiatowym, przez co nie mają wpływu na kształt sieci komunikacji zbiorowej. Wskazane jest zaangażowanie jednostek samorządowych w rozwój transportu zbiorowego zgodnie z </w:t>
      </w:r>
      <w:r w:rsidRPr="00620E4E">
        <w:rPr>
          <w:rFonts w:asciiTheme="majorHAnsi" w:hAnsiTheme="majorHAnsi" w:cstheme="majorHAnsi"/>
          <w:color w:val="222222"/>
          <w:lang w:eastAsia="pl-PL"/>
        </w:rPr>
        <w:t>ustawą o</w:t>
      </w:r>
      <w:r>
        <w:rPr>
          <w:rFonts w:asciiTheme="majorHAnsi" w:hAnsiTheme="majorHAnsi" w:cstheme="majorHAnsi"/>
          <w:color w:val="222222"/>
          <w:lang w:eastAsia="pl-PL"/>
        </w:rPr>
        <w:t> </w:t>
      </w:r>
      <w:r w:rsidRPr="00620E4E">
        <w:rPr>
          <w:rFonts w:asciiTheme="majorHAnsi" w:hAnsiTheme="majorHAnsi" w:cstheme="majorHAnsi"/>
          <w:color w:val="222222"/>
          <w:lang w:eastAsia="pl-PL"/>
        </w:rPr>
        <w:t>publicznym transporcie zbiorowym z dnia 16 grudnia 2010 r. </w:t>
      </w:r>
    </w:p>
    <w:p w14:paraId="4B64AAC8" w14:textId="77777777" w:rsidR="00C81A33" w:rsidRPr="00620E4E" w:rsidRDefault="00C81A33" w:rsidP="00C81A33">
      <w:pPr>
        <w:shd w:val="clear" w:color="auto" w:fill="FFFFFF"/>
        <w:spacing w:after="0" w:line="240" w:lineRule="auto"/>
        <w:jc w:val="both"/>
        <w:rPr>
          <w:rFonts w:asciiTheme="majorHAnsi" w:hAnsiTheme="majorHAnsi" w:cstheme="majorHAnsi"/>
          <w:color w:val="222222"/>
          <w:lang w:eastAsia="pl-PL"/>
        </w:rPr>
      </w:pPr>
      <w:r w:rsidRPr="00620E4E">
        <w:rPr>
          <w:rFonts w:asciiTheme="majorHAnsi" w:hAnsiTheme="majorHAnsi" w:cstheme="majorHAnsi"/>
          <w:color w:val="222222"/>
          <w:lang w:eastAsia="pl-PL"/>
        </w:rPr>
        <w:t>Zgodnie z ww. ustawą najprostszy model funkcjonowania transportu zakłada, że: </w:t>
      </w:r>
    </w:p>
    <w:p w14:paraId="6FF888BB" w14:textId="77777777" w:rsidR="00C81A33" w:rsidRPr="00620E4E"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color w:val="222222"/>
          <w:szCs w:val="22"/>
          <w:lang w:eastAsia="pl-PL"/>
        </w:rPr>
      </w:pPr>
      <w:r w:rsidRPr="00620E4E">
        <w:rPr>
          <w:rFonts w:asciiTheme="majorHAnsi" w:hAnsiTheme="majorHAnsi" w:cstheme="majorHAnsi"/>
          <w:color w:val="222222"/>
          <w:szCs w:val="22"/>
          <w:lang w:eastAsia="pl-PL"/>
        </w:rPr>
        <w:t>Urząd Marszałkowski zapewnia połączenia między miastem wojewódzkim a siedzibami powiatów (w pierwszej kolejności powinny być to połączenia realizowane przy wykorzystaniu transportu kolejowego; w większych miastach powiatowych, gdzie dojeżdża kolej, mogą powstawać centra przesiadkowe a w mniejszych - przystanki węzłowe),</w:t>
      </w:r>
    </w:p>
    <w:p w14:paraId="2CA2521D" w14:textId="77777777" w:rsidR="00C81A33" w:rsidRPr="00620E4E"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color w:val="222222"/>
          <w:szCs w:val="22"/>
          <w:lang w:eastAsia="pl-PL"/>
        </w:rPr>
      </w:pPr>
      <w:r>
        <w:rPr>
          <w:rFonts w:asciiTheme="majorHAnsi" w:hAnsiTheme="majorHAnsi" w:cstheme="majorHAnsi"/>
          <w:color w:val="222222"/>
          <w:szCs w:val="22"/>
          <w:lang w:eastAsia="pl-PL"/>
        </w:rPr>
        <w:t>P</w:t>
      </w:r>
      <w:r w:rsidRPr="00620E4E">
        <w:rPr>
          <w:rFonts w:asciiTheme="majorHAnsi" w:hAnsiTheme="majorHAnsi" w:cstheme="majorHAnsi"/>
          <w:color w:val="222222"/>
          <w:szCs w:val="22"/>
          <w:lang w:eastAsia="pl-PL"/>
        </w:rPr>
        <w:t>owiat zapewnia połączenia między siedzibą powiatu a siedzibami gmin, </w:t>
      </w:r>
    </w:p>
    <w:p w14:paraId="6A34F6D4" w14:textId="77777777" w:rsidR="00C81A33" w:rsidRPr="00620E4E"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color w:val="222222"/>
          <w:szCs w:val="22"/>
          <w:lang w:eastAsia="pl-PL"/>
        </w:rPr>
      </w:pPr>
      <w:r>
        <w:rPr>
          <w:rFonts w:asciiTheme="majorHAnsi" w:hAnsiTheme="majorHAnsi" w:cstheme="majorHAnsi"/>
          <w:color w:val="222222"/>
          <w:szCs w:val="22"/>
          <w:lang w:eastAsia="pl-PL"/>
        </w:rPr>
        <w:t>G</w:t>
      </w:r>
      <w:r w:rsidRPr="00620E4E">
        <w:rPr>
          <w:rFonts w:asciiTheme="majorHAnsi" w:hAnsiTheme="majorHAnsi" w:cstheme="majorHAnsi"/>
          <w:color w:val="222222"/>
          <w:szCs w:val="22"/>
          <w:lang w:eastAsia="pl-PL"/>
        </w:rPr>
        <w:t>miny zapewniają połączenia między siedzibą gminy a wszystkimi</w:t>
      </w:r>
      <w:r>
        <w:rPr>
          <w:rFonts w:asciiTheme="majorHAnsi" w:hAnsiTheme="majorHAnsi" w:cstheme="majorHAnsi"/>
          <w:color w:val="222222"/>
          <w:szCs w:val="22"/>
          <w:lang w:eastAsia="pl-PL"/>
        </w:rPr>
        <w:t xml:space="preserve"> </w:t>
      </w:r>
      <w:r w:rsidRPr="00620E4E">
        <w:rPr>
          <w:rFonts w:asciiTheme="majorHAnsi" w:hAnsiTheme="majorHAnsi" w:cstheme="majorHAnsi"/>
          <w:color w:val="222222"/>
          <w:szCs w:val="22"/>
          <w:lang w:eastAsia="pl-PL"/>
        </w:rPr>
        <w:t>sołectwami, miejscowościami. (przystanek węzłowy w siedzibie gminy, a w każdej miejscowości przynajmniej jeden przystanek)</w:t>
      </w:r>
    </w:p>
    <w:p w14:paraId="0CEE0A1F" w14:textId="77777777" w:rsidR="00C81A33" w:rsidRPr="00B83FE4"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szCs w:val="22"/>
          <w:lang w:eastAsia="pl-PL"/>
        </w:rPr>
      </w:pPr>
      <w:r w:rsidRPr="00620E4E">
        <w:rPr>
          <w:rFonts w:asciiTheme="majorHAnsi" w:hAnsiTheme="majorHAnsi" w:cstheme="majorHAnsi"/>
          <w:color w:val="222222"/>
          <w:szCs w:val="22"/>
          <w:lang w:eastAsia="pl-PL"/>
        </w:rPr>
        <w:t xml:space="preserve">Po działaniach w sferze instytucjonalnej (np. zawieranie porozumień lub stworzenie związków gminno-powiatowych) możliwe będzie przystąpienie do dalszych prac, których elementem będzie </w:t>
      </w:r>
      <w:r w:rsidRPr="00B83FE4">
        <w:rPr>
          <w:rFonts w:asciiTheme="majorHAnsi" w:hAnsiTheme="majorHAnsi" w:cstheme="majorHAnsi"/>
          <w:szCs w:val="22"/>
          <w:lang w:eastAsia="pl-PL"/>
        </w:rPr>
        <w:t>ustalenie sieci powiązań – z wykorzystaniem SUMP).</w:t>
      </w:r>
    </w:p>
    <w:p w14:paraId="2306F858" w14:textId="4F0D05B8" w:rsidR="00D5431A" w:rsidRDefault="00D5431A">
      <w:pPr>
        <w:rPr>
          <w:rFonts w:asciiTheme="majorHAnsi" w:hAnsiTheme="majorHAnsi" w:cstheme="majorHAnsi"/>
        </w:rPr>
      </w:pPr>
      <w:r>
        <w:rPr>
          <w:rFonts w:asciiTheme="majorHAnsi" w:hAnsiTheme="majorHAnsi" w:cstheme="majorHAnsi"/>
        </w:rPr>
        <w:br w:type="page"/>
      </w:r>
    </w:p>
    <w:p w14:paraId="41A15210" w14:textId="77777777" w:rsidR="00C81A33" w:rsidRPr="008774B9" w:rsidRDefault="00C81A33" w:rsidP="00C81A33">
      <w:pPr>
        <w:spacing w:after="120"/>
        <w:jc w:val="both"/>
        <w:rPr>
          <w:rFonts w:asciiTheme="majorHAnsi" w:hAnsiTheme="majorHAnsi" w:cstheme="majorHAnsi"/>
        </w:rPr>
      </w:pPr>
    </w:p>
    <w:p w14:paraId="5D71FA78" w14:textId="77777777" w:rsidR="00C81A33" w:rsidRPr="00B83FE4" w:rsidRDefault="00C81A33" w:rsidP="00C81A33">
      <w:pPr>
        <w:pStyle w:val="Nagwek3"/>
        <w:jc w:val="both"/>
        <w:rPr>
          <w:rFonts w:cstheme="majorHAnsi"/>
          <w:color w:val="0070C0"/>
          <w:sz w:val="22"/>
          <w:szCs w:val="22"/>
        </w:rPr>
      </w:pPr>
      <w:bookmarkStart w:id="171" w:name="_Toc117509754"/>
      <w:r w:rsidRPr="00B83FE4">
        <w:rPr>
          <w:rFonts w:cstheme="majorHAnsi"/>
          <w:color w:val="0070C0"/>
          <w:sz w:val="22"/>
          <w:szCs w:val="22"/>
        </w:rPr>
        <w:t>Lokalizacja kluczowych działań strategii</w:t>
      </w:r>
      <w:bookmarkEnd w:id="171"/>
      <w:r w:rsidRPr="00B83FE4">
        <w:rPr>
          <w:rFonts w:cstheme="majorHAnsi"/>
          <w:color w:val="0070C0"/>
          <w:sz w:val="22"/>
          <w:szCs w:val="22"/>
        </w:rPr>
        <w:t xml:space="preserve"> </w:t>
      </w:r>
    </w:p>
    <w:p w14:paraId="78A2B7C4" w14:textId="499350AA" w:rsidR="00C81A33" w:rsidRPr="00620E4E" w:rsidRDefault="00C81A33" w:rsidP="00C81A33">
      <w:pPr>
        <w:spacing w:line="276" w:lineRule="auto"/>
        <w:jc w:val="both"/>
        <w:rPr>
          <w:rFonts w:asciiTheme="majorHAnsi" w:hAnsiTheme="majorHAnsi" w:cstheme="majorHAnsi"/>
        </w:rPr>
      </w:pPr>
      <w:r w:rsidRPr="00620E4E">
        <w:rPr>
          <w:rFonts w:asciiTheme="majorHAnsi" w:hAnsiTheme="majorHAnsi" w:cstheme="majorHAnsi"/>
          <w:color w:val="000000" w:themeColor="text1"/>
        </w:rPr>
        <w:t xml:space="preserve">Mapa 29. </w:t>
      </w:r>
      <w:r w:rsidRPr="00620E4E">
        <w:rPr>
          <w:rFonts w:asciiTheme="majorHAnsi" w:hAnsiTheme="majorHAnsi" w:cstheme="majorHAnsi"/>
        </w:rPr>
        <w:t>przedstawiająca kluczowe działania strategiczne</w:t>
      </w:r>
      <w:r>
        <w:rPr>
          <w:rFonts w:asciiTheme="majorHAnsi" w:hAnsiTheme="majorHAnsi" w:cstheme="majorHAnsi"/>
        </w:rPr>
        <w:t>,</w:t>
      </w:r>
      <w:r w:rsidRPr="00620E4E">
        <w:rPr>
          <w:rFonts w:asciiTheme="majorHAnsi" w:hAnsiTheme="majorHAnsi" w:cstheme="majorHAnsi"/>
        </w:rPr>
        <w:t xml:space="preserve"> zawiera lokalizację tylko niektórych projektów zawartych na liście „Wiązki projektów w kierunkach działań” – tych, które mają znaczenie ponadgminne, lokalizacja jest skonkretyzowana i można ją czytelnie pokazać.</w:t>
      </w:r>
      <w:r w:rsidRPr="00620E4E">
        <w:rPr>
          <w:rFonts w:asciiTheme="majorHAnsi" w:hAnsiTheme="majorHAnsi" w:cstheme="majorHAnsi"/>
          <w:color w:val="000000" w:themeColor="text1"/>
        </w:rPr>
        <w:t xml:space="preserve"> </w:t>
      </w:r>
      <w:r w:rsidRPr="00620E4E">
        <w:rPr>
          <w:rFonts w:asciiTheme="majorHAnsi" w:hAnsiTheme="majorHAnsi" w:cstheme="majorHAnsi"/>
        </w:rPr>
        <w:t>Brak projektu na rysunku w niczym nie umniejsza</w:t>
      </w:r>
      <w:r w:rsidRPr="00620E4E">
        <w:rPr>
          <w:rFonts w:asciiTheme="majorHAnsi" w:hAnsiTheme="majorHAnsi" w:cstheme="majorHAnsi"/>
          <w:color w:val="000000" w:themeColor="text1"/>
        </w:rPr>
        <w:t xml:space="preserve"> jego znaczenia. </w:t>
      </w:r>
    </w:p>
    <w:p w14:paraId="21EE2231" w14:textId="6E1F6BF7" w:rsidR="00C81A33" w:rsidRDefault="00C81A33" w:rsidP="00C81A33">
      <w:pPr>
        <w:rPr>
          <w:rFonts w:asciiTheme="majorHAnsi" w:hAnsiTheme="majorHAnsi" w:cstheme="majorHAnsi"/>
          <w:b/>
        </w:rPr>
      </w:pPr>
      <w:bookmarkStart w:id="172" w:name="_Toc117262393"/>
      <w:r>
        <w:t xml:space="preserve">Mapa </w:t>
      </w:r>
      <w:r w:rsidR="00132052">
        <w:rPr>
          <w:noProof/>
        </w:rPr>
        <w:fldChar w:fldCharType="begin"/>
      </w:r>
      <w:r w:rsidR="00132052">
        <w:rPr>
          <w:noProof/>
        </w:rPr>
        <w:instrText xml:space="preserve"> SEQ Mapa \* ARABIC </w:instrText>
      </w:r>
      <w:r w:rsidR="00132052">
        <w:rPr>
          <w:noProof/>
        </w:rPr>
        <w:fldChar w:fldCharType="separate"/>
      </w:r>
      <w:r w:rsidR="00D821FA">
        <w:rPr>
          <w:noProof/>
        </w:rPr>
        <w:t>29</w:t>
      </w:r>
      <w:r w:rsidR="00132052">
        <w:rPr>
          <w:noProof/>
        </w:rPr>
        <w:fldChar w:fldCharType="end"/>
      </w:r>
      <w:r w:rsidRPr="00B83FE4">
        <w:rPr>
          <w:rFonts w:asciiTheme="majorHAnsi" w:hAnsiTheme="majorHAnsi" w:cstheme="majorHAnsi"/>
        </w:rPr>
        <w:t xml:space="preserve">. </w:t>
      </w:r>
      <w:r w:rsidRPr="00B83FE4">
        <w:rPr>
          <w:rFonts w:asciiTheme="majorHAnsi" w:hAnsiTheme="majorHAnsi" w:cstheme="majorHAnsi"/>
          <w:b/>
        </w:rPr>
        <w:t>Kluczowe działania strategiczne</w:t>
      </w:r>
      <w:bookmarkEnd w:id="172"/>
    </w:p>
    <w:p w14:paraId="7C5620E9" w14:textId="2B75B56E" w:rsidR="00D5431A" w:rsidRDefault="00D5431A" w:rsidP="00C81A33">
      <w:pPr>
        <w:rPr>
          <w:rFonts w:asciiTheme="majorHAnsi" w:hAnsiTheme="majorHAnsi" w:cstheme="majorHAnsi"/>
          <w:b/>
        </w:rPr>
      </w:pPr>
      <w:r>
        <w:rPr>
          <w:rFonts w:asciiTheme="majorHAnsi" w:hAnsiTheme="majorHAnsi" w:cstheme="majorHAnsi"/>
          <w:b/>
          <w:noProof/>
          <w:lang w:eastAsia="pl-PL"/>
        </w:rPr>
        <w:drawing>
          <wp:inline distT="0" distB="0" distL="0" distR="0" wp14:anchorId="705F5A95" wp14:editId="66F3A109">
            <wp:extent cx="5755640" cy="6473825"/>
            <wp:effectExtent l="0" t="0" r="0" b="3175"/>
            <wp:docPr id="907" name="Obraz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5640" cy="6473825"/>
                    </a:xfrm>
                    <a:prstGeom prst="rect">
                      <a:avLst/>
                    </a:prstGeom>
                    <a:noFill/>
                    <a:ln>
                      <a:noFill/>
                    </a:ln>
                  </pic:spPr>
                </pic:pic>
              </a:graphicData>
            </a:graphic>
          </wp:inline>
        </w:drawing>
      </w:r>
    </w:p>
    <w:p w14:paraId="47A284F9" w14:textId="3F07A652" w:rsidR="00C81A33" w:rsidRPr="00B83FE4" w:rsidRDefault="00C81A33" w:rsidP="00C81A33">
      <w:pPr>
        <w:rPr>
          <w:rFonts w:asciiTheme="majorHAnsi" w:hAnsiTheme="majorHAnsi" w:cstheme="majorHAnsi"/>
          <w:b/>
          <w:i/>
          <w:iCs/>
        </w:rPr>
      </w:pPr>
    </w:p>
    <w:p w14:paraId="4C053B5F" w14:textId="0E7A27E5" w:rsidR="00C81A33" w:rsidRDefault="00C81A33" w:rsidP="00C81A33"/>
    <w:p w14:paraId="20AD2DE5" w14:textId="6E086B98" w:rsidR="00A976F7" w:rsidRPr="0081364A" w:rsidRDefault="00A976F7" w:rsidP="002E0098">
      <w:pPr>
        <w:pStyle w:val="Nagwek1"/>
        <w:numPr>
          <w:ilvl w:val="0"/>
          <w:numId w:val="17"/>
        </w:numPr>
        <w:jc w:val="both"/>
        <w:rPr>
          <w:rFonts w:cstheme="majorHAnsi"/>
          <w:sz w:val="24"/>
          <w:szCs w:val="24"/>
        </w:rPr>
      </w:pPr>
      <w:bookmarkStart w:id="173" w:name="_Toc117107724"/>
      <w:bookmarkStart w:id="174" w:name="_Toc117108182"/>
      <w:bookmarkStart w:id="175" w:name="_Toc117111339"/>
      <w:bookmarkStart w:id="176" w:name="_Toc117112749"/>
      <w:bookmarkStart w:id="177" w:name="_Toc117119852"/>
      <w:bookmarkStart w:id="178" w:name="_Toc117107725"/>
      <w:bookmarkStart w:id="179" w:name="_Toc117108183"/>
      <w:bookmarkStart w:id="180" w:name="_Toc117111340"/>
      <w:bookmarkStart w:id="181" w:name="_Toc117112750"/>
      <w:bookmarkStart w:id="182" w:name="_Toc117119853"/>
      <w:bookmarkStart w:id="183" w:name="_Toc117107726"/>
      <w:bookmarkStart w:id="184" w:name="_Toc117108184"/>
      <w:bookmarkStart w:id="185" w:name="_Toc117111341"/>
      <w:bookmarkStart w:id="186" w:name="_Toc117112751"/>
      <w:bookmarkStart w:id="187" w:name="_Toc117119854"/>
      <w:bookmarkStart w:id="188" w:name="_Toc117107727"/>
      <w:bookmarkStart w:id="189" w:name="_Toc117108185"/>
      <w:bookmarkStart w:id="190" w:name="_Toc117111342"/>
      <w:bookmarkStart w:id="191" w:name="_Toc117112752"/>
      <w:bookmarkStart w:id="192" w:name="_Toc117119855"/>
      <w:bookmarkStart w:id="193" w:name="_Toc117107728"/>
      <w:bookmarkStart w:id="194" w:name="_Toc117108186"/>
      <w:bookmarkStart w:id="195" w:name="_Toc117111343"/>
      <w:bookmarkStart w:id="196" w:name="_Toc117112753"/>
      <w:bookmarkStart w:id="197" w:name="_Toc117119856"/>
      <w:bookmarkStart w:id="198" w:name="_Toc117107729"/>
      <w:bookmarkStart w:id="199" w:name="_Toc117108187"/>
      <w:bookmarkStart w:id="200" w:name="_Toc117111344"/>
      <w:bookmarkStart w:id="201" w:name="_Toc117112754"/>
      <w:bookmarkStart w:id="202" w:name="_Toc117119857"/>
      <w:bookmarkStart w:id="203" w:name="_Toc117107730"/>
      <w:bookmarkStart w:id="204" w:name="_Toc117108188"/>
      <w:bookmarkStart w:id="205" w:name="_Toc117111345"/>
      <w:bookmarkStart w:id="206" w:name="_Toc117112755"/>
      <w:bookmarkStart w:id="207" w:name="_Toc117119858"/>
      <w:bookmarkStart w:id="208" w:name="_Toc117107731"/>
      <w:bookmarkStart w:id="209" w:name="_Toc117108189"/>
      <w:bookmarkStart w:id="210" w:name="_Toc117111346"/>
      <w:bookmarkStart w:id="211" w:name="_Toc117112756"/>
      <w:bookmarkStart w:id="212" w:name="_Toc117119859"/>
      <w:bookmarkStart w:id="213" w:name="_Toc117107732"/>
      <w:bookmarkStart w:id="214" w:name="_Toc117108190"/>
      <w:bookmarkStart w:id="215" w:name="_Toc117111347"/>
      <w:bookmarkStart w:id="216" w:name="_Toc117112757"/>
      <w:bookmarkStart w:id="217" w:name="_Toc117119860"/>
      <w:bookmarkStart w:id="218" w:name="_Toc117107733"/>
      <w:bookmarkStart w:id="219" w:name="_Toc117108191"/>
      <w:bookmarkStart w:id="220" w:name="_Toc117111348"/>
      <w:bookmarkStart w:id="221" w:name="_Toc117112758"/>
      <w:bookmarkStart w:id="222" w:name="_Toc117119861"/>
      <w:bookmarkStart w:id="223" w:name="_Toc117107734"/>
      <w:bookmarkStart w:id="224" w:name="_Toc117108192"/>
      <w:bookmarkStart w:id="225" w:name="_Toc117111349"/>
      <w:bookmarkStart w:id="226" w:name="_Toc117112759"/>
      <w:bookmarkStart w:id="227" w:name="_Toc117119862"/>
      <w:bookmarkStart w:id="228" w:name="_Toc117107735"/>
      <w:bookmarkStart w:id="229" w:name="_Toc117108193"/>
      <w:bookmarkStart w:id="230" w:name="_Toc117111350"/>
      <w:bookmarkStart w:id="231" w:name="_Toc117112760"/>
      <w:bookmarkStart w:id="232" w:name="_Toc117119863"/>
      <w:bookmarkStart w:id="233" w:name="_Toc117107736"/>
      <w:bookmarkStart w:id="234" w:name="_Toc117108194"/>
      <w:bookmarkStart w:id="235" w:name="_Toc117111351"/>
      <w:bookmarkStart w:id="236" w:name="_Toc117112761"/>
      <w:bookmarkStart w:id="237" w:name="_Toc117119864"/>
      <w:bookmarkStart w:id="238" w:name="_Toc117107737"/>
      <w:bookmarkStart w:id="239" w:name="_Toc117108195"/>
      <w:bookmarkStart w:id="240" w:name="_Toc117111352"/>
      <w:bookmarkStart w:id="241" w:name="_Toc117112762"/>
      <w:bookmarkStart w:id="242" w:name="_Toc117119865"/>
      <w:bookmarkStart w:id="243" w:name="_Toc117107738"/>
      <w:bookmarkStart w:id="244" w:name="_Toc117108196"/>
      <w:bookmarkStart w:id="245" w:name="_Toc117111353"/>
      <w:bookmarkStart w:id="246" w:name="_Toc117112763"/>
      <w:bookmarkStart w:id="247" w:name="_Toc117119866"/>
      <w:bookmarkStart w:id="248" w:name="_Toc117107739"/>
      <w:bookmarkStart w:id="249" w:name="_Toc117108197"/>
      <w:bookmarkStart w:id="250" w:name="_Toc117111354"/>
      <w:bookmarkStart w:id="251" w:name="_Toc117112764"/>
      <w:bookmarkStart w:id="252" w:name="_Toc117119867"/>
      <w:bookmarkStart w:id="253" w:name="_Toc117107740"/>
      <w:bookmarkStart w:id="254" w:name="_Toc117108198"/>
      <w:bookmarkStart w:id="255" w:name="_Toc117111355"/>
      <w:bookmarkStart w:id="256" w:name="_Toc117112765"/>
      <w:bookmarkStart w:id="257" w:name="_Toc117119868"/>
      <w:bookmarkStart w:id="258" w:name="_Toc117107741"/>
      <w:bookmarkStart w:id="259" w:name="_Toc117108199"/>
      <w:bookmarkStart w:id="260" w:name="_Toc117111356"/>
      <w:bookmarkStart w:id="261" w:name="_Toc117112766"/>
      <w:bookmarkStart w:id="262" w:name="_Toc117119869"/>
      <w:bookmarkStart w:id="263" w:name="_Toc117107742"/>
      <w:bookmarkStart w:id="264" w:name="_Toc117108200"/>
      <w:bookmarkStart w:id="265" w:name="_Toc117111357"/>
      <w:bookmarkStart w:id="266" w:name="_Toc117112767"/>
      <w:bookmarkStart w:id="267" w:name="_Toc117119870"/>
      <w:bookmarkStart w:id="268" w:name="_Toc117107743"/>
      <w:bookmarkStart w:id="269" w:name="_Toc117108201"/>
      <w:bookmarkStart w:id="270" w:name="_Toc117111358"/>
      <w:bookmarkStart w:id="271" w:name="_Toc117112768"/>
      <w:bookmarkStart w:id="272" w:name="_Toc117119871"/>
      <w:bookmarkStart w:id="273" w:name="_Toc117107744"/>
      <w:bookmarkStart w:id="274" w:name="_Toc117108202"/>
      <w:bookmarkStart w:id="275" w:name="_Toc117111359"/>
      <w:bookmarkStart w:id="276" w:name="_Toc117112769"/>
      <w:bookmarkStart w:id="277" w:name="_Toc117119872"/>
      <w:bookmarkStart w:id="278" w:name="_Toc117107745"/>
      <w:bookmarkStart w:id="279" w:name="_Toc117108203"/>
      <w:bookmarkStart w:id="280" w:name="_Toc117111360"/>
      <w:bookmarkStart w:id="281" w:name="_Toc117112770"/>
      <w:bookmarkStart w:id="282" w:name="_Toc117119873"/>
      <w:bookmarkStart w:id="283" w:name="_Toc117107746"/>
      <w:bookmarkStart w:id="284" w:name="_Toc117108204"/>
      <w:bookmarkStart w:id="285" w:name="_Toc117111361"/>
      <w:bookmarkStart w:id="286" w:name="_Toc117112771"/>
      <w:bookmarkStart w:id="287" w:name="_Toc117119874"/>
      <w:bookmarkStart w:id="288" w:name="_Toc117107747"/>
      <w:bookmarkStart w:id="289" w:name="_Toc117108205"/>
      <w:bookmarkStart w:id="290" w:name="_Toc117111362"/>
      <w:bookmarkStart w:id="291" w:name="_Toc117112772"/>
      <w:bookmarkStart w:id="292" w:name="_Toc117119875"/>
      <w:bookmarkStart w:id="293" w:name="_Toc117107748"/>
      <w:bookmarkStart w:id="294" w:name="_Toc117108206"/>
      <w:bookmarkStart w:id="295" w:name="_Toc117111363"/>
      <w:bookmarkStart w:id="296" w:name="_Toc117112773"/>
      <w:bookmarkStart w:id="297" w:name="_Toc117119876"/>
      <w:bookmarkStart w:id="298" w:name="_Toc117107749"/>
      <w:bookmarkStart w:id="299" w:name="_Toc117108207"/>
      <w:bookmarkStart w:id="300" w:name="_Toc117111364"/>
      <w:bookmarkStart w:id="301" w:name="_Toc117112774"/>
      <w:bookmarkStart w:id="302" w:name="_Toc117119877"/>
      <w:bookmarkStart w:id="303" w:name="_Toc117107750"/>
      <w:bookmarkStart w:id="304" w:name="_Toc117108208"/>
      <w:bookmarkStart w:id="305" w:name="_Toc117111365"/>
      <w:bookmarkStart w:id="306" w:name="_Toc117112775"/>
      <w:bookmarkStart w:id="307" w:name="_Toc117119878"/>
      <w:bookmarkStart w:id="308" w:name="_Toc117107751"/>
      <w:bookmarkStart w:id="309" w:name="_Toc117108209"/>
      <w:bookmarkStart w:id="310" w:name="_Toc117111366"/>
      <w:bookmarkStart w:id="311" w:name="_Toc117112776"/>
      <w:bookmarkStart w:id="312" w:name="_Toc117119879"/>
      <w:bookmarkStart w:id="313" w:name="_Toc117107752"/>
      <w:bookmarkStart w:id="314" w:name="_Toc117108210"/>
      <w:bookmarkStart w:id="315" w:name="_Toc117111367"/>
      <w:bookmarkStart w:id="316" w:name="_Toc117112777"/>
      <w:bookmarkStart w:id="317" w:name="_Toc117119880"/>
      <w:bookmarkStart w:id="318" w:name="_Toc117107753"/>
      <w:bookmarkStart w:id="319" w:name="_Toc117108211"/>
      <w:bookmarkStart w:id="320" w:name="_Toc117111368"/>
      <w:bookmarkStart w:id="321" w:name="_Toc117112778"/>
      <w:bookmarkStart w:id="322" w:name="_Toc117119881"/>
      <w:bookmarkStart w:id="323" w:name="_Toc117107754"/>
      <w:bookmarkStart w:id="324" w:name="_Toc117108212"/>
      <w:bookmarkStart w:id="325" w:name="_Toc117111369"/>
      <w:bookmarkStart w:id="326" w:name="_Toc117112779"/>
      <w:bookmarkStart w:id="327" w:name="_Toc117119882"/>
      <w:bookmarkStart w:id="328" w:name="_Toc117107755"/>
      <w:bookmarkStart w:id="329" w:name="_Toc117108213"/>
      <w:bookmarkStart w:id="330" w:name="_Toc117111370"/>
      <w:bookmarkStart w:id="331" w:name="_Toc117112780"/>
      <w:bookmarkStart w:id="332" w:name="_Toc117119883"/>
      <w:bookmarkStart w:id="333" w:name="_Toc117107756"/>
      <w:bookmarkStart w:id="334" w:name="_Toc117108214"/>
      <w:bookmarkStart w:id="335" w:name="_Toc117111371"/>
      <w:bookmarkStart w:id="336" w:name="_Toc117112781"/>
      <w:bookmarkStart w:id="337" w:name="_Toc117119884"/>
      <w:bookmarkStart w:id="338" w:name="_Toc117107757"/>
      <w:bookmarkStart w:id="339" w:name="_Toc117108215"/>
      <w:bookmarkStart w:id="340" w:name="_Toc117111372"/>
      <w:bookmarkStart w:id="341" w:name="_Toc117112782"/>
      <w:bookmarkStart w:id="342" w:name="_Toc117119885"/>
      <w:bookmarkStart w:id="343" w:name="_Toc117107758"/>
      <w:bookmarkStart w:id="344" w:name="_Toc117108216"/>
      <w:bookmarkStart w:id="345" w:name="_Toc117111373"/>
      <w:bookmarkStart w:id="346" w:name="_Toc117112783"/>
      <w:bookmarkStart w:id="347" w:name="_Toc117119886"/>
      <w:bookmarkStart w:id="348" w:name="_Toc117107759"/>
      <w:bookmarkStart w:id="349" w:name="_Toc117108217"/>
      <w:bookmarkStart w:id="350" w:name="_Toc117111374"/>
      <w:bookmarkStart w:id="351" w:name="_Toc117112784"/>
      <w:bookmarkStart w:id="352" w:name="_Toc117119887"/>
      <w:bookmarkStart w:id="353" w:name="_Toc117107760"/>
      <w:bookmarkStart w:id="354" w:name="_Toc117108218"/>
      <w:bookmarkStart w:id="355" w:name="_Toc117111375"/>
      <w:bookmarkStart w:id="356" w:name="_Toc117112785"/>
      <w:bookmarkStart w:id="357" w:name="_Toc117119888"/>
      <w:bookmarkStart w:id="358" w:name="_Toc117107761"/>
      <w:bookmarkStart w:id="359" w:name="_Toc117108219"/>
      <w:bookmarkStart w:id="360" w:name="_Toc117111376"/>
      <w:bookmarkStart w:id="361" w:name="_Toc117112786"/>
      <w:bookmarkStart w:id="362" w:name="_Toc117119889"/>
      <w:bookmarkStart w:id="363" w:name="_Toc117107762"/>
      <w:bookmarkStart w:id="364" w:name="_Toc117108220"/>
      <w:bookmarkStart w:id="365" w:name="_Toc117111377"/>
      <w:bookmarkStart w:id="366" w:name="_Toc117112787"/>
      <w:bookmarkStart w:id="367" w:name="_Toc117119890"/>
      <w:bookmarkStart w:id="368" w:name="_Toc117107763"/>
      <w:bookmarkStart w:id="369" w:name="_Toc117108221"/>
      <w:bookmarkStart w:id="370" w:name="_Toc117111378"/>
      <w:bookmarkStart w:id="371" w:name="_Toc117112788"/>
      <w:bookmarkStart w:id="372" w:name="_Toc117119891"/>
      <w:bookmarkStart w:id="373" w:name="_Toc117107764"/>
      <w:bookmarkStart w:id="374" w:name="_Toc117108222"/>
      <w:bookmarkStart w:id="375" w:name="_Toc117111379"/>
      <w:bookmarkStart w:id="376" w:name="_Toc117112789"/>
      <w:bookmarkStart w:id="377" w:name="_Toc117119892"/>
      <w:bookmarkStart w:id="378" w:name="_Toc117107765"/>
      <w:bookmarkStart w:id="379" w:name="_Toc117108223"/>
      <w:bookmarkStart w:id="380" w:name="_Toc117111380"/>
      <w:bookmarkStart w:id="381" w:name="_Toc117112790"/>
      <w:bookmarkStart w:id="382" w:name="_Toc117119893"/>
      <w:bookmarkStart w:id="383" w:name="_Toc117107766"/>
      <w:bookmarkStart w:id="384" w:name="_Toc117108224"/>
      <w:bookmarkStart w:id="385" w:name="_Toc117111381"/>
      <w:bookmarkStart w:id="386" w:name="_Toc117112791"/>
      <w:bookmarkStart w:id="387" w:name="_Toc117119894"/>
      <w:bookmarkStart w:id="388" w:name="_Toc117107767"/>
      <w:bookmarkStart w:id="389" w:name="_Toc117108225"/>
      <w:bookmarkStart w:id="390" w:name="_Toc117111382"/>
      <w:bookmarkStart w:id="391" w:name="_Toc117112792"/>
      <w:bookmarkStart w:id="392" w:name="_Toc117119895"/>
      <w:bookmarkStart w:id="393" w:name="_Toc117107768"/>
      <w:bookmarkStart w:id="394" w:name="_Toc117108226"/>
      <w:bookmarkStart w:id="395" w:name="_Toc117111383"/>
      <w:bookmarkStart w:id="396" w:name="_Toc117112793"/>
      <w:bookmarkStart w:id="397" w:name="_Toc117119896"/>
      <w:bookmarkStart w:id="398" w:name="_Toc117107769"/>
      <w:bookmarkStart w:id="399" w:name="_Toc117108227"/>
      <w:bookmarkStart w:id="400" w:name="_Toc117111384"/>
      <w:bookmarkStart w:id="401" w:name="_Toc117112794"/>
      <w:bookmarkStart w:id="402" w:name="_Toc117119897"/>
      <w:bookmarkStart w:id="403" w:name="_Toc117107770"/>
      <w:bookmarkStart w:id="404" w:name="_Toc117108228"/>
      <w:bookmarkStart w:id="405" w:name="_Toc117111385"/>
      <w:bookmarkStart w:id="406" w:name="_Toc117112795"/>
      <w:bookmarkStart w:id="407" w:name="_Toc117119898"/>
      <w:bookmarkStart w:id="408" w:name="_Toc117107771"/>
      <w:bookmarkStart w:id="409" w:name="_Toc117108229"/>
      <w:bookmarkStart w:id="410" w:name="_Toc117111386"/>
      <w:bookmarkStart w:id="411" w:name="_Toc117112796"/>
      <w:bookmarkStart w:id="412" w:name="_Toc117119899"/>
      <w:bookmarkStart w:id="413" w:name="_Toc117107772"/>
      <w:bookmarkStart w:id="414" w:name="_Toc117108230"/>
      <w:bookmarkStart w:id="415" w:name="_Toc117111387"/>
      <w:bookmarkStart w:id="416" w:name="_Toc117112797"/>
      <w:bookmarkStart w:id="417" w:name="_Toc117119900"/>
      <w:bookmarkStart w:id="418" w:name="_Toc117107773"/>
      <w:bookmarkStart w:id="419" w:name="_Toc117108231"/>
      <w:bookmarkStart w:id="420" w:name="_Toc117111388"/>
      <w:bookmarkStart w:id="421" w:name="_Toc117112798"/>
      <w:bookmarkStart w:id="422" w:name="_Toc117119901"/>
      <w:bookmarkStart w:id="423" w:name="_Toc117107774"/>
      <w:bookmarkStart w:id="424" w:name="_Toc117108232"/>
      <w:bookmarkStart w:id="425" w:name="_Toc117111389"/>
      <w:bookmarkStart w:id="426" w:name="_Toc117112799"/>
      <w:bookmarkStart w:id="427" w:name="_Toc117119902"/>
      <w:bookmarkStart w:id="428" w:name="_Toc117107775"/>
      <w:bookmarkStart w:id="429" w:name="_Toc117108233"/>
      <w:bookmarkStart w:id="430" w:name="_Toc117111390"/>
      <w:bookmarkStart w:id="431" w:name="_Toc117112800"/>
      <w:bookmarkStart w:id="432" w:name="_Toc117119903"/>
      <w:bookmarkStart w:id="433" w:name="_Toc117107776"/>
      <w:bookmarkStart w:id="434" w:name="_Toc117108234"/>
      <w:bookmarkStart w:id="435" w:name="_Toc117111391"/>
      <w:bookmarkStart w:id="436" w:name="_Toc117112801"/>
      <w:bookmarkStart w:id="437" w:name="_Toc117119904"/>
      <w:bookmarkStart w:id="438" w:name="_Toc117107777"/>
      <w:bookmarkStart w:id="439" w:name="_Toc117108235"/>
      <w:bookmarkStart w:id="440" w:name="_Toc117111392"/>
      <w:bookmarkStart w:id="441" w:name="_Toc117112802"/>
      <w:bookmarkStart w:id="442" w:name="_Toc117119905"/>
      <w:bookmarkStart w:id="443" w:name="_Toc117107778"/>
      <w:bookmarkStart w:id="444" w:name="_Toc117108236"/>
      <w:bookmarkStart w:id="445" w:name="_Toc117111393"/>
      <w:bookmarkStart w:id="446" w:name="_Toc117112803"/>
      <w:bookmarkStart w:id="447" w:name="_Toc117119906"/>
      <w:bookmarkStart w:id="448" w:name="_Toc117107779"/>
      <w:bookmarkStart w:id="449" w:name="_Toc117108237"/>
      <w:bookmarkStart w:id="450" w:name="_Toc117111394"/>
      <w:bookmarkStart w:id="451" w:name="_Toc117112804"/>
      <w:bookmarkStart w:id="452" w:name="_Toc117119907"/>
      <w:bookmarkStart w:id="453" w:name="_Toc117107780"/>
      <w:bookmarkStart w:id="454" w:name="_Toc117108238"/>
      <w:bookmarkStart w:id="455" w:name="_Toc117111395"/>
      <w:bookmarkStart w:id="456" w:name="_Toc117112805"/>
      <w:bookmarkStart w:id="457" w:name="_Toc117119908"/>
      <w:bookmarkStart w:id="458" w:name="_Toc117107781"/>
      <w:bookmarkStart w:id="459" w:name="_Toc117108239"/>
      <w:bookmarkStart w:id="460" w:name="_Toc117111396"/>
      <w:bookmarkStart w:id="461" w:name="_Toc117112806"/>
      <w:bookmarkStart w:id="462" w:name="_Toc117119909"/>
      <w:bookmarkStart w:id="463" w:name="_Toc117107782"/>
      <w:bookmarkStart w:id="464" w:name="_Toc117108240"/>
      <w:bookmarkStart w:id="465" w:name="_Toc117111397"/>
      <w:bookmarkStart w:id="466" w:name="_Toc117112807"/>
      <w:bookmarkStart w:id="467" w:name="_Toc117119910"/>
      <w:bookmarkStart w:id="468" w:name="_Toc117107783"/>
      <w:bookmarkStart w:id="469" w:name="_Toc117108241"/>
      <w:bookmarkStart w:id="470" w:name="_Toc117111398"/>
      <w:bookmarkStart w:id="471" w:name="_Toc117112808"/>
      <w:bookmarkStart w:id="472" w:name="_Toc117119911"/>
      <w:bookmarkStart w:id="473" w:name="_Toc117107784"/>
      <w:bookmarkStart w:id="474" w:name="_Toc117108242"/>
      <w:bookmarkStart w:id="475" w:name="_Toc117111399"/>
      <w:bookmarkStart w:id="476" w:name="_Toc117112809"/>
      <w:bookmarkStart w:id="477" w:name="_Toc117119912"/>
      <w:bookmarkStart w:id="478" w:name="_Toc117107785"/>
      <w:bookmarkStart w:id="479" w:name="_Toc117108243"/>
      <w:bookmarkStart w:id="480" w:name="_Toc117111400"/>
      <w:bookmarkStart w:id="481" w:name="_Toc117112810"/>
      <w:bookmarkStart w:id="482" w:name="_Toc117119913"/>
      <w:bookmarkStart w:id="483" w:name="_Toc117107786"/>
      <w:bookmarkStart w:id="484" w:name="_Toc117108244"/>
      <w:bookmarkStart w:id="485" w:name="_Toc117111401"/>
      <w:bookmarkStart w:id="486" w:name="_Toc117112811"/>
      <w:bookmarkStart w:id="487" w:name="_Toc117119914"/>
      <w:bookmarkStart w:id="488" w:name="_Toc117107829"/>
      <w:bookmarkStart w:id="489" w:name="_Toc117108287"/>
      <w:bookmarkStart w:id="490" w:name="_Toc117111444"/>
      <w:bookmarkStart w:id="491" w:name="_Toc117112854"/>
      <w:bookmarkStart w:id="492" w:name="_Toc117119957"/>
      <w:bookmarkStart w:id="493" w:name="_Toc117107830"/>
      <w:bookmarkStart w:id="494" w:name="_Toc117108288"/>
      <w:bookmarkStart w:id="495" w:name="_Toc117111445"/>
      <w:bookmarkStart w:id="496" w:name="_Toc117112855"/>
      <w:bookmarkStart w:id="497" w:name="_Toc117119958"/>
      <w:bookmarkStart w:id="498" w:name="_Toc117107831"/>
      <w:bookmarkStart w:id="499" w:name="_Toc117108289"/>
      <w:bookmarkStart w:id="500" w:name="_Toc117111446"/>
      <w:bookmarkStart w:id="501" w:name="_Toc117112856"/>
      <w:bookmarkStart w:id="502" w:name="_Toc117119959"/>
      <w:bookmarkStart w:id="503" w:name="_Toc117107832"/>
      <w:bookmarkStart w:id="504" w:name="_Toc117108290"/>
      <w:bookmarkStart w:id="505" w:name="_Toc117111447"/>
      <w:bookmarkStart w:id="506" w:name="_Toc117112857"/>
      <w:bookmarkStart w:id="507" w:name="_Toc117119960"/>
      <w:bookmarkStart w:id="508" w:name="_Toc117107833"/>
      <w:bookmarkStart w:id="509" w:name="_Toc117108291"/>
      <w:bookmarkStart w:id="510" w:name="_Toc117111448"/>
      <w:bookmarkStart w:id="511" w:name="_Toc117112858"/>
      <w:bookmarkStart w:id="512" w:name="_Toc117119961"/>
      <w:bookmarkStart w:id="513" w:name="_Toc117107834"/>
      <w:bookmarkStart w:id="514" w:name="_Toc117108292"/>
      <w:bookmarkStart w:id="515" w:name="_Toc117111449"/>
      <w:bookmarkStart w:id="516" w:name="_Toc117112859"/>
      <w:bookmarkStart w:id="517" w:name="_Toc117119962"/>
      <w:bookmarkStart w:id="518" w:name="_Toc117107835"/>
      <w:bookmarkStart w:id="519" w:name="_Toc117108293"/>
      <w:bookmarkStart w:id="520" w:name="_Toc117111450"/>
      <w:bookmarkStart w:id="521" w:name="_Toc117112860"/>
      <w:bookmarkStart w:id="522" w:name="_Toc117119963"/>
      <w:bookmarkStart w:id="523" w:name="_Toc117107836"/>
      <w:bookmarkStart w:id="524" w:name="_Toc117108294"/>
      <w:bookmarkStart w:id="525" w:name="_Toc117111451"/>
      <w:bookmarkStart w:id="526" w:name="_Toc117112861"/>
      <w:bookmarkStart w:id="527" w:name="_Toc117119964"/>
      <w:bookmarkStart w:id="528" w:name="_Toc117107837"/>
      <w:bookmarkStart w:id="529" w:name="_Toc117108295"/>
      <w:bookmarkStart w:id="530" w:name="_Toc117111452"/>
      <w:bookmarkStart w:id="531" w:name="_Toc117112862"/>
      <w:bookmarkStart w:id="532" w:name="_Toc117119965"/>
      <w:bookmarkStart w:id="533" w:name="_Toc117107838"/>
      <w:bookmarkStart w:id="534" w:name="_Toc117108296"/>
      <w:bookmarkStart w:id="535" w:name="_Toc117111453"/>
      <w:bookmarkStart w:id="536" w:name="_Toc117112863"/>
      <w:bookmarkStart w:id="537" w:name="_Toc117119966"/>
      <w:bookmarkStart w:id="538" w:name="_Toc117107839"/>
      <w:bookmarkStart w:id="539" w:name="_Toc117108297"/>
      <w:bookmarkStart w:id="540" w:name="_Toc117111454"/>
      <w:bookmarkStart w:id="541" w:name="_Toc117112864"/>
      <w:bookmarkStart w:id="542" w:name="_Toc117119967"/>
      <w:bookmarkStart w:id="543" w:name="_Toc117107840"/>
      <w:bookmarkStart w:id="544" w:name="_Toc117108298"/>
      <w:bookmarkStart w:id="545" w:name="_Toc117111455"/>
      <w:bookmarkStart w:id="546" w:name="_Toc117112865"/>
      <w:bookmarkStart w:id="547" w:name="_Toc117119968"/>
      <w:bookmarkStart w:id="548" w:name="_Toc117107841"/>
      <w:bookmarkStart w:id="549" w:name="_Toc117108299"/>
      <w:bookmarkStart w:id="550" w:name="_Toc117111456"/>
      <w:bookmarkStart w:id="551" w:name="_Toc117112866"/>
      <w:bookmarkStart w:id="552" w:name="_Toc117119969"/>
      <w:bookmarkStart w:id="553" w:name="_Toc117107842"/>
      <w:bookmarkStart w:id="554" w:name="_Toc117108300"/>
      <w:bookmarkStart w:id="555" w:name="_Toc117111457"/>
      <w:bookmarkStart w:id="556" w:name="_Toc117112867"/>
      <w:bookmarkStart w:id="557" w:name="_Toc117119970"/>
      <w:bookmarkStart w:id="558" w:name="_Toc117107843"/>
      <w:bookmarkStart w:id="559" w:name="_Toc117108301"/>
      <w:bookmarkStart w:id="560" w:name="_Toc117111458"/>
      <w:bookmarkStart w:id="561" w:name="_Toc117112868"/>
      <w:bookmarkStart w:id="562" w:name="_Toc117119971"/>
      <w:bookmarkStart w:id="563" w:name="_Toc117107844"/>
      <w:bookmarkStart w:id="564" w:name="_Toc117108302"/>
      <w:bookmarkStart w:id="565" w:name="_Toc117111459"/>
      <w:bookmarkStart w:id="566" w:name="_Toc117112869"/>
      <w:bookmarkStart w:id="567" w:name="_Toc117119972"/>
      <w:bookmarkStart w:id="568" w:name="_Toc117107845"/>
      <w:bookmarkStart w:id="569" w:name="_Toc117108303"/>
      <w:bookmarkStart w:id="570" w:name="_Toc117111460"/>
      <w:bookmarkStart w:id="571" w:name="_Toc117112870"/>
      <w:bookmarkStart w:id="572" w:name="_Toc117119973"/>
      <w:bookmarkStart w:id="573" w:name="_Toc117107846"/>
      <w:bookmarkStart w:id="574" w:name="_Toc117108304"/>
      <w:bookmarkStart w:id="575" w:name="_Toc117111461"/>
      <w:bookmarkStart w:id="576" w:name="_Toc117112871"/>
      <w:bookmarkStart w:id="577" w:name="_Toc117119974"/>
      <w:bookmarkStart w:id="578" w:name="_Toc117107847"/>
      <w:bookmarkStart w:id="579" w:name="_Toc117108305"/>
      <w:bookmarkStart w:id="580" w:name="_Toc117111462"/>
      <w:bookmarkStart w:id="581" w:name="_Toc117112872"/>
      <w:bookmarkStart w:id="582" w:name="_Toc117119975"/>
      <w:bookmarkStart w:id="583" w:name="_Toc117107848"/>
      <w:bookmarkStart w:id="584" w:name="_Toc117108306"/>
      <w:bookmarkStart w:id="585" w:name="_Toc117111463"/>
      <w:bookmarkStart w:id="586" w:name="_Toc117112873"/>
      <w:bookmarkStart w:id="587" w:name="_Toc117119976"/>
      <w:bookmarkStart w:id="588" w:name="_Toc117107849"/>
      <w:bookmarkStart w:id="589" w:name="_Toc117108307"/>
      <w:bookmarkStart w:id="590" w:name="_Toc117111464"/>
      <w:bookmarkStart w:id="591" w:name="_Toc117112874"/>
      <w:bookmarkStart w:id="592" w:name="_Toc117119977"/>
      <w:bookmarkStart w:id="593" w:name="_Toc117107850"/>
      <w:bookmarkStart w:id="594" w:name="_Toc117108308"/>
      <w:bookmarkStart w:id="595" w:name="_Toc117111465"/>
      <w:bookmarkStart w:id="596" w:name="_Toc117112875"/>
      <w:bookmarkStart w:id="597" w:name="_Toc117119978"/>
      <w:bookmarkStart w:id="598" w:name="_Toc117107851"/>
      <w:bookmarkStart w:id="599" w:name="_Toc117108309"/>
      <w:bookmarkStart w:id="600" w:name="_Toc117111466"/>
      <w:bookmarkStart w:id="601" w:name="_Toc117112876"/>
      <w:bookmarkStart w:id="602" w:name="_Toc117119979"/>
      <w:bookmarkStart w:id="603" w:name="_Toc117107852"/>
      <w:bookmarkStart w:id="604" w:name="_Toc117108310"/>
      <w:bookmarkStart w:id="605" w:name="_Toc117111467"/>
      <w:bookmarkStart w:id="606" w:name="_Toc117112877"/>
      <w:bookmarkStart w:id="607" w:name="_Toc117119980"/>
      <w:bookmarkStart w:id="608" w:name="_Toc117107853"/>
      <w:bookmarkStart w:id="609" w:name="_Toc117108311"/>
      <w:bookmarkStart w:id="610" w:name="_Toc117111468"/>
      <w:bookmarkStart w:id="611" w:name="_Toc117112878"/>
      <w:bookmarkStart w:id="612" w:name="_Toc117119981"/>
      <w:bookmarkStart w:id="613" w:name="_Toc117107854"/>
      <w:bookmarkStart w:id="614" w:name="_Toc117108312"/>
      <w:bookmarkStart w:id="615" w:name="_Toc117111469"/>
      <w:bookmarkStart w:id="616" w:name="_Toc117112879"/>
      <w:bookmarkStart w:id="617" w:name="_Toc117119982"/>
      <w:bookmarkStart w:id="618" w:name="_Toc117107855"/>
      <w:bookmarkStart w:id="619" w:name="_Toc117108313"/>
      <w:bookmarkStart w:id="620" w:name="_Toc117111470"/>
      <w:bookmarkStart w:id="621" w:name="_Toc117112880"/>
      <w:bookmarkStart w:id="622" w:name="_Toc117119983"/>
      <w:bookmarkStart w:id="623" w:name="_Toc117107856"/>
      <w:bookmarkStart w:id="624" w:name="_Toc117108314"/>
      <w:bookmarkStart w:id="625" w:name="_Toc117111471"/>
      <w:bookmarkStart w:id="626" w:name="_Toc117112881"/>
      <w:bookmarkStart w:id="627" w:name="_Toc117119984"/>
      <w:bookmarkStart w:id="628" w:name="_Toc117107857"/>
      <w:bookmarkStart w:id="629" w:name="_Toc117108315"/>
      <w:bookmarkStart w:id="630" w:name="_Toc117111472"/>
      <w:bookmarkStart w:id="631" w:name="_Toc117112882"/>
      <w:bookmarkStart w:id="632" w:name="_Toc117119985"/>
      <w:bookmarkStart w:id="633" w:name="_Toc117107858"/>
      <w:bookmarkStart w:id="634" w:name="_Toc117108316"/>
      <w:bookmarkStart w:id="635" w:name="_Toc117111473"/>
      <w:bookmarkStart w:id="636" w:name="_Toc117112883"/>
      <w:bookmarkStart w:id="637" w:name="_Toc117119986"/>
      <w:bookmarkStart w:id="638" w:name="_Toc117107859"/>
      <w:bookmarkStart w:id="639" w:name="_Toc117108317"/>
      <w:bookmarkStart w:id="640" w:name="_Toc117111474"/>
      <w:bookmarkStart w:id="641" w:name="_Toc117112884"/>
      <w:bookmarkStart w:id="642" w:name="_Toc117119987"/>
      <w:bookmarkStart w:id="643" w:name="_Toc117107860"/>
      <w:bookmarkStart w:id="644" w:name="_Toc117108318"/>
      <w:bookmarkStart w:id="645" w:name="_Toc117111475"/>
      <w:bookmarkStart w:id="646" w:name="_Toc117112885"/>
      <w:bookmarkStart w:id="647" w:name="_Toc117119988"/>
      <w:bookmarkStart w:id="648" w:name="_Toc117107861"/>
      <w:bookmarkStart w:id="649" w:name="_Toc117108319"/>
      <w:bookmarkStart w:id="650" w:name="_Toc117111476"/>
      <w:bookmarkStart w:id="651" w:name="_Toc117112886"/>
      <w:bookmarkStart w:id="652" w:name="_Toc117119989"/>
      <w:bookmarkStart w:id="653" w:name="_Toc117107862"/>
      <w:bookmarkStart w:id="654" w:name="_Toc117108320"/>
      <w:bookmarkStart w:id="655" w:name="_Toc117111477"/>
      <w:bookmarkStart w:id="656" w:name="_Toc117112887"/>
      <w:bookmarkStart w:id="657" w:name="_Toc117119990"/>
      <w:bookmarkStart w:id="658" w:name="_Toc117107863"/>
      <w:bookmarkStart w:id="659" w:name="_Toc117108321"/>
      <w:bookmarkStart w:id="660" w:name="_Toc117111478"/>
      <w:bookmarkStart w:id="661" w:name="_Toc117112888"/>
      <w:bookmarkStart w:id="662" w:name="_Toc117119991"/>
      <w:bookmarkStart w:id="663" w:name="_Toc117107864"/>
      <w:bookmarkStart w:id="664" w:name="_Toc117108322"/>
      <w:bookmarkStart w:id="665" w:name="_Toc117111479"/>
      <w:bookmarkStart w:id="666" w:name="_Toc117112889"/>
      <w:bookmarkStart w:id="667" w:name="_Toc117119992"/>
      <w:bookmarkStart w:id="668" w:name="_Toc117107865"/>
      <w:bookmarkStart w:id="669" w:name="_Toc117108323"/>
      <w:bookmarkStart w:id="670" w:name="_Toc117111480"/>
      <w:bookmarkStart w:id="671" w:name="_Toc117112890"/>
      <w:bookmarkStart w:id="672" w:name="_Toc117119993"/>
      <w:bookmarkStart w:id="673" w:name="_Toc117107866"/>
      <w:bookmarkStart w:id="674" w:name="_Toc117108324"/>
      <w:bookmarkStart w:id="675" w:name="_Toc117111481"/>
      <w:bookmarkStart w:id="676" w:name="_Toc117112891"/>
      <w:bookmarkStart w:id="677" w:name="_Toc117119994"/>
      <w:bookmarkStart w:id="678" w:name="_Toc117107867"/>
      <w:bookmarkStart w:id="679" w:name="_Toc117108325"/>
      <w:bookmarkStart w:id="680" w:name="_Toc117111482"/>
      <w:bookmarkStart w:id="681" w:name="_Toc117112892"/>
      <w:bookmarkStart w:id="682" w:name="_Toc117119995"/>
      <w:bookmarkStart w:id="683" w:name="_Toc117107868"/>
      <w:bookmarkStart w:id="684" w:name="_Toc117108326"/>
      <w:bookmarkStart w:id="685" w:name="_Toc117111483"/>
      <w:bookmarkStart w:id="686" w:name="_Toc117112893"/>
      <w:bookmarkStart w:id="687" w:name="_Toc117119996"/>
      <w:bookmarkStart w:id="688" w:name="_Toc117107869"/>
      <w:bookmarkStart w:id="689" w:name="_Toc117108327"/>
      <w:bookmarkStart w:id="690" w:name="_Toc117111484"/>
      <w:bookmarkStart w:id="691" w:name="_Toc117112894"/>
      <w:bookmarkStart w:id="692" w:name="_Toc117119997"/>
      <w:bookmarkStart w:id="693" w:name="_Toc117107870"/>
      <w:bookmarkStart w:id="694" w:name="_Toc117108328"/>
      <w:bookmarkStart w:id="695" w:name="_Toc117111485"/>
      <w:bookmarkStart w:id="696" w:name="_Toc117112895"/>
      <w:bookmarkStart w:id="697" w:name="_Toc117119998"/>
      <w:bookmarkStart w:id="698" w:name="_Toc117107871"/>
      <w:bookmarkStart w:id="699" w:name="_Toc117108329"/>
      <w:bookmarkStart w:id="700" w:name="_Toc117111486"/>
      <w:bookmarkStart w:id="701" w:name="_Toc117112896"/>
      <w:bookmarkStart w:id="702" w:name="_Toc117119999"/>
      <w:bookmarkStart w:id="703" w:name="_Toc117107872"/>
      <w:bookmarkStart w:id="704" w:name="_Toc117108330"/>
      <w:bookmarkStart w:id="705" w:name="_Toc117111487"/>
      <w:bookmarkStart w:id="706" w:name="_Toc117112897"/>
      <w:bookmarkStart w:id="707" w:name="_Toc117120000"/>
      <w:bookmarkStart w:id="708" w:name="_Toc117107873"/>
      <w:bookmarkStart w:id="709" w:name="_Toc117108331"/>
      <w:bookmarkStart w:id="710" w:name="_Toc117111488"/>
      <w:bookmarkStart w:id="711" w:name="_Toc117112898"/>
      <w:bookmarkStart w:id="712" w:name="_Toc117120001"/>
      <w:bookmarkStart w:id="713" w:name="_Toc117107874"/>
      <w:bookmarkStart w:id="714" w:name="_Toc117108332"/>
      <w:bookmarkStart w:id="715" w:name="_Toc117111489"/>
      <w:bookmarkStart w:id="716" w:name="_Toc117112899"/>
      <w:bookmarkStart w:id="717" w:name="_Toc117120002"/>
      <w:bookmarkStart w:id="718" w:name="_Toc117107875"/>
      <w:bookmarkStart w:id="719" w:name="_Toc117108333"/>
      <w:bookmarkStart w:id="720" w:name="_Toc117111490"/>
      <w:bookmarkStart w:id="721" w:name="_Toc117112900"/>
      <w:bookmarkStart w:id="722" w:name="_Toc117120003"/>
      <w:bookmarkStart w:id="723" w:name="_Toc117107876"/>
      <w:bookmarkStart w:id="724" w:name="_Toc117108334"/>
      <w:bookmarkStart w:id="725" w:name="_Toc117111491"/>
      <w:bookmarkStart w:id="726" w:name="_Toc117112901"/>
      <w:bookmarkStart w:id="727" w:name="_Toc117120004"/>
      <w:bookmarkStart w:id="728" w:name="_Toc117107877"/>
      <w:bookmarkStart w:id="729" w:name="_Toc117108335"/>
      <w:bookmarkStart w:id="730" w:name="_Toc117111492"/>
      <w:bookmarkStart w:id="731" w:name="_Toc117112902"/>
      <w:bookmarkStart w:id="732" w:name="_Toc117120005"/>
      <w:bookmarkStart w:id="733" w:name="_Toc117107878"/>
      <w:bookmarkStart w:id="734" w:name="_Toc117108336"/>
      <w:bookmarkStart w:id="735" w:name="_Toc117111493"/>
      <w:bookmarkStart w:id="736" w:name="_Toc117112903"/>
      <w:bookmarkStart w:id="737" w:name="_Toc117120006"/>
      <w:bookmarkStart w:id="738" w:name="_Toc117107879"/>
      <w:bookmarkStart w:id="739" w:name="_Toc117108337"/>
      <w:bookmarkStart w:id="740" w:name="_Toc117111494"/>
      <w:bookmarkStart w:id="741" w:name="_Toc117112904"/>
      <w:bookmarkStart w:id="742" w:name="_Toc117120007"/>
      <w:bookmarkStart w:id="743" w:name="_Toc117107880"/>
      <w:bookmarkStart w:id="744" w:name="_Toc117108338"/>
      <w:bookmarkStart w:id="745" w:name="_Toc117111495"/>
      <w:bookmarkStart w:id="746" w:name="_Toc117112905"/>
      <w:bookmarkStart w:id="747" w:name="_Toc117120008"/>
      <w:bookmarkStart w:id="748" w:name="_Toc117107881"/>
      <w:bookmarkStart w:id="749" w:name="_Toc117108339"/>
      <w:bookmarkStart w:id="750" w:name="_Toc117111496"/>
      <w:bookmarkStart w:id="751" w:name="_Toc117112906"/>
      <w:bookmarkStart w:id="752" w:name="_Toc117120009"/>
      <w:bookmarkStart w:id="753" w:name="_Toc117107882"/>
      <w:bookmarkStart w:id="754" w:name="_Toc117108340"/>
      <w:bookmarkStart w:id="755" w:name="_Toc117111497"/>
      <w:bookmarkStart w:id="756" w:name="_Toc117112907"/>
      <w:bookmarkStart w:id="757" w:name="_Toc117120010"/>
      <w:bookmarkStart w:id="758" w:name="_Toc117107883"/>
      <w:bookmarkStart w:id="759" w:name="_Toc117108341"/>
      <w:bookmarkStart w:id="760" w:name="_Toc117111498"/>
      <w:bookmarkStart w:id="761" w:name="_Toc117112908"/>
      <w:bookmarkStart w:id="762" w:name="_Toc117120011"/>
      <w:bookmarkStart w:id="763" w:name="_Toc117107884"/>
      <w:bookmarkStart w:id="764" w:name="_Toc117108342"/>
      <w:bookmarkStart w:id="765" w:name="_Toc117111499"/>
      <w:bookmarkStart w:id="766" w:name="_Toc117112909"/>
      <w:bookmarkStart w:id="767" w:name="_Toc117120012"/>
      <w:bookmarkStart w:id="768" w:name="_Toc117107885"/>
      <w:bookmarkStart w:id="769" w:name="_Toc117108343"/>
      <w:bookmarkStart w:id="770" w:name="_Toc117111500"/>
      <w:bookmarkStart w:id="771" w:name="_Toc117112910"/>
      <w:bookmarkStart w:id="772" w:name="_Toc117120013"/>
      <w:bookmarkStart w:id="773" w:name="_Toc117107886"/>
      <w:bookmarkStart w:id="774" w:name="_Toc117108344"/>
      <w:bookmarkStart w:id="775" w:name="_Toc117111501"/>
      <w:bookmarkStart w:id="776" w:name="_Toc117112911"/>
      <w:bookmarkStart w:id="777" w:name="_Toc117120014"/>
      <w:bookmarkStart w:id="778" w:name="_Toc117107887"/>
      <w:bookmarkStart w:id="779" w:name="_Toc117108345"/>
      <w:bookmarkStart w:id="780" w:name="_Toc117111502"/>
      <w:bookmarkStart w:id="781" w:name="_Toc117112912"/>
      <w:bookmarkStart w:id="782" w:name="_Toc117120015"/>
      <w:bookmarkStart w:id="783" w:name="_Toc117107888"/>
      <w:bookmarkStart w:id="784" w:name="_Toc117108346"/>
      <w:bookmarkStart w:id="785" w:name="_Toc117111503"/>
      <w:bookmarkStart w:id="786" w:name="_Toc117112913"/>
      <w:bookmarkStart w:id="787" w:name="_Toc117120016"/>
      <w:bookmarkStart w:id="788" w:name="_Toc117107889"/>
      <w:bookmarkStart w:id="789" w:name="_Toc117108347"/>
      <w:bookmarkStart w:id="790" w:name="_Toc117111504"/>
      <w:bookmarkStart w:id="791" w:name="_Toc117112914"/>
      <w:bookmarkStart w:id="792" w:name="_Toc117120017"/>
      <w:bookmarkStart w:id="793" w:name="_Toc117107890"/>
      <w:bookmarkStart w:id="794" w:name="_Toc117108348"/>
      <w:bookmarkStart w:id="795" w:name="_Toc117111505"/>
      <w:bookmarkStart w:id="796" w:name="_Toc117112915"/>
      <w:bookmarkStart w:id="797" w:name="_Toc117120018"/>
      <w:bookmarkStart w:id="798" w:name="_Toc117107891"/>
      <w:bookmarkStart w:id="799" w:name="_Toc117108349"/>
      <w:bookmarkStart w:id="800" w:name="_Toc117111506"/>
      <w:bookmarkStart w:id="801" w:name="_Toc117112916"/>
      <w:bookmarkStart w:id="802" w:name="_Toc117120019"/>
      <w:bookmarkStart w:id="803" w:name="_Toc117107892"/>
      <w:bookmarkStart w:id="804" w:name="_Toc117108350"/>
      <w:bookmarkStart w:id="805" w:name="_Toc117111507"/>
      <w:bookmarkStart w:id="806" w:name="_Toc117112917"/>
      <w:bookmarkStart w:id="807" w:name="_Toc117120020"/>
      <w:bookmarkStart w:id="808" w:name="_Toc117107893"/>
      <w:bookmarkStart w:id="809" w:name="_Toc117108351"/>
      <w:bookmarkStart w:id="810" w:name="_Toc117111508"/>
      <w:bookmarkStart w:id="811" w:name="_Toc117112918"/>
      <w:bookmarkStart w:id="812" w:name="_Toc117120021"/>
      <w:bookmarkStart w:id="813" w:name="_Toc117107894"/>
      <w:bookmarkStart w:id="814" w:name="_Toc117108352"/>
      <w:bookmarkStart w:id="815" w:name="_Toc117111509"/>
      <w:bookmarkStart w:id="816" w:name="_Toc117112919"/>
      <w:bookmarkStart w:id="817" w:name="_Toc117120022"/>
      <w:bookmarkStart w:id="818" w:name="_Toc117107895"/>
      <w:bookmarkStart w:id="819" w:name="_Toc117108353"/>
      <w:bookmarkStart w:id="820" w:name="_Toc117111510"/>
      <w:bookmarkStart w:id="821" w:name="_Toc117112920"/>
      <w:bookmarkStart w:id="822" w:name="_Toc117120023"/>
      <w:bookmarkStart w:id="823" w:name="_Toc117107896"/>
      <w:bookmarkStart w:id="824" w:name="_Toc117108354"/>
      <w:bookmarkStart w:id="825" w:name="_Toc117111511"/>
      <w:bookmarkStart w:id="826" w:name="_Toc117112921"/>
      <w:bookmarkStart w:id="827" w:name="_Toc117120024"/>
      <w:bookmarkStart w:id="828" w:name="_Toc117107897"/>
      <w:bookmarkStart w:id="829" w:name="_Toc117108355"/>
      <w:bookmarkStart w:id="830" w:name="_Toc117111512"/>
      <w:bookmarkStart w:id="831" w:name="_Toc117112922"/>
      <w:bookmarkStart w:id="832" w:name="_Toc117120025"/>
      <w:bookmarkStart w:id="833" w:name="_Toc117107898"/>
      <w:bookmarkStart w:id="834" w:name="_Toc117108356"/>
      <w:bookmarkStart w:id="835" w:name="_Toc117111513"/>
      <w:bookmarkStart w:id="836" w:name="_Toc117112923"/>
      <w:bookmarkStart w:id="837" w:name="_Toc117120026"/>
      <w:bookmarkStart w:id="838" w:name="_Toc117107899"/>
      <w:bookmarkStart w:id="839" w:name="_Toc117108357"/>
      <w:bookmarkStart w:id="840" w:name="_Toc117111514"/>
      <w:bookmarkStart w:id="841" w:name="_Toc117112924"/>
      <w:bookmarkStart w:id="842" w:name="_Toc117120027"/>
      <w:bookmarkStart w:id="843" w:name="_Toc117107900"/>
      <w:bookmarkStart w:id="844" w:name="_Toc117108358"/>
      <w:bookmarkStart w:id="845" w:name="_Toc117111515"/>
      <w:bookmarkStart w:id="846" w:name="_Toc117112925"/>
      <w:bookmarkStart w:id="847" w:name="_Toc117120028"/>
      <w:bookmarkStart w:id="848" w:name="_Toc117107901"/>
      <w:bookmarkStart w:id="849" w:name="_Toc117108359"/>
      <w:bookmarkStart w:id="850" w:name="_Toc117111516"/>
      <w:bookmarkStart w:id="851" w:name="_Toc117112926"/>
      <w:bookmarkStart w:id="852" w:name="_Toc117120029"/>
      <w:bookmarkStart w:id="853" w:name="_Toc117107902"/>
      <w:bookmarkStart w:id="854" w:name="_Toc117108360"/>
      <w:bookmarkStart w:id="855" w:name="_Toc117111517"/>
      <w:bookmarkStart w:id="856" w:name="_Toc117112927"/>
      <w:bookmarkStart w:id="857" w:name="_Toc117120030"/>
      <w:bookmarkStart w:id="858" w:name="_Toc117107903"/>
      <w:bookmarkStart w:id="859" w:name="_Toc117108361"/>
      <w:bookmarkStart w:id="860" w:name="_Toc117111518"/>
      <w:bookmarkStart w:id="861" w:name="_Toc117112928"/>
      <w:bookmarkStart w:id="862" w:name="_Toc117120031"/>
      <w:bookmarkStart w:id="863" w:name="_Toc117107904"/>
      <w:bookmarkStart w:id="864" w:name="_Toc117108362"/>
      <w:bookmarkStart w:id="865" w:name="_Toc117111519"/>
      <w:bookmarkStart w:id="866" w:name="_Toc117112929"/>
      <w:bookmarkStart w:id="867" w:name="_Toc117120032"/>
      <w:bookmarkStart w:id="868" w:name="_Toc117107905"/>
      <w:bookmarkStart w:id="869" w:name="_Toc117108363"/>
      <w:bookmarkStart w:id="870" w:name="_Toc117111520"/>
      <w:bookmarkStart w:id="871" w:name="_Toc117112930"/>
      <w:bookmarkStart w:id="872" w:name="_Toc117120033"/>
      <w:bookmarkStart w:id="873" w:name="_Toc117107906"/>
      <w:bookmarkStart w:id="874" w:name="_Toc117108364"/>
      <w:bookmarkStart w:id="875" w:name="_Toc117111521"/>
      <w:bookmarkStart w:id="876" w:name="_Toc117112931"/>
      <w:bookmarkStart w:id="877" w:name="_Toc117120034"/>
      <w:bookmarkStart w:id="878" w:name="_Toc117107907"/>
      <w:bookmarkStart w:id="879" w:name="_Toc117108365"/>
      <w:bookmarkStart w:id="880" w:name="_Toc117111522"/>
      <w:bookmarkStart w:id="881" w:name="_Toc117112932"/>
      <w:bookmarkStart w:id="882" w:name="_Toc117120035"/>
      <w:bookmarkStart w:id="883" w:name="_Toc117107908"/>
      <w:bookmarkStart w:id="884" w:name="_Toc117108366"/>
      <w:bookmarkStart w:id="885" w:name="_Toc117111523"/>
      <w:bookmarkStart w:id="886" w:name="_Toc117112933"/>
      <w:bookmarkStart w:id="887" w:name="_Toc117120036"/>
      <w:bookmarkStart w:id="888" w:name="_Toc117107909"/>
      <w:bookmarkStart w:id="889" w:name="_Toc117108367"/>
      <w:bookmarkStart w:id="890" w:name="_Toc117111524"/>
      <w:bookmarkStart w:id="891" w:name="_Toc117112934"/>
      <w:bookmarkStart w:id="892" w:name="_Toc117120037"/>
      <w:bookmarkStart w:id="893" w:name="_Toc117107910"/>
      <w:bookmarkStart w:id="894" w:name="_Toc117108368"/>
      <w:bookmarkStart w:id="895" w:name="_Toc117111525"/>
      <w:bookmarkStart w:id="896" w:name="_Toc117112935"/>
      <w:bookmarkStart w:id="897" w:name="_Toc117120038"/>
      <w:bookmarkStart w:id="898" w:name="_Toc117107911"/>
      <w:bookmarkStart w:id="899" w:name="_Toc117108369"/>
      <w:bookmarkStart w:id="900" w:name="_Toc117111526"/>
      <w:bookmarkStart w:id="901" w:name="_Toc117112936"/>
      <w:bookmarkStart w:id="902" w:name="_Toc117120039"/>
      <w:bookmarkStart w:id="903" w:name="_Toc117107912"/>
      <w:bookmarkStart w:id="904" w:name="_Toc117108370"/>
      <w:bookmarkStart w:id="905" w:name="_Toc117111527"/>
      <w:bookmarkStart w:id="906" w:name="_Toc117112937"/>
      <w:bookmarkStart w:id="907" w:name="_Toc117120040"/>
      <w:bookmarkStart w:id="908" w:name="_Toc117107913"/>
      <w:bookmarkStart w:id="909" w:name="_Toc117108371"/>
      <w:bookmarkStart w:id="910" w:name="_Toc117111528"/>
      <w:bookmarkStart w:id="911" w:name="_Toc117112938"/>
      <w:bookmarkStart w:id="912" w:name="_Toc117120041"/>
      <w:bookmarkStart w:id="913" w:name="_Toc117107914"/>
      <w:bookmarkStart w:id="914" w:name="_Toc117108372"/>
      <w:bookmarkStart w:id="915" w:name="_Toc117111529"/>
      <w:bookmarkStart w:id="916" w:name="_Toc117112939"/>
      <w:bookmarkStart w:id="917" w:name="_Toc117120042"/>
      <w:bookmarkStart w:id="918" w:name="_Toc117107915"/>
      <w:bookmarkStart w:id="919" w:name="_Toc117108373"/>
      <w:bookmarkStart w:id="920" w:name="_Toc117111530"/>
      <w:bookmarkStart w:id="921" w:name="_Toc117112940"/>
      <w:bookmarkStart w:id="922" w:name="_Toc117120043"/>
      <w:bookmarkStart w:id="923" w:name="_Toc117107916"/>
      <w:bookmarkStart w:id="924" w:name="_Toc117108374"/>
      <w:bookmarkStart w:id="925" w:name="_Toc117111531"/>
      <w:bookmarkStart w:id="926" w:name="_Toc117112941"/>
      <w:bookmarkStart w:id="927" w:name="_Toc117120044"/>
      <w:bookmarkStart w:id="928" w:name="_Toc117107917"/>
      <w:bookmarkStart w:id="929" w:name="_Toc117108375"/>
      <w:bookmarkStart w:id="930" w:name="_Toc117111532"/>
      <w:bookmarkStart w:id="931" w:name="_Toc117112942"/>
      <w:bookmarkStart w:id="932" w:name="_Toc117120045"/>
      <w:bookmarkStart w:id="933" w:name="_Toc117107918"/>
      <w:bookmarkStart w:id="934" w:name="_Toc117108376"/>
      <w:bookmarkStart w:id="935" w:name="_Toc117111533"/>
      <w:bookmarkStart w:id="936" w:name="_Toc117112943"/>
      <w:bookmarkStart w:id="937" w:name="_Toc117120046"/>
      <w:bookmarkStart w:id="938" w:name="_Toc117107919"/>
      <w:bookmarkStart w:id="939" w:name="_Toc117108377"/>
      <w:bookmarkStart w:id="940" w:name="_Toc117111534"/>
      <w:bookmarkStart w:id="941" w:name="_Toc117112944"/>
      <w:bookmarkStart w:id="942" w:name="_Toc117120047"/>
      <w:bookmarkStart w:id="943" w:name="_Toc117107920"/>
      <w:bookmarkStart w:id="944" w:name="_Toc117108378"/>
      <w:bookmarkStart w:id="945" w:name="_Toc117111535"/>
      <w:bookmarkStart w:id="946" w:name="_Toc117112945"/>
      <w:bookmarkStart w:id="947" w:name="_Toc117120048"/>
      <w:bookmarkStart w:id="948" w:name="_Toc117107921"/>
      <w:bookmarkStart w:id="949" w:name="_Toc117108379"/>
      <w:bookmarkStart w:id="950" w:name="_Toc117111536"/>
      <w:bookmarkStart w:id="951" w:name="_Toc117112946"/>
      <w:bookmarkStart w:id="952" w:name="_Toc117120049"/>
      <w:bookmarkStart w:id="953" w:name="_Toc117107922"/>
      <w:bookmarkStart w:id="954" w:name="_Toc117108380"/>
      <w:bookmarkStart w:id="955" w:name="_Toc117111537"/>
      <w:bookmarkStart w:id="956" w:name="_Toc117112947"/>
      <w:bookmarkStart w:id="957" w:name="_Toc117120050"/>
      <w:bookmarkStart w:id="958" w:name="_Toc117107923"/>
      <w:bookmarkStart w:id="959" w:name="_Toc117108381"/>
      <w:bookmarkStart w:id="960" w:name="_Toc117111538"/>
      <w:bookmarkStart w:id="961" w:name="_Toc117112948"/>
      <w:bookmarkStart w:id="962" w:name="_Toc117120051"/>
      <w:bookmarkStart w:id="963" w:name="_Toc117107924"/>
      <w:bookmarkStart w:id="964" w:name="_Toc117108382"/>
      <w:bookmarkStart w:id="965" w:name="_Toc117111539"/>
      <w:bookmarkStart w:id="966" w:name="_Toc117112949"/>
      <w:bookmarkStart w:id="967" w:name="_Toc117120052"/>
      <w:bookmarkStart w:id="968" w:name="_Toc117107925"/>
      <w:bookmarkStart w:id="969" w:name="_Toc117108383"/>
      <w:bookmarkStart w:id="970" w:name="_Toc117111540"/>
      <w:bookmarkStart w:id="971" w:name="_Toc117112950"/>
      <w:bookmarkStart w:id="972" w:name="_Toc117120053"/>
      <w:bookmarkStart w:id="973" w:name="_Toc117107926"/>
      <w:bookmarkStart w:id="974" w:name="_Toc117108384"/>
      <w:bookmarkStart w:id="975" w:name="_Toc117111541"/>
      <w:bookmarkStart w:id="976" w:name="_Toc117112951"/>
      <w:bookmarkStart w:id="977" w:name="_Toc117120054"/>
      <w:bookmarkStart w:id="978" w:name="_Toc117107927"/>
      <w:bookmarkStart w:id="979" w:name="_Toc117108385"/>
      <w:bookmarkStart w:id="980" w:name="_Toc117111542"/>
      <w:bookmarkStart w:id="981" w:name="_Toc117112952"/>
      <w:bookmarkStart w:id="982" w:name="_Toc117120055"/>
      <w:bookmarkStart w:id="983" w:name="_Toc117107928"/>
      <w:bookmarkStart w:id="984" w:name="_Toc117108386"/>
      <w:bookmarkStart w:id="985" w:name="_Toc117111543"/>
      <w:bookmarkStart w:id="986" w:name="_Toc117112953"/>
      <w:bookmarkStart w:id="987" w:name="_Toc117120056"/>
      <w:bookmarkStart w:id="988" w:name="_Toc117107929"/>
      <w:bookmarkStart w:id="989" w:name="_Toc117108387"/>
      <w:bookmarkStart w:id="990" w:name="_Toc117111544"/>
      <w:bookmarkStart w:id="991" w:name="_Toc117112954"/>
      <w:bookmarkStart w:id="992" w:name="_Toc117120057"/>
      <w:bookmarkStart w:id="993" w:name="_Toc117107930"/>
      <w:bookmarkStart w:id="994" w:name="_Toc117108388"/>
      <w:bookmarkStart w:id="995" w:name="_Toc117111545"/>
      <w:bookmarkStart w:id="996" w:name="_Toc117112955"/>
      <w:bookmarkStart w:id="997" w:name="_Toc117120058"/>
      <w:bookmarkStart w:id="998" w:name="_Toc117107931"/>
      <w:bookmarkStart w:id="999" w:name="_Toc117108389"/>
      <w:bookmarkStart w:id="1000" w:name="_Toc117111546"/>
      <w:bookmarkStart w:id="1001" w:name="_Toc117112956"/>
      <w:bookmarkStart w:id="1002" w:name="_Toc117120059"/>
      <w:bookmarkStart w:id="1003" w:name="_Toc117107932"/>
      <w:bookmarkStart w:id="1004" w:name="_Toc117108390"/>
      <w:bookmarkStart w:id="1005" w:name="_Toc117111547"/>
      <w:bookmarkStart w:id="1006" w:name="_Toc117112957"/>
      <w:bookmarkStart w:id="1007" w:name="_Toc117120060"/>
      <w:bookmarkStart w:id="1008" w:name="_Toc117107933"/>
      <w:bookmarkStart w:id="1009" w:name="_Toc117108391"/>
      <w:bookmarkStart w:id="1010" w:name="_Toc117111548"/>
      <w:bookmarkStart w:id="1011" w:name="_Toc117112958"/>
      <w:bookmarkStart w:id="1012" w:name="_Toc117120061"/>
      <w:bookmarkStart w:id="1013" w:name="_Toc117107934"/>
      <w:bookmarkStart w:id="1014" w:name="_Toc117108392"/>
      <w:bookmarkStart w:id="1015" w:name="_Toc117111549"/>
      <w:bookmarkStart w:id="1016" w:name="_Toc117112959"/>
      <w:bookmarkStart w:id="1017" w:name="_Toc117120062"/>
      <w:bookmarkStart w:id="1018" w:name="_Toc117107935"/>
      <w:bookmarkStart w:id="1019" w:name="_Toc117108393"/>
      <w:bookmarkStart w:id="1020" w:name="_Toc117111550"/>
      <w:bookmarkStart w:id="1021" w:name="_Toc117112960"/>
      <w:bookmarkStart w:id="1022" w:name="_Toc117120063"/>
      <w:bookmarkStart w:id="1023" w:name="_Toc117107936"/>
      <w:bookmarkStart w:id="1024" w:name="_Toc117108394"/>
      <w:bookmarkStart w:id="1025" w:name="_Toc117111551"/>
      <w:bookmarkStart w:id="1026" w:name="_Toc117112961"/>
      <w:bookmarkStart w:id="1027" w:name="_Toc117120064"/>
      <w:bookmarkStart w:id="1028" w:name="_Toc117107937"/>
      <w:bookmarkStart w:id="1029" w:name="_Toc117108395"/>
      <w:bookmarkStart w:id="1030" w:name="_Toc117111552"/>
      <w:bookmarkStart w:id="1031" w:name="_Toc117112962"/>
      <w:bookmarkStart w:id="1032" w:name="_Toc117120065"/>
      <w:bookmarkStart w:id="1033" w:name="_Toc117107938"/>
      <w:bookmarkStart w:id="1034" w:name="_Toc117108396"/>
      <w:bookmarkStart w:id="1035" w:name="_Toc117111553"/>
      <w:bookmarkStart w:id="1036" w:name="_Toc117112963"/>
      <w:bookmarkStart w:id="1037" w:name="_Toc117120066"/>
      <w:bookmarkStart w:id="1038" w:name="_Toc117107939"/>
      <w:bookmarkStart w:id="1039" w:name="_Toc117108397"/>
      <w:bookmarkStart w:id="1040" w:name="_Toc117111554"/>
      <w:bookmarkStart w:id="1041" w:name="_Toc117112964"/>
      <w:bookmarkStart w:id="1042" w:name="_Toc117120067"/>
      <w:bookmarkStart w:id="1043" w:name="_Toc117107940"/>
      <w:bookmarkStart w:id="1044" w:name="_Toc117108398"/>
      <w:bookmarkStart w:id="1045" w:name="_Toc117111555"/>
      <w:bookmarkStart w:id="1046" w:name="_Toc117112965"/>
      <w:bookmarkStart w:id="1047" w:name="_Toc117120068"/>
      <w:bookmarkStart w:id="1048" w:name="_Toc117107941"/>
      <w:bookmarkStart w:id="1049" w:name="_Toc117108399"/>
      <w:bookmarkStart w:id="1050" w:name="_Toc117111556"/>
      <w:bookmarkStart w:id="1051" w:name="_Toc117112966"/>
      <w:bookmarkStart w:id="1052" w:name="_Toc117120069"/>
      <w:bookmarkStart w:id="1053" w:name="_Toc117107942"/>
      <w:bookmarkStart w:id="1054" w:name="_Toc117108400"/>
      <w:bookmarkStart w:id="1055" w:name="_Toc117111557"/>
      <w:bookmarkStart w:id="1056" w:name="_Toc117112967"/>
      <w:bookmarkStart w:id="1057" w:name="_Toc117120070"/>
      <w:bookmarkStart w:id="1058" w:name="_Toc117107943"/>
      <w:bookmarkStart w:id="1059" w:name="_Toc117108401"/>
      <w:bookmarkStart w:id="1060" w:name="_Toc117111558"/>
      <w:bookmarkStart w:id="1061" w:name="_Toc117112968"/>
      <w:bookmarkStart w:id="1062" w:name="_Toc117120071"/>
      <w:bookmarkStart w:id="1063" w:name="_Toc117107944"/>
      <w:bookmarkStart w:id="1064" w:name="_Toc117108402"/>
      <w:bookmarkStart w:id="1065" w:name="_Toc117111559"/>
      <w:bookmarkStart w:id="1066" w:name="_Toc117112969"/>
      <w:bookmarkStart w:id="1067" w:name="_Toc117120072"/>
      <w:bookmarkStart w:id="1068" w:name="_Toc117107945"/>
      <w:bookmarkStart w:id="1069" w:name="_Toc117108403"/>
      <w:bookmarkStart w:id="1070" w:name="_Toc117111560"/>
      <w:bookmarkStart w:id="1071" w:name="_Toc117112970"/>
      <w:bookmarkStart w:id="1072" w:name="_Toc117120073"/>
      <w:bookmarkStart w:id="1073" w:name="_Toc117107946"/>
      <w:bookmarkStart w:id="1074" w:name="_Toc117108404"/>
      <w:bookmarkStart w:id="1075" w:name="_Toc117111561"/>
      <w:bookmarkStart w:id="1076" w:name="_Toc117112971"/>
      <w:bookmarkStart w:id="1077" w:name="_Toc117120074"/>
      <w:bookmarkStart w:id="1078" w:name="_Toc117107947"/>
      <w:bookmarkStart w:id="1079" w:name="_Toc117108405"/>
      <w:bookmarkStart w:id="1080" w:name="_Toc117111562"/>
      <w:bookmarkStart w:id="1081" w:name="_Toc117112972"/>
      <w:bookmarkStart w:id="1082" w:name="_Toc117120075"/>
      <w:bookmarkStart w:id="1083" w:name="_Toc117107948"/>
      <w:bookmarkStart w:id="1084" w:name="_Toc117108406"/>
      <w:bookmarkStart w:id="1085" w:name="_Toc117111563"/>
      <w:bookmarkStart w:id="1086" w:name="_Toc117112973"/>
      <w:bookmarkStart w:id="1087" w:name="_Toc117120076"/>
      <w:bookmarkStart w:id="1088" w:name="_Toc117107949"/>
      <w:bookmarkStart w:id="1089" w:name="_Toc117108407"/>
      <w:bookmarkStart w:id="1090" w:name="_Toc117111564"/>
      <w:bookmarkStart w:id="1091" w:name="_Toc117112974"/>
      <w:bookmarkStart w:id="1092" w:name="_Toc117120077"/>
      <w:bookmarkStart w:id="1093" w:name="_Toc117107950"/>
      <w:bookmarkStart w:id="1094" w:name="_Toc117108408"/>
      <w:bookmarkStart w:id="1095" w:name="_Toc117111565"/>
      <w:bookmarkStart w:id="1096" w:name="_Toc117112975"/>
      <w:bookmarkStart w:id="1097" w:name="_Toc117120078"/>
      <w:bookmarkStart w:id="1098" w:name="_Toc117107951"/>
      <w:bookmarkStart w:id="1099" w:name="_Toc117108409"/>
      <w:bookmarkStart w:id="1100" w:name="_Toc117111566"/>
      <w:bookmarkStart w:id="1101" w:name="_Toc117112976"/>
      <w:bookmarkStart w:id="1102" w:name="_Toc117120079"/>
      <w:bookmarkStart w:id="1103" w:name="_Toc117107952"/>
      <w:bookmarkStart w:id="1104" w:name="_Toc117108410"/>
      <w:bookmarkStart w:id="1105" w:name="_Toc117111567"/>
      <w:bookmarkStart w:id="1106" w:name="_Toc117112977"/>
      <w:bookmarkStart w:id="1107" w:name="_Toc117120080"/>
      <w:bookmarkStart w:id="1108" w:name="_Toc117107953"/>
      <w:bookmarkStart w:id="1109" w:name="_Toc117108411"/>
      <w:bookmarkStart w:id="1110" w:name="_Toc117111568"/>
      <w:bookmarkStart w:id="1111" w:name="_Toc117112978"/>
      <w:bookmarkStart w:id="1112" w:name="_Toc117120081"/>
      <w:bookmarkStart w:id="1113" w:name="_Toc117107954"/>
      <w:bookmarkStart w:id="1114" w:name="_Toc117108412"/>
      <w:bookmarkStart w:id="1115" w:name="_Toc117111569"/>
      <w:bookmarkStart w:id="1116" w:name="_Toc117112979"/>
      <w:bookmarkStart w:id="1117" w:name="_Toc117120082"/>
      <w:bookmarkStart w:id="1118" w:name="_Toc117107955"/>
      <w:bookmarkStart w:id="1119" w:name="_Toc117108413"/>
      <w:bookmarkStart w:id="1120" w:name="_Toc117111570"/>
      <w:bookmarkStart w:id="1121" w:name="_Toc117112980"/>
      <w:bookmarkStart w:id="1122" w:name="_Toc117120083"/>
      <w:bookmarkStart w:id="1123" w:name="_Toc117107956"/>
      <w:bookmarkStart w:id="1124" w:name="_Toc117108414"/>
      <w:bookmarkStart w:id="1125" w:name="_Toc117111571"/>
      <w:bookmarkStart w:id="1126" w:name="_Toc117112981"/>
      <w:bookmarkStart w:id="1127" w:name="_Toc117120084"/>
      <w:bookmarkStart w:id="1128" w:name="_Toc117107957"/>
      <w:bookmarkStart w:id="1129" w:name="_Toc117108415"/>
      <w:bookmarkStart w:id="1130" w:name="_Toc117111572"/>
      <w:bookmarkStart w:id="1131" w:name="_Toc117112982"/>
      <w:bookmarkStart w:id="1132" w:name="_Toc117120085"/>
      <w:bookmarkStart w:id="1133" w:name="_Toc117107958"/>
      <w:bookmarkStart w:id="1134" w:name="_Toc117108416"/>
      <w:bookmarkStart w:id="1135" w:name="_Toc117111573"/>
      <w:bookmarkStart w:id="1136" w:name="_Toc117112983"/>
      <w:bookmarkStart w:id="1137" w:name="_Toc117120086"/>
      <w:bookmarkStart w:id="1138" w:name="_Toc117107959"/>
      <w:bookmarkStart w:id="1139" w:name="_Toc117108417"/>
      <w:bookmarkStart w:id="1140" w:name="_Toc117111574"/>
      <w:bookmarkStart w:id="1141" w:name="_Toc117112984"/>
      <w:bookmarkStart w:id="1142" w:name="_Toc117120087"/>
      <w:bookmarkStart w:id="1143" w:name="_Toc117107960"/>
      <w:bookmarkStart w:id="1144" w:name="_Toc117108418"/>
      <w:bookmarkStart w:id="1145" w:name="_Toc117111575"/>
      <w:bookmarkStart w:id="1146" w:name="_Toc117112985"/>
      <w:bookmarkStart w:id="1147" w:name="_Toc117120088"/>
      <w:bookmarkStart w:id="1148" w:name="_Toc117107961"/>
      <w:bookmarkStart w:id="1149" w:name="_Toc117108419"/>
      <w:bookmarkStart w:id="1150" w:name="_Toc117111576"/>
      <w:bookmarkStart w:id="1151" w:name="_Toc117112986"/>
      <w:bookmarkStart w:id="1152" w:name="_Toc117120089"/>
      <w:bookmarkStart w:id="1153" w:name="_Toc117107962"/>
      <w:bookmarkStart w:id="1154" w:name="_Toc117108420"/>
      <w:bookmarkStart w:id="1155" w:name="_Toc117111577"/>
      <w:bookmarkStart w:id="1156" w:name="_Toc117112987"/>
      <w:bookmarkStart w:id="1157" w:name="_Toc117120090"/>
      <w:bookmarkStart w:id="1158" w:name="_Toc117107963"/>
      <w:bookmarkStart w:id="1159" w:name="_Toc117108421"/>
      <w:bookmarkStart w:id="1160" w:name="_Toc117111578"/>
      <w:bookmarkStart w:id="1161" w:name="_Toc117112988"/>
      <w:bookmarkStart w:id="1162" w:name="_Toc117120091"/>
      <w:bookmarkStart w:id="1163" w:name="_Toc117107964"/>
      <w:bookmarkStart w:id="1164" w:name="_Toc117108422"/>
      <w:bookmarkStart w:id="1165" w:name="_Toc117111579"/>
      <w:bookmarkStart w:id="1166" w:name="_Toc117112989"/>
      <w:bookmarkStart w:id="1167" w:name="_Toc117120092"/>
      <w:bookmarkStart w:id="1168" w:name="_Toc117107965"/>
      <w:bookmarkStart w:id="1169" w:name="_Toc117108423"/>
      <w:bookmarkStart w:id="1170" w:name="_Toc117111580"/>
      <w:bookmarkStart w:id="1171" w:name="_Toc117112990"/>
      <w:bookmarkStart w:id="1172" w:name="_Toc117120093"/>
      <w:bookmarkStart w:id="1173" w:name="_Toc117107966"/>
      <w:bookmarkStart w:id="1174" w:name="_Toc117108424"/>
      <w:bookmarkStart w:id="1175" w:name="_Toc117111581"/>
      <w:bookmarkStart w:id="1176" w:name="_Toc117112991"/>
      <w:bookmarkStart w:id="1177" w:name="_Toc117120094"/>
      <w:bookmarkStart w:id="1178" w:name="_Toc117107967"/>
      <w:bookmarkStart w:id="1179" w:name="_Toc117108425"/>
      <w:bookmarkStart w:id="1180" w:name="_Toc117111582"/>
      <w:bookmarkStart w:id="1181" w:name="_Toc117112992"/>
      <w:bookmarkStart w:id="1182" w:name="_Toc117120095"/>
      <w:bookmarkStart w:id="1183" w:name="_Toc117107968"/>
      <w:bookmarkStart w:id="1184" w:name="_Toc117108426"/>
      <w:bookmarkStart w:id="1185" w:name="_Toc117111583"/>
      <w:bookmarkStart w:id="1186" w:name="_Toc117112993"/>
      <w:bookmarkStart w:id="1187" w:name="_Toc117120096"/>
      <w:bookmarkStart w:id="1188" w:name="_Toc117107969"/>
      <w:bookmarkStart w:id="1189" w:name="_Toc117108427"/>
      <w:bookmarkStart w:id="1190" w:name="_Toc117111584"/>
      <w:bookmarkStart w:id="1191" w:name="_Toc117112994"/>
      <w:bookmarkStart w:id="1192" w:name="_Toc117120097"/>
      <w:bookmarkStart w:id="1193" w:name="_Toc117107970"/>
      <w:bookmarkStart w:id="1194" w:name="_Toc117108428"/>
      <w:bookmarkStart w:id="1195" w:name="_Toc117111585"/>
      <w:bookmarkStart w:id="1196" w:name="_Toc117112995"/>
      <w:bookmarkStart w:id="1197" w:name="_Toc117120098"/>
      <w:bookmarkStart w:id="1198" w:name="_Toc117107971"/>
      <w:bookmarkStart w:id="1199" w:name="_Toc117108429"/>
      <w:bookmarkStart w:id="1200" w:name="_Toc117111586"/>
      <w:bookmarkStart w:id="1201" w:name="_Toc117112996"/>
      <w:bookmarkStart w:id="1202" w:name="_Toc117120099"/>
      <w:bookmarkStart w:id="1203" w:name="_Toc117107972"/>
      <w:bookmarkStart w:id="1204" w:name="_Toc117108430"/>
      <w:bookmarkStart w:id="1205" w:name="_Toc117111587"/>
      <w:bookmarkStart w:id="1206" w:name="_Toc117112997"/>
      <w:bookmarkStart w:id="1207" w:name="_Toc117120100"/>
      <w:bookmarkStart w:id="1208" w:name="_Toc117107973"/>
      <w:bookmarkStart w:id="1209" w:name="_Toc117108431"/>
      <w:bookmarkStart w:id="1210" w:name="_Toc117111588"/>
      <w:bookmarkStart w:id="1211" w:name="_Toc117112998"/>
      <w:bookmarkStart w:id="1212" w:name="_Toc117120101"/>
      <w:bookmarkStart w:id="1213" w:name="_Toc117107974"/>
      <w:bookmarkStart w:id="1214" w:name="_Toc117108432"/>
      <w:bookmarkStart w:id="1215" w:name="_Toc117111589"/>
      <w:bookmarkStart w:id="1216" w:name="_Toc117112999"/>
      <w:bookmarkStart w:id="1217" w:name="_Toc117120102"/>
      <w:bookmarkStart w:id="1218" w:name="_Toc117107975"/>
      <w:bookmarkStart w:id="1219" w:name="_Toc117108433"/>
      <w:bookmarkStart w:id="1220" w:name="_Toc117111590"/>
      <w:bookmarkStart w:id="1221" w:name="_Toc117113000"/>
      <w:bookmarkStart w:id="1222" w:name="_Toc117120103"/>
      <w:bookmarkStart w:id="1223" w:name="_Toc117107976"/>
      <w:bookmarkStart w:id="1224" w:name="_Toc117108434"/>
      <w:bookmarkStart w:id="1225" w:name="_Toc117111591"/>
      <w:bookmarkStart w:id="1226" w:name="_Toc117113001"/>
      <w:bookmarkStart w:id="1227" w:name="_Toc117120104"/>
      <w:bookmarkStart w:id="1228" w:name="_Toc117107977"/>
      <w:bookmarkStart w:id="1229" w:name="_Toc117108435"/>
      <w:bookmarkStart w:id="1230" w:name="_Toc117111592"/>
      <w:bookmarkStart w:id="1231" w:name="_Toc117113002"/>
      <w:bookmarkStart w:id="1232" w:name="_Toc117120105"/>
      <w:bookmarkStart w:id="1233" w:name="_Toc117107978"/>
      <w:bookmarkStart w:id="1234" w:name="_Toc117108436"/>
      <w:bookmarkStart w:id="1235" w:name="_Toc117111593"/>
      <w:bookmarkStart w:id="1236" w:name="_Toc117113003"/>
      <w:bookmarkStart w:id="1237" w:name="_Toc117120106"/>
      <w:bookmarkStart w:id="1238" w:name="_Toc117107979"/>
      <w:bookmarkStart w:id="1239" w:name="_Toc117108437"/>
      <w:bookmarkStart w:id="1240" w:name="_Toc117111594"/>
      <w:bookmarkStart w:id="1241" w:name="_Toc117113004"/>
      <w:bookmarkStart w:id="1242" w:name="_Toc117120107"/>
      <w:bookmarkStart w:id="1243" w:name="_Toc117107980"/>
      <w:bookmarkStart w:id="1244" w:name="_Toc117108438"/>
      <w:bookmarkStart w:id="1245" w:name="_Toc117111595"/>
      <w:bookmarkStart w:id="1246" w:name="_Toc117113005"/>
      <w:bookmarkStart w:id="1247" w:name="_Toc117120108"/>
      <w:bookmarkStart w:id="1248" w:name="_Toc117107981"/>
      <w:bookmarkStart w:id="1249" w:name="_Toc117108439"/>
      <w:bookmarkStart w:id="1250" w:name="_Toc117111596"/>
      <w:bookmarkStart w:id="1251" w:name="_Toc117113006"/>
      <w:bookmarkStart w:id="1252" w:name="_Toc117120109"/>
      <w:bookmarkStart w:id="1253" w:name="_Toc117107982"/>
      <w:bookmarkStart w:id="1254" w:name="_Toc117108440"/>
      <w:bookmarkStart w:id="1255" w:name="_Toc117111597"/>
      <w:bookmarkStart w:id="1256" w:name="_Toc117113007"/>
      <w:bookmarkStart w:id="1257" w:name="_Toc117120110"/>
      <w:bookmarkStart w:id="1258" w:name="_Toc117107983"/>
      <w:bookmarkStart w:id="1259" w:name="_Toc117108441"/>
      <w:bookmarkStart w:id="1260" w:name="_Toc117111598"/>
      <w:bookmarkStart w:id="1261" w:name="_Toc117113008"/>
      <w:bookmarkStart w:id="1262" w:name="_Toc117120111"/>
      <w:bookmarkStart w:id="1263" w:name="_Toc117107984"/>
      <w:bookmarkStart w:id="1264" w:name="_Toc117108442"/>
      <w:bookmarkStart w:id="1265" w:name="_Toc117111599"/>
      <w:bookmarkStart w:id="1266" w:name="_Toc117113009"/>
      <w:bookmarkStart w:id="1267" w:name="_Toc117120112"/>
      <w:bookmarkStart w:id="1268" w:name="_Toc117107985"/>
      <w:bookmarkStart w:id="1269" w:name="_Toc117108443"/>
      <w:bookmarkStart w:id="1270" w:name="_Toc117111600"/>
      <w:bookmarkStart w:id="1271" w:name="_Toc117113010"/>
      <w:bookmarkStart w:id="1272" w:name="_Toc117120113"/>
      <w:bookmarkStart w:id="1273" w:name="_Toc117107986"/>
      <w:bookmarkStart w:id="1274" w:name="_Toc117108444"/>
      <w:bookmarkStart w:id="1275" w:name="_Toc117111601"/>
      <w:bookmarkStart w:id="1276" w:name="_Toc117113011"/>
      <w:bookmarkStart w:id="1277" w:name="_Toc117120114"/>
      <w:bookmarkStart w:id="1278" w:name="_Toc117107987"/>
      <w:bookmarkStart w:id="1279" w:name="_Toc117108445"/>
      <w:bookmarkStart w:id="1280" w:name="_Toc117111602"/>
      <w:bookmarkStart w:id="1281" w:name="_Toc117113012"/>
      <w:bookmarkStart w:id="1282" w:name="_Toc117120115"/>
      <w:bookmarkStart w:id="1283" w:name="_Toc117107988"/>
      <w:bookmarkStart w:id="1284" w:name="_Toc117108446"/>
      <w:bookmarkStart w:id="1285" w:name="_Toc117111603"/>
      <w:bookmarkStart w:id="1286" w:name="_Toc117113013"/>
      <w:bookmarkStart w:id="1287" w:name="_Toc117120116"/>
      <w:bookmarkStart w:id="1288" w:name="_Toc117107989"/>
      <w:bookmarkStart w:id="1289" w:name="_Toc117108447"/>
      <w:bookmarkStart w:id="1290" w:name="_Toc117111604"/>
      <w:bookmarkStart w:id="1291" w:name="_Toc117113014"/>
      <w:bookmarkStart w:id="1292" w:name="_Toc117120117"/>
      <w:bookmarkStart w:id="1293" w:name="_Toc117107990"/>
      <w:bookmarkStart w:id="1294" w:name="_Toc117108448"/>
      <w:bookmarkStart w:id="1295" w:name="_Toc117111605"/>
      <w:bookmarkStart w:id="1296" w:name="_Toc117113015"/>
      <w:bookmarkStart w:id="1297" w:name="_Toc117120118"/>
      <w:bookmarkStart w:id="1298" w:name="_Toc117107991"/>
      <w:bookmarkStart w:id="1299" w:name="_Toc117108449"/>
      <w:bookmarkStart w:id="1300" w:name="_Toc117111606"/>
      <w:bookmarkStart w:id="1301" w:name="_Toc117113016"/>
      <w:bookmarkStart w:id="1302" w:name="_Toc117120119"/>
      <w:bookmarkStart w:id="1303" w:name="_Toc117107992"/>
      <w:bookmarkStart w:id="1304" w:name="_Toc117108450"/>
      <w:bookmarkStart w:id="1305" w:name="_Toc117111607"/>
      <w:bookmarkStart w:id="1306" w:name="_Toc117113017"/>
      <w:bookmarkStart w:id="1307" w:name="_Toc117120120"/>
      <w:bookmarkStart w:id="1308" w:name="_Toc117107993"/>
      <w:bookmarkStart w:id="1309" w:name="_Toc117108451"/>
      <w:bookmarkStart w:id="1310" w:name="_Toc117111608"/>
      <w:bookmarkStart w:id="1311" w:name="_Toc117113018"/>
      <w:bookmarkStart w:id="1312" w:name="_Toc117120121"/>
      <w:bookmarkStart w:id="1313" w:name="_Toc117107994"/>
      <w:bookmarkStart w:id="1314" w:name="_Toc117108452"/>
      <w:bookmarkStart w:id="1315" w:name="_Toc117111609"/>
      <w:bookmarkStart w:id="1316" w:name="_Toc117113019"/>
      <w:bookmarkStart w:id="1317" w:name="_Toc117120122"/>
      <w:bookmarkStart w:id="1318" w:name="_Toc117107995"/>
      <w:bookmarkStart w:id="1319" w:name="_Toc117108453"/>
      <w:bookmarkStart w:id="1320" w:name="_Toc117111610"/>
      <w:bookmarkStart w:id="1321" w:name="_Toc117113020"/>
      <w:bookmarkStart w:id="1322" w:name="_Toc117120123"/>
      <w:bookmarkStart w:id="1323" w:name="_Toc117107996"/>
      <w:bookmarkStart w:id="1324" w:name="_Toc117108454"/>
      <w:bookmarkStart w:id="1325" w:name="_Toc117111611"/>
      <w:bookmarkStart w:id="1326" w:name="_Toc117113021"/>
      <w:bookmarkStart w:id="1327" w:name="_Toc117120124"/>
      <w:bookmarkStart w:id="1328" w:name="_Toc117107997"/>
      <w:bookmarkStart w:id="1329" w:name="_Toc117108455"/>
      <w:bookmarkStart w:id="1330" w:name="_Toc117111612"/>
      <w:bookmarkStart w:id="1331" w:name="_Toc117113022"/>
      <w:bookmarkStart w:id="1332" w:name="_Toc117120125"/>
      <w:bookmarkStart w:id="1333" w:name="_Toc117107998"/>
      <w:bookmarkStart w:id="1334" w:name="_Toc117108456"/>
      <w:bookmarkStart w:id="1335" w:name="_Toc117111613"/>
      <w:bookmarkStart w:id="1336" w:name="_Toc117113023"/>
      <w:bookmarkStart w:id="1337" w:name="_Toc117120126"/>
      <w:bookmarkStart w:id="1338" w:name="_Toc117107999"/>
      <w:bookmarkStart w:id="1339" w:name="_Toc117108457"/>
      <w:bookmarkStart w:id="1340" w:name="_Toc117111614"/>
      <w:bookmarkStart w:id="1341" w:name="_Toc117113024"/>
      <w:bookmarkStart w:id="1342" w:name="_Toc117120127"/>
      <w:bookmarkStart w:id="1343" w:name="_Toc117108000"/>
      <w:bookmarkStart w:id="1344" w:name="_Toc117108458"/>
      <w:bookmarkStart w:id="1345" w:name="_Toc117111615"/>
      <w:bookmarkStart w:id="1346" w:name="_Toc117113025"/>
      <w:bookmarkStart w:id="1347" w:name="_Toc117120128"/>
      <w:bookmarkStart w:id="1348" w:name="_Toc117108001"/>
      <w:bookmarkStart w:id="1349" w:name="_Toc117108459"/>
      <w:bookmarkStart w:id="1350" w:name="_Toc117111616"/>
      <w:bookmarkStart w:id="1351" w:name="_Toc117113026"/>
      <w:bookmarkStart w:id="1352" w:name="_Toc117120129"/>
      <w:bookmarkStart w:id="1353" w:name="_Toc117108002"/>
      <w:bookmarkStart w:id="1354" w:name="_Toc117108460"/>
      <w:bookmarkStart w:id="1355" w:name="_Toc117111617"/>
      <w:bookmarkStart w:id="1356" w:name="_Toc117113027"/>
      <w:bookmarkStart w:id="1357" w:name="_Toc117120130"/>
      <w:bookmarkStart w:id="1358" w:name="_Toc117108003"/>
      <w:bookmarkStart w:id="1359" w:name="_Toc117108461"/>
      <w:bookmarkStart w:id="1360" w:name="_Toc117111618"/>
      <w:bookmarkStart w:id="1361" w:name="_Toc117113028"/>
      <w:bookmarkStart w:id="1362" w:name="_Toc117120131"/>
      <w:bookmarkStart w:id="1363" w:name="_Toc117108004"/>
      <w:bookmarkStart w:id="1364" w:name="_Toc117108462"/>
      <w:bookmarkStart w:id="1365" w:name="_Toc117111619"/>
      <w:bookmarkStart w:id="1366" w:name="_Toc117113029"/>
      <w:bookmarkStart w:id="1367" w:name="_Toc117120132"/>
      <w:bookmarkStart w:id="1368" w:name="_Toc117108005"/>
      <w:bookmarkStart w:id="1369" w:name="_Toc117108463"/>
      <w:bookmarkStart w:id="1370" w:name="_Toc117111620"/>
      <w:bookmarkStart w:id="1371" w:name="_Toc117113030"/>
      <w:bookmarkStart w:id="1372" w:name="_Toc117120133"/>
      <w:bookmarkStart w:id="1373" w:name="_Toc117108006"/>
      <w:bookmarkStart w:id="1374" w:name="_Toc117108464"/>
      <w:bookmarkStart w:id="1375" w:name="_Toc117111621"/>
      <w:bookmarkStart w:id="1376" w:name="_Toc117113031"/>
      <w:bookmarkStart w:id="1377" w:name="_Toc117120134"/>
      <w:bookmarkStart w:id="1378" w:name="_Toc117108007"/>
      <w:bookmarkStart w:id="1379" w:name="_Toc117108465"/>
      <w:bookmarkStart w:id="1380" w:name="_Toc117111622"/>
      <w:bookmarkStart w:id="1381" w:name="_Toc117113032"/>
      <w:bookmarkStart w:id="1382" w:name="_Toc117120135"/>
      <w:bookmarkStart w:id="1383" w:name="_Toc117108008"/>
      <w:bookmarkStart w:id="1384" w:name="_Toc117108466"/>
      <w:bookmarkStart w:id="1385" w:name="_Toc117111623"/>
      <w:bookmarkStart w:id="1386" w:name="_Toc117113033"/>
      <w:bookmarkStart w:id="1387" w:name="_Toc117120136"/>
      <w:bookmarkStart w:id="1388" w:name="_Toc117108009"/>
      <w:bookmarkStart w:id="1389" w:name="_Toc117108467"/>
      <w:bookmarkStart w:id="1390" w:name="_Toc117111624"/>
      <w:bookmarkStart w:id="1391" w:name="_Toc117113034"/>
      <w:bookmarkStart w:id="1392" w:name="_Toc117120137"/>
      <w:bookmarkStart w:id="1393" w:name="_Toc117108010"/>
      <w:bookmarkStart w:id="1394" w:name="_Toc117108468"/>
      <w:bookmarkStart w:id="1395" w:name="_Toc117111625"/>
      <w:bookmarkStart w:id="1396" w:name="_Toc117113035"/>
      <w:bookmarkStart w:id="1397" w:name="_Toc117120138"/>
      <w:bookmarkStart w:id="1398" w:name="_Toc117108011"/>
      <w:bookmarkStart w:id="1399" w:name="_Toc117108469"/>
      <w:bookmarkStart w:id="1400" w:name="_Toc117111626"/>
      <w:bookmarkStart w:id="1401" w:name="_Toc117113036"/>
      <w:bookmarkStart w:id="1402" w:name="_Toc117120139"/>
      <w:bookmarkStart w:id="1403" w:name="_Toc117108012"/>
      <w:bookmarkStart w:id="1404" w:name="_Toc117108470"/>
      <w:bookmarkStart w:id="1405" w:name="_Toc117111627"/>
      <w:bookmarkStart w:id="1406" w:name="_Toc117113037"/>
      <w:bookmarkStart w:id="1407" w:name="_Toc117120140"/>
      <w:bookmarkStart w:id="1408" w:name="_Toc117108013"/>
      <w:bookmarkStart w:id="1409" w:name="_Toc117108471"/>
      <w:bookmarkStart w:id="1410" w:name="_Toc117111628"/>
      <w:bookmarkStart w:id="1411" w:name="_Toc117113038"/>
      <w:bookmarkStart w:id="1412" w:name="_Toc117120141"/>
      <w:bookmarkStart w:id="1413" w:name="_Toc117108014"/>
      <w:bookmarkStart w:id="1414" w:name="_Toc117108472"/>
      <w:bookmarkStart w:id="1415" w:name="_Toc117111629"/>
      <w:bookmarkStart w:id="1416" w:name="_Toc117113039"/>
      <w:bookmarkStart w:id="1417" w:name="_Toc117120142"/>
      <w:bookmarkStart w:id="1418" w:name="_Toc117108015"/>
      <w:bookmarkStart w:id="1419" w:name="_Toc117108473"/>
      <w:bookmarkStart w:id="1420" w:name="_Toc117111630"/>
      <w:bookmarkStart w:id="1421" w:name="_Toc117113040"/>
      <w:bookmarkStart w:id="1422" w:name="_Toc117120143"/>
      <w:bookmarkStart w:id="1423" w:name="_Toc117108016"/>
      <w:bookmarkStart w:id="1424" w:name="_Toc117108474"/>
      <w:bookmarkStart w:id="1425" w:name="_Toc117111631"/>
      <w:bookmarkStart w:id="1426" w:name="_Toc117113041"/>
      <w:bookmarkStart w:id="1427" w:name="_Toc117120144"/>
      <w:bookmarkStart w:id="1428" w:name="_Toc117108017"/>
      <w:bookmarkStart w:id="1429" w:name="_Toc117108475"/>
      <w:bookmarkStart w:id="1430" w:name="_Toc117111632"/>
      <w:bookmarkStart w:id="1431" w:name="_Toc117113042"/>
      <w:bookmarkStart w:id="1432" w:name="_Toc117120145"/>
      <w:bookmarkStart w:id="1433" w:name="_Toc117108018"/>
      <w:bookmarkStart w:id="1434" w:name="_Toc117108476"/>
      <w:bookmarkStart w:id="1435" w:name="_Toc117111633"/>
      <w:bookmarkStart w:id="1436" w:name="_Toc117113043"/>
      <w:bookmarkStart w:id="1437" w:name="_Toc117120146"/>
      <w:bookmarkStart w:id="1438" w:name="_Toc117108019"/>
      <w:bookmarkStart w:id="1439" w:name="_Toc117108477"/>
      <w:bookmarkStart w:id="1440" w:name="_Toc117111634"/>
      <w:bookmarkStart w:id="1441" w:name="_Toc117113044"/>
      <w:bookmarkStart w:id="1442" w:name="_Toc117120147"/>
      <w:bookmarkStart w:id="1443" w:name="_Toc117108020"/>
      <w:bookmarkStart w:id="1444" w:name="_Toc117108478"/>
      <w:bookmarkStart w:id="1445" w:name="_Toc117111635"/>
      <w:bookmarkStart w:id="1446" w:name="_Toc117113045"/>
      <w:bookmarkStart w:id="1447" w:name="_Toc117120148"/>
      <w:bookmarkStart w:id="1448" w:name="_Toc117108021"/>
      <w:bookmarkStart w:id="1449" w:name="_Toc117108479"/>
      <w:bookmarkStart w:id="1450" w:name="_Toc117111636"/>
      <w:bookmarkStart w:id="1451" w:name="_Toc117113046"/>
      <w:bookmarkStart w:id="1452" w:name="_Toc117120149"/>
      <w:bookmarkStart w:id="1453" w:name="_Toc117108022"/>
      <w:bookmarkStart w:id="1454" w:name="_Toc117108480"/>
      <w:bookmarkStart w:id="1455" w:name="_Toc117111637"/>
      <w:bookmarkStart w:id="1456" w:name="_Toc117113047"/>
      <w:bookmarkStart w:id="1457" w:name="_Toc117120150"/>
      <w:bookmarkStart w:id="1458" w:name="_Toc117108023"/>
      <w:bookmarkStart w:id="1459" w:name="_Toc117108481"/>
      <w:bookmarkStart w:id="1460" w:name="_Toc117111638"/>
      <w:bookmarkStart w:id="1461" w:name="_Toc117113048"/>
      <w:bookmarkStart w:id="1462" w:name="_Toc117120151"/>
      <w:bookmarkStart w:id="1463" w:name="_Toc117108024"/>
      <w:bookmarkStart w:id="1464" w:name="_Toc117108482"/>
      <w:bookmarkStart w:id="1465" w:name="_Toc117111639"/>
      <w:bookmarkStart w:id="1466" w:name="_Toc117113049"/>
      <w:bookmarkStart w:id="1467" w:name="_Toc117120152"/>
      <w:bookmarkStart w:id="1468" w:name="_Toc117108025"/>
      <w:bookmarkStart w:id="1469" w:name="_Toc117108483"/>
      <w:bookmarkStart w:id="1470" w:name="_Toc117111640"/>
      <w:bookmarkStart w:id="1471" w:name="_Toc117113050"/>
      <w:bookmarkStart w:id="1472" w:name="_Toc117120153"/>
      <w:bookmarkStart w:id="1473" w:name="_Toc117108026"/>
      <w:bookmarkStart w:id="1474" w:name="_Toc117108484"/>
      <w:bookmarkStart w:id="1475" w:name="_Toc117111641"/>
      <w:bookmarkStart w:id="1476" w:name="_Toc117113051"/>
      <w:bookmarkStart w:id="1477" w:name="_Toc117120154"/>
      <w:bookmarkStart w:id="1478" w:name="_Toc117108027"/>
      <w:bookmarkStart w:id="1479" w:name="_Toc117108485"/>
      <w:bookmarkStart w:id="1480" w:name="_Toc117111642"/>
      <w:bookmarkStart w:id="1481" w:name="_Toc117113052"/>
      <w:bookmarkStart w:id="1482" w:name="_Toc117120155"/>
      <w:bookmarkStart w:id="1483" w:name="_Toc117108028"/>
      <w:bookmarkStart w:id="1484" w:name="_Toc117108486"/>
      <w:bookmarkStart w:id="1485" w:name="_Toc117111643"/>
      <w:bookmarkStart w:id="1486" w:name="_Toc117113053"/>
      <w:bookmarkStart w:id="1487" w:name="_Toc117120156"/>
      <w:bookmarkStart w:id="1488" w:name="_Toc117108029"/>
      <w:bookmarkStart w:id="1489" w:name="_Toc117108487"/>
      <w:bookmarkStart w:id="1490" w:name="_Toc117111644"/>
      <w:bookmarkStart w:id="1491" w:name="_Toc117113054"/>
      <w:bookmarkStart w:id="1492" w:name="_Toc117120157"/>
      <w:bookmarkStart w:id="1493" w:name="_Toc117108030"/>
      <w:bookmarkStart w:id="1494" w:name="_Toc117108488"/>
      <w:bookmarkStart w:id="1495" w:name="_Toc117111645"/>
      <w:bookmarkStart w:id="1496" w:name="_Toc117113055"/>
      <w:bookmarkStart w:id="1497" w:name="_Toc117120158"/>
      <w:bookmarkStart w:id="1498" w:name="_Toc117108031"/>
      <w:bookmarkStart w:id="1499" w:name="_Toc117108489"/>
      <w:bookmarkStart w:id="1500" w:name="_Toc117111646"/>
      <w:bookmarkStart w:id="1501" w:name="_Toc117113056"/>
      <w:bookmarkStart w:id="1502" w:name="_Toc117120159"/>
      <w:bookmarkStart w:id="1503" w:name="_Toc117108032"/>
      <w:bookmarkStart w:id="1504" w:name="_Toc117108490"/>
      <w:bookmarkStart w:id="1505" w:name="_Toc117111647"/>
      <w:bookmarkStart w:id="1506" w:name="_Toc117113057"/>
      <w:bookmarkStart w:id="1507" w:name="_Toc117120160"/>
      <w:bookmarkStart w:id="1508" w:name="_Toc117108033"/>
      <w:bookmarkStart w:id="1509" w:name="_Toc117108491"/>
      <w:bookmarkStart w:id="1510" w:name="_Toc117111648"/>
      <w:bookmarkStart w:id="1511" w:name="_Toc117113058"/>
      <w:bookmarkStart w:id="1512" w:name="_Toc117120161"/>
      <w:bookmarkStart w:id="1513" w:name="_Toc117108034"/>
      <w:bookmarkStart w:id="1514" w:name="_Toc117108492"/>
      <w:bookmarkStart w:id="1515" w:name="_Toc117111649"/>
      <w:bookmarkStart w:id="1516" w:name="_Toc117113059"/>
      <w:bookmarkStart w:id="1517" w:name="_Toc117120162"/>
      <w:bookmarkStart w:id="1518" w:name="_Toc117108035"/>
      <w:bookmarkStart w:id="1519" w:name="_Toc117108493"/>
      <w:bookmarkStart w:id="1520" w:name="_Toc117111650"/>
      <w:bookmarkStart w:id="1521" w:name="_Toc117113060"/>
      <w:bookmarkStart w:id="1522" w:name="_Toc117120163"/>
      <w:bookmarkStart w:id="1523" w:name="_Toc117108036"/>
      <w:bookmarkStart w:id="1524" w:name="_Toc117108494"/>
      <w:bookmarkStart w:id="1525" w:name="_Toc117111651"/>
      <w:bookmarkStart w:id="1526" w:name="_Toc117113061"/>
      <w:bookmarkStart w:id="1527" w:name="_Toc117120164"/>
      <w:bookmarkStart w:id="1528" w:name="_Toc117108037"/>
      <w:bookmarkStart w:id="1529" w:name="_Toc117108495"/>
      <w:bookmarkStart w:id="1530" w:name="_Toc117111652"/>
      <w:bookmarkStart w:id="1531" w:name="_Toc117113062"/>
      <w:bookmarkStart w:id="1532" w:name="_Toc117120165"/>
      <w:bookmarkStart w:id="1533" w:name="_Toc117108038"/>
      <w:bookmarkStart w:id="1534" w:name="_Toc117108496"/>
      <w:bookmarkStart w:id="1535" w:name="_Toc117111653"/>
      <w:bookmarkStart w:id="1536" w:name="_Toc117113063"/>
      <w:bookmarkStart w:id="1537" w:name="_Toc117120166"/>
      <w:bookmarkStart w:id="1538" w:name="_Toc117108039"/>
      <w:bookmarkStart w:id="1539" w:name="_Toc117108497"/>
      <w:bookmarkStart w:id="1540" w:name="_Toc117111654"/>
      <w:bookmarkStart w:id="1541" w:name="_Toc117113064"/>
      <w:bookmarkStart w:id="1542" w:name="_Toc117120167"/>
      <w:bookmarkStart w:id="1543" w:name="_Toc117108040"/>
      <w:bookmarkStart w:id="1544" w:name="_Toc117108498"/>
      <w:bookmarkStart w:id="1545" w:name="_Toc117111655"/>
      <w:bookmarkStart w:id="1546" w:name="_Toc117113065"/>
      <w:bookmarkStart w:id="1547" w:name="_Toc117120168"/>
      <w:bookmarkStart w:id="1548" w:name="_Toc117108041"/>
      <w:bookmarkStart w:id="1549" w:name="_Toc117108499"/>
      <w:bookmarkStart w:id="1550" w:name="_Toc117111656"/>
      <w:bookmarkStart w:id="1551" w:name="_Toc117113066"/>
      <w:bookmarkStart w:id="1552" w:name="_Toc117120169"/>
      <w:bookmarkStart w:id="1553" w:name="_Toc117108042"/>
      <w:bookmarkStart w:id="1554" w:name="_Toc117108500"/>
      <w:bookmarkStart w:id="1555" w:name="_Toc117111657"/>
      <w:bookmarkStart w:id="1556" w:name="_Toc117113067"/>
      <w:bookmarkStart w:id="1557" w:name="_Toc117120170"/>
      <w:bookmarkStart w:id="1558" w:name="_Toc117108043"/>
      <w:bookmarkStart w:id="1559" w:name="_Toc117108501"/>
      <w:bookmarkStart w:id="1560" w:name="_Toc117111658"/>
      <w:bookmarkStart w:id="1561" w:name="_Toc117113068"/>
      <w:bookmarkStart w:id="1562" w:name="_Toc117120171"/>
      <w:bookmarkStart w:id="1563" w:name="_Toc117108044"/>
      <w:bookmarkStart w:id="1564" w:name="_Toc117108502"/>
      <w:bookmarkStart w:id="1565" w:name="_Toc117111659"/>
      <w:bookmarkStart w:id="1566" w:name="_Toc117113069"/>
      <w:bookmarkStart w:id="1567" w:name="_Toc117120172"/>
      <w:bookmarkStart w:id="1568" w:name="_Toc117108045"/>
      <w:bookmarkStart w:id="1569" w:name="_Toc117108503"/>
      <w:bookmarkStart w:id="1570" w:name="_Toc117111660"/>
      <w:bookmarkStart w:id="1571" w:name="_Toc117113070"/>
      <w:bookmarkStart w:id="1572" w:name="_Toc117120173"/>
      <w:bookmarkStart w:id="1573" w:name="_Toc117108046"/>
      <w:bookmarkStart w:id="1574" w:name="_Toc117108504"/>
      <w:bookmarkStart w:id="1575" w:name="_Toc117111661"/>
      <w:bookmarkStart w:id="1576" w:name="_Toc117113071"/>
      <w:bookmarkStart w:id="1577" w:name="_Toc117120174"/>
      <w:bookmarkStart w:id="1578" w:name="_Toc117108047"/>
      <w:bookmarkStart w:id="1579" w:name="_Toc117108505"/>
      <w:bookmarkStart w:id="1580" w:name="_Toc117111662"/>
      <w:bookmarkStart w:id="1581" w:name="_Toc117113072"/>
      <w:bookmarkStart w:id="1582" w:name="_Toc117120175"/>
      <w:bookmarkStart w:id="1583" w:name="_Toc117108048"/>
      <w:bookmarkStart w:id="1584" w:name="_Toc117108506"/>
      <w:bookmarkStart w:id="1585" w:name="_Toc117111663"/>
      <w:bookmarkStart w:id="1586" w:name="_Toc117113073"/>
      <w:bookmarkStart w:id="1587" w:name="_Toc117120176"/>
      <w:bookmarkStart w:id="1588" w:name="_Toc117108049"/>
      <w:bookmarkStart w:id="1589" w:name="_Toc117108507"/>
      <w:bookmarkStart w:id="1590" w:name="_Toc117111664"/>
      <w:bookmarkStart w:id="1591" w:name="_Toc117113074"/>
      <w:bookmarkStart w:id="1592" w:name="_Toc117120177"/>
      <w:bookmarkStart w:id="1593" w:name="_Toc117108050"/>
      <w:bookmarkStart w:id="1594" w:name="_Toc117108508"/>
      <w:bookmarkStart w:id="1595" w:name="_Toc117111665"/>
      <w:bookmarkStart w:id="1596" w:name="_Toc117113075"/>
      <w:bookmarkStart w:id="1597" w:name="_Toc117120178"/>
      <w:bookmarkStart w:id="1598" w:name="_Toc117108051"/>
      <w:bookmarkStart w:id="1599" w:name="_Toc117108509"/>
      <w:bookmarkStart w:id="1600" w:name="_Toc117111666"/>
      <w:bookmarkStart w:id="1601" w:name="_Toc117113076"/>
      <w:bookmarkStart w:id="1602" w:name="_Toc117120179"/>
      <w:bookmarkStart w:id="1603" w:name="_Toc117108052"/>
      <w:bookmarkStart w:id="1604" w:name="_Toc117108510"/>
      <w:bookmarkStart w:id="1605" w:name="_Toc117111667"/>
      <w:bookmarkStart w:id="1606" w:name="_Toc117113077"/>
      <w:bookmarkStart w:id="1607" w:name="_Toc117120180"/>
      <w:bookmarkStart w:id="1608" w:name="_Toc117108053"/>
      <w:bookmarkStart w:id="1609" w:name="_Toc117108511"/>
      <w:bookmarkStart w:id="1610" w:name="_Toc117111668"/>
      <w:bookmarkStart w:id="1611" w:name="_Toc117113078"/>
      <w:bookmarkStart w:id="1612" w:name="_Toc117120181"/>
      <w:bookmarkStart w:id="1613" w:name="_Toc117108054"/>
      <w:bookmarkStart w:id="1614" w:name="_Toc117108512"/>
      <w:bookmarkStart w:id="1615" w:name="_Toc117111669"/>
      <w:bookmarkStart w:id="1616" w:name="_Toc117113079"/>
      <w:bookmarkStart w:id="1617" w:name="_Toc117120182"/>
      <w:bookmarkStart w:id="1618" w:name="_Toc117108055"/>
      <w:bookmarkStart w:id="1619" w:name="_Toc117108513"/>
      <w:bookmarkStart w:id="1620" w:name="_Toc117111670"/>
      <w:bookmarkStart w:id="1621" w:name="_Toc117113080"/>
      <w:bookmarkStart w:id="1622" w:name="_Toc117120183"/>
      <w:bookmarkStart w:id="1623" w:name="_Toc117108056"/>
      <w:bookmarkStart w:id="1624" w:name="_Toc117108514"/>
      <w:bookmarkStart w:id="1625" w:name="_Toc117111671"/>
      <w:bookmarkStart w:id="1626" w:name="_Toc117113081"/>
      <w:bookmarkStart w:id="1627" w:name="_Toc117120184"/>
      <w:bookmarkStart w:id="1628" w:name="_Toc117108057"/>
      <w:bookmarkStart w:id="1629" w:name="_Toc117108515"/>
      <w:bookmarkStart w:id="1630" w:name="_Toc117111672"/>
      <w:bookmarkStart w:id="1631" w:name="_Toc117113082"/>
      <w:bookmarkStart w:id="1632" w:name="_Toc117120185"/>
      <w:bookmarkStart w:id="1633" w:name="_Toc117108058"/>
      <w:bookmarkStart w:id="1634" w:name="_Toc117108516"/>
      <w:bookmarkStart w:id="1635" w:name="_Toc117111673"/>
      <w:bookmarkStart w:id="1636" w:name="_Toc117113083"/>
      <w:bookmarkStart w:id="1637" w:name="_Toc117120186"/>
      <w:bookmarkStart w:id="1638" w:name="_Toc117108059"/>
      <w:bookmarkStart w:id="1639" w:name="_Toc117108517"/>
      <w:bookmarkStart w:id="1640" w:name="_Toc117111674"/>
      <w:bookmarkStart w:id="1641" w:name="_Toc117113084"/>
      <w:bookmarkStart w:id="1642" w:name="_Toc117120187"/>
      <w:bookmarkStart w:id="1643" w:name="_Toc117108060"/>
      <w:bookmarkStart w:id="1644" w:name="_Toc117108518"/>
      <w:bookmarkStart w:id="1645" w:name="_Toc117111675"/>
      <w:bookmarkStart w:id="1646" w:name="_Toc117113085"/>
      <w:bookmarkStart w:id="1647" w:name="_Toc117120188"/>
      <w:bookmarkStart w:id="1648" w:name="_Toc117108061"/>
      <w:bookmarkStart w:id="1649" w:name="_Toc117108519"/>
      <w:bookmarkStart w:id="1650" w:name="_Toc117111676"/>
      <w:bookmarkStart w:id="1651" w:name="_Toc117113086"/>
      <w:bookmarkStart w:id="1652" w:name="_Toc117120189"/>
      <w:bookmarkStart w:id="1653" w:name="_Toc117108062"/>
      <w:bookmarkStart w:id="1654" w:name="_Toc117108520"/>
      <w:bookmarkStart w:id="1655" w:name="_Toc117111677"/>
      <w:bookmarkStart w:id="1656" w:name="_Toc117113087"/>
      <w:bookmarkStart w:id="1657" w:name="_Toc117120190"/>
      <w:bookmarkStart w:id="1658" w:name="_Toc117108063"/>
      <w:bookmarkStart w:id="1659" w:name="_Toc117108521"/>
      <w:bookmarkStart w:id="1660" w:name="_Toc117111678"/>
      <w:bookmarkStart w:id="1661" w:name="_Toc117113088"/>
      <w:bookmarkStart w:id="1662" w:name="_Toc117120191"/>
      <w:bookmarkStart w:id="1663" w:name="_Toc117108064"/>
      <w:bookmarkStart w:id="1664" w:name="_Toc117108522"/>
      <w:bookmarkStart w:id="1665" w:name="_Toc117111679"/>
      <w:bookmarkStart w:id="1666" w:name="_Toc117113089"/>
      <w:bookmarkStart w:id="1667" w:name="_Toc117120192"/>
      <w:bookmarkStart w:id="1668" w:name="_Toc117108065"/>
      <w:bookmarkStart w:id="1669" w:name="_Toc117108523"/>
      <w:bookmarkStart w:id="1670" w:name="_Toc117111680"/>
      <w:bookmarkStart w:id="1671" w:name="_Toc117113090"/>
      <w:bookmarkStart w:id="1672" w:name="_Toc117120193"/>
      <w:bookmarkStart w:id="1673" w:name="_Toc117108066"/>
      <w:bookmarkStart w:id="1674" w:name="_Toc117108524"/>
      <w:bookmarkStart w:id="1675" w:name="_Toc117111681"/>
      <w:bookmarkStart w:id="1676" w:name="_Toc117113091"/>
      <w:bookmarkStart w:id="1677" w:name="_Toc117120194"/>
      <w:bookmarkStart w:id="1678" w:name="_Toc117108067"/>
      <w:bookmarkStart w:id="1679" w:name="_Toc117108525"/>
      <w:bookmarkStart w:id="1680" w:name="_Toc117111682"/>
      <w:bookmarkStart w:id="1681" w:name="_Toc117113092"/>
      <w:bookmarkStart w:id="1682" w:name="_Toc117120195"/>
      <w:bookmarkStart w:id="1683" w:name="_Toc117108068"/>
      <w:bookmarkStart w:id="1684" w:name="_Toc117108526"/>
      <w:bookmarkStart w:id="1685" w:name="_Toc117111683"/>
      <w:bookmarkStart w:id="1686" w:name="_Toc117113093"/>
      <w:bookmarkStart w:id="1687" w:name="_Toc117120196"/>
      <w:bookmarkStart w:id="1688" w:name="_Toc117108069"/>
      <w:bookmarkStart w:id="1689" w:name="_Toc117108527"/>
      <w:bookmarkStart w:id="1690" w:name="_Toc117111684"/>
      <w:bookmarkStart w:id="1691" w:name="_Toc117113094"/>
      <w:bookmarkStart w:id="1692" w:name="_Toc117120197"/>
      <w:bookmarkStart w:id="1693" w:name="_Toc117108070"/>
      <w:bookmarkStart w:id="1694" w:name="_Toc117108528"/>
      <w:bookmarkStart w:id="1695" w:name="_Toc117111685"/>
      <w:bookmarkStart w:id="1696" w:name="_Toc117113095"/>
      <w:bookmarkStart w:id="1697" w:name="_Toc117120198"/>
      <w:bookmarkStart w:id="1698" w:name="_Toc117108071"/>
      <w:bookmarkStart w:id="1699" w:name="_Toc117108529"/>
      <w:bookmarkStart w:id="1700" w:name="_Toc117111686"/>
      <w:bookmarkStart w:id="1701" w:name="_Toc117113096"/>
      <w:bookmarkStart w:id="1702" w:name="_Toc117120199"/>
      <w:bookmarkStart w:id="1703" w:name="_Toc117108072"/>
      <w:bookmarkStart w:id="1704" w:name="_Toc117108530"/>
      <w:bookmarkStart w:id="1705" w:name="_Toc117111687"/>
      <w:bookmarkStart w:id="1706" w:name="_Toc117113097"/>
      <w:bookmarkStart w:id="1707" w:name="_Toc117120200"/>
      <w:bookmarkStart w:id="1708" w:name="_Toc117108073"/>
      <w:bookmarkStart w:id="1709" w:name="_Toc117108531"/>
      <w:bookmarkStart w:id="1710" w:name="_Toc117111688"/>
      <w:bookmarkStart w:id="1711" w:name="_Toc117113098"/>
      <w:bookmarkStart w:id="1712" w:name="_Toc117120201"/>
      <w:bookmarkStart w:id="1713" w:name="_Toc117108074"/>
      <w:bookmarkStart w:id="1714" w:name="_Toc117108532"/>
      <w:bookmarkStart w:id="1715" w:name="_Toc117111689"/>
      <w:bookmarkStart w:id="1716" w:name="_Toc117113099"/>
      <w:bookmarkStart w:id="1717" w:name="_Toc117120202"/>
      <w:bookmarkStart w:id="1718" w:name="_Toc117108075"/>
      <w:bookmarkStart w:id="1719" w:name="_Toc117108533"/>
      <w:bookmarkStart w:id="1720" w:name="_Toc117111690"/>
      <w:bookmarkStart w:id="1721" w:name="_Toc117113100"/>
      <w:bookmarkStart w:id="1722" w:name="_Toc117120203"/>
      <w:bookmarkStart w:id="1723" w:name="_Toc117108076"/>
      <w:bookmarkStart w:id="1724" w:name="_Toc117108534"/>
      <w:bookmarkStart w:id="1725" w:name="_Toc117111691"/>
      <w:bookmarkStart w:id="1726" w:name="_Toc117113101"/>
      <w:bookmarkStart w:id="1727" w:name="_Toc117120204"/>
      <w:bookmarkStart w:id="1728" w:name="_Toc117108077"/>
      <w:bookmarkStart w:id="1729" w:name="_Toc117108535"/>
      <w:bookmarkStart w:id="1730" w:name="_Toc117111692"/>
      <w:bookmarkStart w:id="1731" w:name="_Toc117113102"/>
      <w:bookmarkStart w:id="1732" w:name="_Toc117120205"/>
      <w:bookmarkStart w:id="1733" w:name="_Toc117108078"/>
      <w:bookmarkStart w:id="1734" w:name="_Toc117108536"/>
      <w:bookmarkStart w:id="1735" w:name="_Toc117111693"/>
      <w:bookmarkStart w:id="1736" w:name="_Toc117113103"/>
      <w:bookmarkStart w:id="1737" w:name="_Toc117120206"/>
      <w:bookmarkStart w:id="1738" w:name="_Toc117108079"/>
      <w:bookmarkStart w:id="1739" w:name="_Toc117108537"/>
      <w:bookmarkStart w:id="1740" w:name="_Toc117111694"/>
      <w:bookmarkStart w:id="1741" w:name="_Toc117113104"/>
      <w:bookmarkStart w:id="1742" w:name="_Toc117120207"/>
      <w:bookmarkStart w:id="1743" w:name="_Toc117108080"/>
      <w:bookmarkStart w:id="1744" w:name="_Toc117108538"/>
      <w:bookmarkStart w:id="1745" w:name="_Toc117111695"/>
      <w:bookmarkStart w:id="1746" w:name="_Toc117113105"/>
      <w:bookmarkStart w:id="1747" w:name="_Toc117120208"/>
      <w:bookmarkStart w:id="1748" w:name="_Toc117108081"/>
      <w:bookmarkStart w:id="1749" w:name="_Toc117108539"/>
      <w:bookmarkStart w:id="1750" w:name="_Toc117111696"/>
      <w:bookmarkStart w:id="1751" w:name="_Toc117113106"/>
      <w:bookmarkStart w:id="1752" w:name="_Toc117120209"/>
      <w:bookmarkStart w:id="1753" w:name="_Toc117108082"/>
      <w:bookmarkStart w:id="1754" w:name="_Toc117108540"/>
      <w:bookmarkStart w:id="1755" w:name="_Toc117111697"/>
      <w:bookmarkStart w:id="1756" w:name="_Toc117113107"/>
      <w:bookmarkStart w:id="1757" w:name="_Toc117120210"/>
      <w:bookmarkStart w:id="1758" w:name="_Toc117108083"/>
      <w:bookmarkStart w:id="1759" w:name="_Toc117108541"/>
      <w:bookmarkStart w:id="1760" w:name="_Toc117111698"/>
      <w:bookmarkStart w:id="1761" w:name="_Toc117113108"/>
      <w:bookmarkStart w:id="1762" w:name="_Toc117120211"/>
      <w:bookmarkStart w:id="1763" w:name="_Toc117108084"/>
      <w:bookmarkStart w:id="1764" w:name="_Toc117108542"/>
      <w:bookmarkStart w:id="1765" w:name="_Toc117111699"/>
      <w:bookmarkStart w:id="1766" w:name="_Toc117113109"/>
      <w:bookmarkStart w:id="1767" w:name="_Toc117120212"/>
      <w:bookmarkStart w:id="1768" w:name="_Toc117108085"/>
      <w:bookmarkStart w:id="1769" w:name="_Toc117108543"/>
      <w:bookmarkStart w:id="1770" w:name="_Toc117111700"/>
      <w:bookmarkStart w:id="1771" w:name="_Toc117113110"/>
      <w:bookmarkStart w:id="1772" w:name="_Toc117120213"/>
      <w:bookmarkStart w:id="1773" w:name="_Toc117108086"/>
      <w:bookmarkStart w:id="1774" w:name="_Toc117108544"/>
      <w:bookmarkStart w:id="1775" w:name="_Toc117111701"/>
      <w:bookmarkStart w:id="1776" w:name="_Toc117113111"/>
      <w:bookmarkStart w:id="1777" w:name="_Toc117120214"/>
      <w:bookmarkStart w:id="1778" w:name="_Toc117108087"/>
      <w:bookmarkStart w:id="1779" w:name="_Toc117108545"/>
      <w:bookmarkStart w:id="1780" w:name="_Toc117111702"/>
      <w:bookmarkStart w:id="1781" w:name="_Toc117113112"/>
      <w:bookmarkStart w:id="1782" w:name="_Toc117120215"/>
      <w:bookmarkStart w:id="1783" w:name="_Toc117108088"/>
      <w:bookmarkStart w:id="1784" w:name="_Toc117108546"/>
      <w:bookmarkStart w:id="1785" w:name="_Toc117111703"/>
      <w:bookmarkStart w:id="1786" w:name="_Toc117113113"/>
      <w:bookmarkStart w:id="1787" w:name="_Toc117120216"/>
      <w:bookmarkStart w:id="1788" w:name="_Toc111575888"/>
      <w:bookmarkStart w:id="1789" w:name="_Toc111583651"/>
      <w:bookmarkStart w:id="1790" w:name="_Toc117108089"/>
      <w:bookmarkStart w:id="1791" w:name="_Toc117108547"/>
      <w:bookmarkStart w:id="1792" w:name="_Toc117111704"/>
      <w:bookmarkStart w:id="1793" w:name="_Toc117113114"/>
      <w:bookmarkStart w:id="1794" w:name="_Toc117120217"/>
      <w:bookmarkStart w:id="1795" w:name="_Toc111575889"/>
      <w:bookmarkStart w:id="1796" w:name="_Toc111583652"/>
      <w:bookmarkStart w:id="1797" w:name="_Toc117108090"/>
      <w:bookmarkStart w:id="1798" w:name="_Toc117108548"/>
      <w:bookmarkStart w:id="1799" w:name="_Toc117111705"/>
      <w:bookmarkStart w:id="1800" w:name="_Toc117113115"/>
      <w:bookmarkStart w:id="1801" w:name="_Toc117120218"/>
      <w:bookmarkStart w:id="1802" w:name="_Toc117108091"/>
      <w:bookmarkStart w:id="1803" w:name="_Toc117108549"/>
      <w:bookmarkStart w:id="1804" w:name="_Toc117111706"/>
      <w:bookmarkStart w:id="1805" w:name="_Toc117113116"/>
      <w:bookmarkStart w:id="1806" w:name="_Toc117120219"/>
      <w:bookmarkStart w:id="1807" w:name="_Toc117108092"/>
      <w:bookmarkStart w:id="1808" w:name="_Toc117108550"/>
      <w:bookmarkStart w:id="1809" w:name="_Toc117111707"/>
      <w:bookmarkStart w:id="1810" w:name="_Toc117113117"/>
      <w:bookmarkStart w:id="1811" w:name="_Toc117120220"/>
      <w:bookmarkStart w:id="1812" w:name="_Toc117108093"/>
      <w:bookmarkStart w:id="1813" w:name="_Toc117108551"/>
      <w:bookmarkStart w:id="1814" w:name="_Toc117111708"/>
      <w:bookmarkStart w:id="1815" w:name="_Toc117113118"/>
      <w:bookmarkStart w:id="1816" w:name="_Toc117120221"/>
      <w:bookmarkStart w:id="1817" w:name="_Toc117108094"/>
      <w:bookmarkStart w:id="1818" w:name="_Toc117108552"/>
      <w:bookmarkStart w:id="1819" w:name="_Toc117111709"/>
      <w:bookmarkStart w:id="1820" w:name="_Toc117113119"/>
      <w:bookmarkStart w:id="1821" w:name="_Toc117120222"/>
      <w:bookmarkStart w:id="1822" w:name="_Toc117108095"/>
      <w:bookmarkStart w:id="1823" w:name="_Toc117108553"/>
      <w:bookmarkStart w:id="1824" w:name="_Toc117111710"/>
      <w:bookmarkStart w:id="1825" w:name="_Toc117113120"/>
      <w:bookmarkStart w:id="1826" w:name="_Toc117120223"/>
      <w:bookmarkStart w:id="1827" w:name="_Toc117108096"/>
      <w:bookmarkStart w:id="1828" w:name="_Toc117108554"/>
      <w:bookmarkStart w:id="1829" w:name="_Toc117111711"/>
      <w:bookmarkStart w:id="1830" w:name="_Toc117113121"/>
      <w:bookmarkStart w:id="1831" w:name="_Toc117120224"/>
      <w:bookmarkStart w:id="1832" w:name="_Toc117108097"/>
      <w:bookmarkStart w:id="1833" w:name="_Toc117108555"/>
      <w:bookmarkStart w:id="1834" w:name="_Toc117111712"/>
      <w:bookmarkStart w:id="1835" w:name="_Toc117113122"/>
      <w:bookmarkStart w:id="1836" w:name="_Toc117120225"/>
      <w:bookmarkStart w:id="1837" w:name="_Toc117108098"/>
      <w:bookmarkStart w:id="1838" w:name="_Toc117108556"/>
      <w:bookmarkStart w:id="1839" w:name="_Toc117111713"/>
      <w:bookmarkStart w:id="1840" w:name="_Toc117113123"/>
      <w:bookmarkStart w:id="1841" w:name="_Toc117120226"/>
      <w:bookmarkStart w:id="1842" w:name="_Toc117108099"/>
      <w:bookmarkStart w:id="1843" w:name="_Toc117108557"/>
      <w:bookmarkStart w:id="1844" w:name="_Toc117111714"/>
      <w:bookmarkStart w:id="1845" w:name="_Toc117113124"/>
      <w:bookmarkStart w:id="1846" w:name="_Toc117120227"/>
      <w:bookmarkStart w:id="1847" w:name="_Toc117108100"/>
      <w:bookmarkStart w:id="1848" w:name="_Toc117108558"/>
      <w:bookmarkStart w:id="1849" w:name="_Toc117111715"/>
      <w:bookmarkStart w:id="1850" w:name="_Toc117113125"/>
      <w:bookmarkStart w:id="1851" w:name="_Toc117120228"/>
      <w:bookmarkStart w:id="1852" w:name="_Toc117108101"/>
      <w:bookmarkStart w:id="1853" w:name="_Toc117108559"/>
      <w:bookmarkStart w:id="1854" w:name="_Toc117111716"/>
      <w:bookmarkStart w:id="1855" w:name="_Toc117113126"/>
      <w:bookmarkStart w:id="1856" w:name="_Toc117120229"/>
      <w:bookmarkStart w:id="1857" w:name="_Toc117108102"/>
      <w:bookmarkStart w:id="1858" w:name="_Toc117108560"/>
      <w:bookmarkStart w:id="1859" w:name="_Toc117111717"/>
      <w:bookmarkStart w:id="1860" w:name="_Toc117113127"/>
      <w:bookmarkStart w:id="1861" w:name="_Toc117120230"/>
      <w:bookmarkStart w:id="1862" w:name="_Toc117108103"/>
      <w:bookmarkStart w:id="1863" w:name="_Toc117108561"/>
      <w:bookmarkStart w:id="1864" w:name="_Toc117111718"/>
      <w:bookmarkStart w:id="1865" w:name="_Toc117113128"/>
      <w:bookmarkStart w:id="1866" w:name="_Toc117120231"/>
      <w:bookmarkStart w:id="1867" w:name="_Toc117108104"/>
      <w:bookmarkStart w:id="1868" w:name="_Toc117108562"/>
      <w:bookmarkStart w:id="1869" w:name="_Toc117111719"/>
      <w:bookmarkStart w:id="1870" w:name="_Toc117113129"/>
      <w:bookmarkStart w:id="1871" w:name="_Toc117120232"/>
      <w:bookmarkStart w:id="1872" w:name="_Toc117108105"/>
      <w:bookmarkStart w:id="1873" w:name="_Toc117108563"/>
      <w:bookmarkStart w:id="1874" w:name="_Toc117111720"/>
      <w:bookmarkStart w:id="1875" w:name="_Toc117113130"/>
      <w:bookmarkStart w:id="1876" w:name="_Toc117120233"/>
      <w:bookmarkStart w:id="1877" w:name="_Toc117108106"/>
      <w:bookmarkStart w:id="1878" w:name="_Toc117108564"/>
      <w:bookmarkStart w:id="1879" w:name="_Toc117111721"/>
      <w:bookmarkStart w:id="1880" w:name="_Toc117113131"/>
      <w:bookmarkStart w:id="1881" w:name="_Toc117120234"/>
      <w:bookmarkStart w:id="1882" w:name="_Toc117108107"/>
      <w:bookmarkStart w:id="1883" w:name="_Toc117108565"/>
      <w:bookmarkStart w:id="1884" w:name="_Toc117111722"/>
      <w:bookmarkStart w:id="1885" w:name="_Toc117113132"/>
      <w:bookmarkStart w:id="1886" w:name="_Toc117120235"/>
      <w:bookmarkStart w:id="1887" w:name="_Toc117108108"/>
      <w:bookmarkStart w:id="1888" w:name="_Toc117108566"/>
      <w:bookmarkStart w:id="1889" w:name="_Toc117111723"/>
      <w:bookmarkStart w:id="1890" w:name="_Toc117113133"/>
      <w:bookmarkStart w:id="1891" w:name="_Toc117120236"/>
      <w:bookmarkStart w:id="1892" w:name="_Toc117108109"/>
      <w:bookmarkStart w:id="1893" w:name="_Toc117108567"/>
      <w:bookmarkStart w:id="1894" w:name="_Toc117111724"/>
      <w:bookmarkStart w:id="1895" w:name="_Toc117113134"/>
      <w:bookmarkStart w:id="1896" w:name="_Toc117120237"/>
      <w:bookmarkStart w:id="1897" w:name="_Toc117108110"/>
      <w:bookmarkStart w:id="1898" w:name="_Toc117108568"/>
      <w:bookmarkStart w:id="1899" w:name="_Toc117111725"/>
      <w:bookmarkStart w:id="1900" w:name="_Toc117113135"/>
      <w:bookmarkStart w:id="1901" w:name="_Toc117120238"/>
      <w:bookmarkStart w:id="1902" w:name="_Toc117108111"/>
      <w:bookmarkStart w:id="1903" w:name="_Toc117108569"/>
      <w:bookmarkStart w:id="1904" w:name="_Toc117111726"/>
      <w:bookmarkStart w:id="1905" w:name="_Toc117113136"/>
      <w:bookmarkStart w:id="1906" w:name="_Toc117120239"/>
      <w:bookmarkStart w:id="1907" w:name="_Toc117108112"/>
      <w:bookmarkStart w:id="1908" w:name="_Toc117108570"/>
      <w:bookmarkStart w:id="1909" w:name="_Toc117111727"/>
      <w:bookmarkStart w:id="1910" w:name="_Toc117113137"/>
      <w:bookmarkStart w:id="1911" w:name="_Toc117120240"/>
      <w:bookmarkStart w:id="1912" w:name="_Toc117108113"/>
      <w:bookmarkStart w:id="1913" w:name="_Toc117108571"/>
      <w:bookmarkStart w:id="1914" w:name="_Toc117111728"/>
      <w:bookmarkStart w:id="1915" w:name="_Toc117113138"/>
      <w:bookmarkStart w:id="1916" w:name="_Toc117120241"/>
      <w:bookmarkStart w:id="1917" w:name="_Toc117108114"/>
      <w:bookmarkStart w:id="1918" w:name="_Toc117108572"/>
      <w:bookmarkStart w:id="1919" w:name="_Toc117111729"/>
      <w:bookmarkStart w:id="1920" w:name="_Toc117113139"/>
      <w:bookmarkStart w:id="1921" w:name="_Toc117120242"/>
      <w:bookmarkStart w:id="1922" w:name="_Toc117108115"/>
      <w:bookmarkStart w:id="1923" w:name="_Toc117108573"/>
      <w:bookmarkStart w:id="1924" w:name="_Toc117111730"/>
      <w:bookmarkStart w:id="1925" w:name="_Toc117113140"/>
      <w:bookmarkStart w:id="1926" w:name="_Toc117120243"/>
      <w:bookmarkStart w:id="1927" w:name="_Toc117509755"/>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r w:rsidRPr="0081364A">
        <w:rPr>
          <w:rFonts w:cstheme="majorHAnsi"/>
          <w:sz w:val="24"/>
          <w:szCs w:val="24"/>
        </w:rPr>
        <w:t xml:space="preserve">Zarządzanie realizacją Strategii </w:t>
      </w:r>
      <w:r w:rsidR="00D60A1B">
        <w:rPr>
          <w:rFonts w:cstheme="majorHAnsi"/>
          <w:sz w:val="24"/>
          <w:szCs w:val="24"/>
        </w:rPr>
        <w:t xml:space="preserve">Rozwoju </w:t>
      </w:r>
      <w:r w:rsidR="00E94F57">
        <w:rPr>
          <w:rFonts w:cstheme="majorHAnsi"/>
          <w:sz w:val="24"/>
          <w:szCs w:val="24"/>
        </w:rPr>
        <w:t>Ponadlokal</w:t>
      </w:r>
      <w:r w:rsidR="00D60A1B">
        <w:rPr>
          <w:rFonts w:cstheme="majorHAnsi"/>
          <w:sz w:val="24"/>
          <w:szCs w:val="24"/>
        </w:rPr>
        <w:t>nego</w:t>
      </w:r>
      <w:r w:rsidR="00E94F57">
        <w:rPr>
          <w:rFonts w:cstheme="majorHAnsi"/>
          <w:sz w:val="24"/>
          <w:szCs w:val="24"/>
        </w:rPr>
        <w:t xml:space="preserve"> </w:t>
      </w:r>
      <w:r w:rsidRPr="0081364A">
        <w:rPr>
          <w:rFonts w:cstheme="majorHAnsi"/>
          <w:sz w:val="24"/>
          <w:szCs w:val="24"/>
        </w:rPr>
        <w:t>KKBOF.</w:t>
      </w:r>
      <w:bookmarkEnd w:id="1927"/>
      <w:r w:rsidRPr="0081364A">
        <w:rPr>
          <w:rFonts w:cstheme="majorHAnsi"/>
          <w:sz w:val="24"/>
          <w:szCs w:val="24"/>
        </w:rPr>
        <w:t xml:space="preserve"> </w:t>
      </w:r>
    </w:p>
    <w:p w14:paraId="2EC6678F" w14:textId="77777777" w:rsidR="00A976F7" w:rsidRPr="0081364A" w:rsidRDefault="00A976F7">
      <w:pPr>
        <w:pStyle w:val="Nagwek2"/>
        <w:numPr>
          <w:ilvl w:val="0"/>
          <w:numId w:val="40"/>
        </w:numPr>
        <w:jc w:val="both"/>
        <w:rPr>
          <w:rFonts w:cstheme="majorHAnsi"/>
          <w:sz w:val="24"/>
          <w:szCs w:val="24"/>
        </w:rPr>
      </w:pPr>
      <w:bookmarkStart w:id="1928" w:name="_Toc117509756"/>
      <w:r w:rsidRPr="0081364A">
        <w:rPr>
          <w:rFonts w:cstheme="majorHAnsi"/>
          <w:sz w:val="24"/>
          <w:szCs w:val="24"/>
        </w:rPr>
        <w:t>Organizacja i system wdrażania Strategii.</w:t>
      </w:r>
      <w:bookmarkEnd w:id="1928"/>
    </w:p>
    <w:p w14:paraId="0C7FA9BA" w14:textId="77777777" w:rsidR="00B20398" w:rsidRDefault="00B20398" w:rsidP="002E0098">
      <w:pPr>
        <w:jc w:val="both"/>
        <w:rPr>
          <w:rFonts w:asciiTheme="majorHAnsi" w:eastAsia="Calibri" w:hAnsiTheme="majorHAnsi" w:cstheme="majorHAnsi"/>
          <w:color w:val="FF0000"/>
          <w:lang w:eastAsia="ar-SA"/>
        </w:rPr>
      </w:pPr>
    </w:p>
    <w:p w14:paraId="189EF0B5" w14:textId="77777777" w:rsidR="00F21EC7" w:rsidRDefault="00500BC0" w:rsidP="002E0098">
      <w:pPr>
        <w:jc w:val="both"/>
        <w:rPr>
          <w:rFonts w:asciiTheme="majorHAnsi" w:eastAsia="Calibri" w:hAnsiTheme="majorHAnsi" w:cstheme="majorHAnsi"/>
          <w:lang w:eastAsia="ar-SA"/>
        </w:rPr>
      </w:pPr>
      <w:r w:rsidRPr="00B20398">
        <w:rPr>
          <w:rFonts w:asciiTheme="majorHAnsi" w:eastAsia="Calibri" w:hAnsiTheme="majorHAnsi" w:cstheme="majorHAnsi"/>
          <w:lang w:eastAsia="ar-SA"/>
        </w:rPr>
        <w:t xml:space="preserve">Strategia Rozwoju </w:t>
      </w:r>
      <w:r w:rsidR="00B20398" w:rsidRPr="00B20398">
        <w:rPr>
          <w:rFonts w:asciiTheme="majorHAnsi" w:eastAsia="Calibri" w:hAnsiTheme="majorHAnsi" w:cstheme="majorHAnsi"/>
          <w:lang w:eastAsia="ar-SA"/>
        </w:rPr>
        <w:t>Ponadlokalnego KKBOF</w:t>
      </w:r>
      <w:r w:rsidRPr="00B20398">
        <w:rPr>
          <w:rFonts w:asciiTheme="majorHAnsi" w:eastAsia="Calibri" w:hAnsiTheme="majorHAnsi" w:cstheme="majorHAnsi"/>
          <w:lang w:eastAsia="ar-SA"/>
        </w:rPr>
        <w:t xml:space="preserve"> na lata 2021-2030 powstała z udziałem głównych interesariuszy </w:t>
      </w:r>
      <w:r w:rsidR="00B20398" w:rsidRPr="00B20398">
        <w:rPr>
          <w:rFonts w:asciiTheme="majorHAnsi" w:eastAsia="Calibri" w:hAnsiTheme="majorHAnsi" w:cstheme="majorHAnsi"/>
          <w:lang w:eastAsia="ar-SA"/>
        </w:rPr>
        <w:t>Obszaru Funkcj</w:t>
      </w:r>
      <w:r w:rsidR="00B20398">
        <w:rPr>
          <w:rFonts w:asciiTheme="majorHAnsi" w:eastAsia="Calibri" w:hAnsiTheme="majorHAnsi" w:cstheme="majorHAnsi"/>
          <w:lang w:eastAsia="ar-SA"/>
        </w:rPr>
        <w:t>o</w:t>
      </w:r>
      <w:r w:rsidR="00B20398" w:rsidRPr="00B20398">
        <w:rPr>
          <w:rFonts w:asciiTheme="majorHAnsi" w:eastAsia="Calibri" w:hAnsiTheme="majorHAnsi" w:cstheme="majorHAnsi"/>
          <w:lang w:eastAsia="ar-SA"/>
        </w:rPr>
        <w:t>nalnego</w:t>
      </w:r>
      <w:r w:rsidRPr="00B20398">
        <w:rPr>
          <w:rFonts w:asciiTheme="majorHAnsi" w:eastAsia="Calibri" w:hAnsiTheme="majorHAnsi" w:cstheme="majorHAnsi"/>
          <w:lang w:eastAsia="ar-SA"/>
        </w:rPr>
        <w:t xml:space="preserve">. Dokument wyznacza strategiczne cele </w:t>
      </w:r>
      <w:r w:rsidR="00DD4A8E">
        <w:rPr>
          <w:rFonts w:asciiTheme="majorHAnsi" w:eastAsia="Calibri" w:hAnsiTheme="majorHAnsi" w:cstheme="majorHAnsi"/>
          <w:lang w:eastAsia="ar-SA"/>
        </w:rPr>
        <w:t xml:space="preserve">i kierunki </w:t>
      </w:r>
      <w:r w:rsidRPr="00B20398">
        <w:rPr>
          <w:rFonts w:asciiTheme="majorHAnsi" w:eastAsia="Calibri" w:hAnsiTheme="majorHAnsi" w:cstheme="majorHAnsi"/>
          <w:lang w:eastAsia="ar-SA"/>
        </w:rPr>
        <w:t xml:space="preserve">rozwoju KKBOF i ma nadrzędne znaczenie w stosunku do pozostałych dokumentów niższego rzędu. </w:t>
      </w:r>
    </w:p>
    <w:p w14:paraId="248502B5" w14:textId="77777777" w:rsidR="00414B17" w:rsidRPr="00E64807" w:rsidRDefault="00414B17">
      <w:pPr>
        <w:pStyle w:val="Nagwek2"/>
        <w:numPr>
          <w:ilvl w:val="1"/>
          <w:numId w:val="40"/>
        </w:numPr>
        <w:jc w:val="both"/>
        <w:rPr>
          <w:rFonts w:cstheme="majorHAnsi"/>
          <w:sz w:val="24"/>
          <w:szCs w:val="24"/>
        </w:rPr>
      </w:pPr>
      <w:bookmarkStart w:id="1929" w:name="_Toc117509757"/>
      <w:r w:rsidRPr="00E64807">
        <w:rPr>
          <w:rFonts w:cstheme="majorHAnsi"/>
          <w:sz w:val="24"/>
          <w:szCs w:val="24"/>
        </w:rPr>
        <w:t>Poziomy wdrażania Strategii</w:t>
      </w:r>
      <w:bookmarkEnd w:id="1929"/>
      <w:r w:rsidRPr="00E64807">
        <w:rPr>
          <w:rFonts w:cstheme="majorHAnsi"/>
          <w:sz w:val="24"/>
          <w:szCs w:val="24"/>
        </w:rPr>
        <w:t xml:space="preserve"> </w:t>
      </w:r>
    </w:p>
    <w:p w14:paraId="1DC5A103" w14:textId="77777777" w:rsidR="00E64807" w:rsidRDefault="00E64807" w:rsidP="002E0098">
      <w:pPr>
        <w:jc w:val="both"/>
        <w:rPr>
          <w:rFonts w:asciiTheme="majorHAnsi" w:eastAsia="Calibri" w:hAnsiTheme="majorHAnsi" w:cstheme="majorHAnsi"/>
          <w:lang w:eastAsia="ar-SA"/>
        </w:rPr>
      </w:pPr>
    </w:p>
    <w:p w14:paraId="41BEBFF7" w14:textId="77777777" w:rsidR="00500BC0" w:rsidRPr="00B20398" w:rsidRDefault="00500BC0" w:rsidP="002E0098">
      <w:pPr>
        <w:jc w:val="both"/>
        <w:rPr>
          <w:rFonts w:asciiTheme="majorHAnsi" w:eastAsia="Calibri" w:hAnsiTheme="majorHAnsi" w:cstheme="majorHAnsi"/>
          <w:lang w:eastAsia="ar-SA"/>
        </w:rPr>
      </w:pPr>
      <w:r w:rsidRPr="00B20398">
        <w:rPr>
          <w:rFonts w:asciiTheme="majorHAnsi" w:eastAsia="Calibri" w:hAnsiTheme="majorHAnsi" w:cstheme="majorHAnsi"/>
          <w:lang w:eastAsia="ar-SA"/>
        </w:rPr>
        <w:t>System wdrażania Strategii należy rozpatrywać na trzech poziomach: organizacyjnym, merytorycznym i</w:t>
      </w:r>
      <w:r w:rsidR="00AF24C7">
        <w:rPr>
          <w:rFonts w:asciiTheme="majorHAnsi" w:eastAsia="Calibri" w:hAnsiTheme="majorHAnsi" w:cstheme="majorHAnsi"/>
          <w:lang w:eastAsia="ar-SA"/>
        </w:rPr>
        <w:t> </w:t>
      </w:r>
      <w:r w:rsidRPr="00B20398">
        <w:rPr>
          <w:rFonts w:asciiTheme="majorHAnsi" w:eastAsia="Calibri" w:hAnsiTheme="majorHAnsi" w:cstheme="majorHAnsi"/>
          <w:lang w:eastAsia="ar-SA"/>
        </w:rPr>
        <w:t>społecznym.</w:t>
      </w:r>
    </w:p>
    <w:p w14:paraId="4DD73255" w14:textId="77777777" w:rsidR="00500BC0" w:rsidRPr="00DD4A8E" w:rsidRDefault="00500BC0" w:rsidP="002E0098">
      <w:pPr>
        <w:jc w:val="both"/>
        <w:rPr>
          <w:rFonts w:asciiTheme="majorHAnsi" w:eastAsia="Calibri" w:hAnsiTheme="majorHAnsi" w:cstheme="majorHAnsi"/>
          <w:szCs w:val="24"/>
          <w:lang w:eastAsia="ar-SA"/>
        </w:rPr>
      </w:pPr>
      <w:r w:rsidRPr="0071552E">
        <w:rPr>
          <w:rFonts w:asciiTheme="majorHAnsi" w:eastAsia="Calibri" w:hAnsiTheme="majorHAnsi" w:cstheme="majorHAnsi"/>
          <w:bCs/>
          <w:szCs w:val="24"/>
          <w:lang w:eastAsia="ar-SA"/>
        </w:rPr>
        <w:t>Na poziomie organizacyjnym</w:t>
      </w:r>
      <w:r w:rsidRPr="00DD4A8E">
        <w:rPr>
          <w:rFonts w:asciiTheme="majorHAnsi" w:eastAsia="Calibri" w:hAnsiTheme="majorHAnsi" w:cstheme="majorHAnsi"/>
          <w:szCs w:val="24"/>
          <w:lang w:eastAsia="ar-SA"/>
        </w:rPr>
        <w:t xml:space="preserve"> </w:t>
      </w:r>
      <w:r w:rsidR="00DD4A8E" w:rsidRPr="00DD4A8E">
        <w:rPr>
          <w:rFonts w:asciiTheme="majorHAnsi" w:eastAsia="Calibri" w:hAnsiTheme="majorHAnsi" w:cstheme="majorHAnsi"/>
          <w:szCs w:val="24"/>
          <w:lang w:eastAsia="ar-SA"/>
        </w:rPr>
        <w:t>działania i projekty realizujące cele strategiczne dokumentu</w:t>
      </w:r>
      <w:r w:rsidRPr="00DD4A8E">
        <w:rPr>
          <w:rFonts w:asciiTheme="majorHAnsi" w:eastAsia="Calibri" w:hAnsiTheme="majorHAnsi" w:cstheme="majorHAnsi"/>
          <w:szCs w:val="24"/>
          <w:lang w:eastAsia="ar-SA"/>
        </w:rPr>
        <w:t xml:space="preserve"> będą </w:t>
      </w:r>
      <w:r w:rsidR="00DD4A8E" w:rsidRPr="00DD4A8E">
        <w:rPr>
          <w:rFonts w:asciiTheme="majorHAnsi" w:eastAsia="Calibri" w:hAnsiTheme="majorHAnsi" w:cstheme="majorHAnsi"/>
          <w:szCs w:val="24"/>
          <w:lang w:eastAsia="ar-SA"/>
        </w:rPr>
        <w:t>prowadzone</w:t>
      </w:r>
      <w:r w:rsidRPr="00DD4A8E">
        <w:rPr>
          <w:rFonts w:asciiTheme="majorHAnsi" w:eastAsia="Calibri" w:hAnsiTheme="majorHAnsi" w:cstheme="majorHAnsi"/>
          <w:szCs w:val="24"/>
          <w:lang w:eastAsia="ar-SA"/>
        </w:rPr>
        <w:t xml:space="preserve"> przez </w:t>
      </w:r>
      <w:r w:rsidR="00DD4A8E" w:rsidRPr="00DD4A8E">
        <w:rPr>
          <w:rFonts w:asciiTheme="majorHAnsi" w:eastAsia="Calibri" w:hAnsiTheme="majorHAnsi" w:cstheme="majorHAnsi"/>
          <w:szCs w:val="24"/>
          <w:lang w:eastAsia="ar-SA"/>
        </w:rPr>
        <w:t xml:space="preserve">poszczególne jednostki samorządowe, które uczestniczą w Porozumieniu, </w:t>
      </w:r>
      <w:r w:rsidRPr="00DD4A8E">
        <w:rPr>
          <w:rFonts w:asciiTheme="majorHAnsi" w:eastAsia="Calibri" w:hAnsiTheme="majorHAnsi" w:cstheme="majorHAnsi"/>
          <w:szCs w:val="24"/>
          <w:lang w:eastAsia="ar-SA"/>
        </w:rPr>
        <w:t xml:space="preserve">instytucje publiczne, sektor prywatny oraz pozarządowy. </w:t>
      </w:r>
    </w:p>
    <w:p w14:paraId="53B2CB48" w14:textId="77777777" w:rsidR="00500BC0" w:rsidRPr="00663014" w:rsidRDefault="00500BC0" w:rsidP="00663014">
      <w:pPr>
        <w:jc w:val="both"/>
        <w:rPr>
          <w:rFonts w:asciiTheme="majorHAnsi" w:eastAsia="Calibri" w:hAnsiTheme="majorHAnsi" w:cstheme="majorHAnsi"/>
          <w:szCs w:val="24"/>
          <w:lang w:eastAsia="ar-SA"/>
        </w:rPr>
      </w:pPr>
      <w:r w:rsidRPr="00663014">
        <w:rPr>
          <w:rFonts w:asciiTheme="majorHAnsi" w:eastAsia="Calibri" w:hAnsiTheme="majorHAnsi" w:cstheme="majorHAnsi"/>
          <w:szCs w:val="24"/>
          <w:lang w:eastAsia="ar-SA"/>
        </w:rPr>
        <w:t xml:space="preserve">Zarządzanie strategiczne </w:t>
      </w:r>
      <w:r w:rsidR="00663014">
        <w:rPr>
          <w:rFonts w:asciiTheme="majorHAnsi" w:eastAsia="Calibri" w:hAnsiTheme="majorHAnsi" w:cstheme="majorHAnsi"/>
          <w:szCs w:val="24"/>
          <w:lang w:eastAsia="ar-SA"/>
        </w:rPr>
        <w:t>prowadzone jest</w:t>
      </w:r>
      <w:r w:rsidRPr="00663014">
        <w:rPr>
          <w:rFonts w:asciiTheme="majorHAnsi" w:eastAsia="Calibri" w:hAnsiTheme="majorHAnsi" w:cstheme="majorHAnsi"/>
          <w:szCs w:val="24"/>
          <w:lang w:eastAsia="ar-SA"/>
        </w:rPr>
        <w:t xml:space="preserve"> przez </w:t>
      </w:r>
      <w:r w:rsidR="00DD4A8E" w:rsidRPr="00663014">
        <w:rPr>
          <w:rFonts w:asciiTheme="majorHAnsi" w:eastAsia="Calibri" w:hAnsiTheme="majorHAnsi" w:cstheme="majorHAnsi"/>
          <w:szCs w:val="24"/>
          <w:lang w:eastAsia="ar-SA"/>
        </w:rPr>
        <w:t>Lidera Porozumienia- Miasto Koszalin</w:t>
      </w:r>
      <w:r w:rsidRPr="00663014">
        <w:rPr>
          <w:rFonts w:asciiTheme="majorHAnsi" w:eastAsia="Calibri" w:hAnsiTheme="majorHAnsi" w:cstheme="majorHAnsi"/>
          <w:szCs w:val="24"/>
          <w:lang w:eastAsia="ar-SA"/>
        </w:rPr>
        <w:t xml:space="preserve">. Jednostką odpowiedzialną za przygotowanie projektu Strategii, jej </w:t>
      </w:r>
      <w:r w:rsidR="00663014">
        <w:rPr>
          <w:rFonts w:asciiTheme="majorHAnsi" w:eastAsia="Calibri" w:hAnsiTheme="majorHAnsi" w:cstheme="majorHAnsi"/>
          <w:szCs w:val="24"/>
          <w:lang w:eastAsia="ar-SA"/>
        </w:rPr>
        <w:t xml:space="preserve">monitoring i </w:t>
      </w:r>
      <w:r w:rsidRPr="00663014">
        <w:rPr>
          <w:rFonts w:asciiTheme="majorHAnsi" w:eastAsia="Calibri" w:hAnsiTheme="majorHAnsi" w:cstheme="majorHAnsi"/>
          <w:szCs w:val="24"/>
          <w:lang w:eastAsia="ar-SA"/>
        </w:rPr>
        <w:t xml:space="preserve">aktualizację jest </w:t>
      </w:r>
      <w:r w:rsidR="00663014" w:rsidRPr="00663014">
        <w:rPr>
          <w:rFonts w:asciiTheme="majorHAnsi" w:eastAsia="Calibri" w:hAnsiTheme="majorHAnsi" w:cstheme="majorHAnsi"/>
          <w:szCs w:val="24"/>
          <w:lang w:eastAsia="ar-SA"/>
        </w:rPr>
        <w:t>Referat Zintegrowanych Inwestycji Terytorialnych Wydziału Rozwoju i Współpracy Terytorialnej Miasta Koszalin</w:t>
      </w:r>
      <w:r w:rsidRPr="00663014">
        <w:rPr>
          <w:rFonts w:asciiTheme="majorHAnsi" w:eastAsia="Calibri" w:hAnsiTheme="majorHAnsi" w:cstheme="majorHAnsi"/>
          <w:szCs w:val="24"/>
          <w:lang w:eastAsia="ar-SA"/>
        </w:rPr>
        <w:t>, który będzie pełnił funkcję koordynatora wdrażania Strategii.</w:t>
      </w:r>
    </w:p>
    <w:p w14:paraId="238607EE" w14:textId="77777777" w:rsidR="00500BC0" w:rsidRPr="00341861" w:rsidRDefault="00500BC0" w:rsidP="002E0098">
      <w:pPr>
        <w:jc w:val="both"/>
        <w:rPr>
          <w:rFonts w:asciiTheme="majorHAnsi" w:eastAsia="Calibri" w:hAnsiTheme="majorHAnsi" w:cstheme="majorHAnsi"/>
          <w:szCs w:val="24"/>
          <w:lang w:eastAsia="ar-SA"/>
        </w:rPr>
      </w:pPr>
      <w:r w:rsidRPr="00341861">
        <w:rPr>
          <w:rFonts w:asciiTheme="majorHAnsi" w:eastAsia="Calibri" w:hAnsiTheme="majorHAnsi" w:cstheme="majorHAnsi"/>
          <w:szCs w:val="24"/>
          <w:lang w:eastAsia="ar-SA"/>
        </w:rPr>
        <w:t>Do realizacji Strategii niezbędne będzie podejmowanie działań:</w:t>
      </w:r>
    </w:p>
    <w:p w14:paraId="67EAEBC8" w14:textId="77777777" w:rsidR="00341861" w:rsidRPr="00341861"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341861">
        <w:rPr>
          <w:rFonts w:asciiTheme="majorHAnsi" w:eastAsia="Calibri" w:hAnsiTheme="majorHAnsi" w:cstheme="majorHAnsi"/>
          <w:szCs w:val="24"/>
          <w:lang w:eastAsia="ar-SA"/>
        </w:rPr>
        <w:t xml:space="preserve">samodzielnych przez </w:t>
      </w:r>
      <w:r w:rsidR="00341861" w:rsidRPr="00341861">
        <w:rPr>
          <w:rFonts w:asciiTheme="majorHAnsi" w:eastAsia="Calibri" w:hAnsiTheme="majorHAnsi" w:cstheme="majorHAnsi"/>
          <w:szCs w:val="24"/>
          <w:lang w:eastAsia="ar-SA"/>
        </w:rPr>
        <w:t>poszczególne samorządy i podległe im</w:t>
      </w:r>
      <w:r w:rsidRPr="00341861">
        <w:rPr>
          <w:rFonts w:asciiTheme="majorHAnsi" w:eastAsia="Calibri" w:hAnsiTheme="majorHAnsi" w:cstheme="majorHAnsi"/>
          <w:szCs w:val="24"/>
          <w:lang w:eastAsia="ar-SA"/>
        </w:rPr>
        <w:t xml:space="preserve"> jednostki</w:t>
      </w:r>
      <w:r w:rsidR="00341861" w:rsidRPr="00341861">
        <w:rPr>
          <w:rFonts w:asciiTheme="majorHAnsi" w:eastAsia="Calibri" w:hAnsiTheme="majorHAnsi" w:cstheme="majorHAnsi"/>
          <w:szCs w:val="24"/>
          <w:lang w:eastAsia="ar-SA"/>
        </w:rPr>
        <w:t xml:space="preserve"> oraz</w:t>
      </w:r>
      <w:r w:rsidRPr="00341861">
        <w:rPr>
          <w:rFonts w:asciiTheme="majorHAnsi" w:eastAsia="Calibri" w:hAnsiTheme="majorHAnsi" w:cstheme="majorHAnsi"/>
          <w:szCs w:val="24"/>
          <w:lang w:eastAsia="ar-SA"/>
        </w:rPr>
        <w:t xml:space="preserve"> inne instytucje publiczne, podmioty sektora prywatnego i organizacje pozarządowe,</w:t>
      </w:r>
    </w:p>
    <w:p w14:paraId="3A644BF2" w14:textId="6A848CF5" w:rsidR="00500BC0" w:rsidRPr="00341861"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341861">
        <w:rPr>
          <w:rFonts w:asciiTheme="majorHAnsi" w:eastAsia="Calibri" w:hAnsiTheme="majorHAnsi" w:cstheme="majorHAnsi"/>
          <w:szCs w:val="24"/>
          <w:lang w:eastAsia="ar-SA"/>
        </w:rPr>
        <w:t xml:space="preserve">wspólnych z udziałem </w:t>
      </w:r>
      <w:r w:rsidR="00341861" w:rsidRPr="00341861">
        <w:rPr>
          <w:rFonts w:asciiTheme="majorHAnsi" w:eastAsia="Calibri" w:hAnsiTheme="majorHAnsi" w:cstheme="majorHAnsi"/>
          <w:szCs w:val="24"/>
          <w:lang w:eastAsia="ar-SA"/>
        </w:rPr>
        <w:t>P</w:t>
      </w:r>
      <w:r w:rsidRPr="00341861">
        <w:rPr>
          <w:rFonts w:asciiTheme="majorHAnsi" w:eastAsia="Calibri" w:hAnsiTheme="majorHAnsi" w:cstheme="majorHAnsi"/>
          <w:szCs w:val="24"/>
          <w:lang w:eastAsia="ar-SA"/>
        </w:rPr>
        <w:t xml:space="preserve">artnerów </w:t>
      </w:r>
      <w:r w:rsidR="00341861" w:rsidRPr="00341861">
        <w:rPr>
          <w:rFonts w:asciiTheme="majorHAnsi" w:eastAsia="Calibri" w:hAnsiTheme="majorHAnsi" w:cstheme="majorHAnsi"/>
          <w:szCs w:val="24"/>
          <w:lang w:eastAsia="ar-SA"/>
        </w:rPr>
        <w:t>Porozumienia w ramach projektów zintegrowanych</w:t>
      </w:r>
      <w:r w:rsidR="003B34BD">
        <w:rPr>
          <w:rFonts w:asciiTheme="majorHAnsi" w:eastAsia="Calibri" w:hAnsiTheme="majorHAnsi" w:cstheme="majorHAnsi"/>
          <w:szCs w:val="24"/>
          <w:lang w:eastAsia="ar-SA"/>
        </w:rPr>
        <w:t>,</w:t>
      </w:r>
    </w:p>
    <w:p w14:paraId="1EE32FFF" w14:textId="7A209441" w:rsidR="00500BC0" w:rsidRPr="00FB244A" w:rsidRDefault="00341861" w:rsidP="00FB244A">
      <w:pPr>
        <w:pStyle w:val="Akapitzlist"/>
        <w:keepLines/>
        <w:numPr>
          <w:ilvl w:val="0"/>
          <w:numId w:val="49"/>
        </w:numPr>
        <w:suppressAutoHyphens w:val="0"/>
        <w:spacing w:after="0" w:line="240" w:lineRule="auto"/>
        <w:contextualSpacing/>
        <w:jc w:val="both"/>
        <w:rPr>
          <w:rFonts w:asciiTheme="majorHAnsi" w:eastAsia="Calibri" w:hAnsiTheme="majorHAnsi" w:cstheme="majorHAnsi"/>
          <w:color w:val="FF0000"/>
          <w:szCs w:val="24"/>
          <w:lang w:eastAsia="ar-SA"/>
        </w:rPr>
      </w:pPr>
      <w:r w:rsidRPr="00341861">
        <w:rPr>
          <w:rFonts w:asciiTheme="majorHAnsi" w:eastAsia="Calibri" w:hAnsiTheme="majorHAnsi" w:cstheme="majorHAnsi"/>
          <w:szCs w:val="24"/>
          <w:lang w:eastAsia="ar-SA"/>
        </w:rPr>
        <w:t>wspólnych z udziałem innych partnerów z sektorów: publicznego, prywatnego i pozarządowego.</w:t>
      </w:r>
    </w:p>
    <w:p w14:paraId="216E6FC0" w14:textId="77777777" w:rsidR="009674A6" w:rsidRDefault="009674A6" w:rsidP="002E0098">
      <w:pPr>
        <w:jc w:val="both"/>
        <w:rPr>
          <w:rFonts w:asciiTheme="majorHAnsi" w:eastAsia="Calibri" w:hAnsiTheme="majorHAnsi" w:cstheme="majorHAnsi"/>
          <w:b/>
          <w:szCs w:val="24"/>
          <w:lang w:eastAsia="ar-SA"/>
        </w:rPr>
      </w:pPr>
    </w:p>
    <w:p w14:paraId="0CB502A9" w14:textId="59941820" w:rsidR="00500BC0" w:rsidRPr="00F21EC7" w:rsidRDefault="00500BC0" w:rsidP="002E0098">
      <w:pPr>
        <w:jc w:val="both"/>
        <w:rPr>
          <w:rFonts w:asciiTheme="majorHAnsi" w:eastAsia="Calibri" w:hAnsiTheme="majorHAnsi" w:cstheme="majorHAnsi"/>
          <w:b/>
          <w:szCs w:val="24"/>
          <w:lang w:eastAsia="ar-SA"/>
        </w:rPr>
      </w:pPr>
      <w:r w:rsidRPr="00F21EC7">
        <w:rPr>
          <w:rFonts w:asciiTheme="majorHAnsi" w:eastAsia="Calibri" w:hAnsiTheme="majorHAnsi" w:cstheme="majorHAnsi"/>
          <w:b/>
          <w:szCs w:val="24"/>
          <w:lang w:eastAsia="ar-SA"/>
        </w:rPr>
        <w:t>Poziom merytoryczny</w:t>
      </w:r>
    </w:p>
    <w:p w14:paraId="1733C9A4" w14:textId="77777777" w:rsidR="00500BC0" w:rsidRPr="0045715D" w:rsidRDefault="00500BC0" w:rsidP="002E0098">
      <w:pPr>
        <w:jc w:val="both"/>
        <w:rPr>
          <w:rFonts w:asciiTheme="majorHAnsi" w:eastAsia="Calibri" w:hAnsiTheme="majorHAnsi" w:cstheme="majorHAnsi"/>
          <w:szCs w:val="24"/>
          <w:lang w:eastAsia="ar-SA"/>
        </w:rPr>
      </w:pPr>
      <w:r w:rsidRPr="0045715D">
        <w:rPr>
          <w:rFonts w:asciiTheme="majorHAnsi" w:eastAsia="Calibri" w:hAnsiTheme="majorHAnsi" w:cstheme="majorHAnsi"/>
          <w:szCs w:val="24"/>
          <w:lang w:eastAsia="ar-SA"/>
        </w:rPr>
        <w:t xml:space="preserve">Zarządzanie strategiczne na poziomie merytorycznym będzie prowadzone poprzez monitoring wartości wskaźników przypisanych do </w:t>
      </w:r>
      <w:r w:rsidR="00341861" w:rsidRPr="0045715D">
        <w:rPr>
          <w:rFonts w:asciiTheme="majorHAnsi" w:eastAsia="Calibri" w:hAnsiTheme="majorHAnsi" w:cstheme="majorHAnsi"/>
          <w:szCs w:val="24"/>
          <w:lang w:eastAsia="ar-SA"/>
        </w:rPr>
        <w:t>rezultatów planowanych działań oraz wskaźników ich osiągnięcia</w:t>
      </w:r>
      <w:r w:rsidRPr="0045715D">
        <w:rPr>
          <w:rFonts w:asciiTheme="majorHAnsi" w:eastAsia="Calibri" w:hAnsiTheme="majorHAnsi" w:cstheme="majorHAnsi"/>
          <w:szCs w:val="24"/>
          <w:lang w:eastAsia="ar-SA"/>
        </w:rPr>
        <w:t>. W</w:t>
      </w:r>
      <w:r w:rsidR="0045715D" w:rsidRPr="0045715D">
        <w:rPr>
          <w:rFonts w:asciiTheme="majorHAnsi" w:eastAsia="Calibri" w:hAnsiTheme="majorHAnsi" w:cstheme="majorHAnsi"/>
          <w:szCs w:val="24"/>
          <w:lang w:eastAsia="ar-SA"/>
        </w:rPr>
        <w:t> </w:t>
      </w:r>
      <w:r w:rsidRPr="0045715D">
        <w:rPr>
          <w:rFonts w:asciiTheme="majorHAnsi" w:eastAsia="Calibri" w:hAnsiTheme="majorHAnsi" w:cstheme="majorHAnsi"/>
          <w:szCs w:val="24"/>
          <w:lang w:eastAsia="ar-SA"/>
        </w:rPr>
        <w:t>ramach ewaluacji efekty Strategii będą powiązane również z korzyściami społecznymi i</w:t>
      </w:r>
      <w:r w:rsidR="0045715D" w:rsidRPr="0045715D">
        <w:rPr>
          <w:rFonts w:asciiTheme="majorHAnsi" w:eastAsia="Calibri" w:hAnsiTheme="majorHAnsi" w:cstheme="majorHAnsi"/>
          <w:szCs w:val="24"/>
          <w:lang w:eastAsia="ar-SA"/>
        </w:rPr>
        <w:t> </w:t>
      </w:r>
      <w:r w:rsidRPr="0045715D">
        <w:rPr>
          <w:rFonts w:asciiTheme="majorHAnsi" w:eastAsia="Calibri" w:hAnsiTheme="majorHAnsi" w:cstheme="majorHAnsi"/>
          <w:szCs w:val="24"/>
          <w:lang w:eastAsia="ar-SA"/>
        </w:rPr>
        <w:t>gospodarczymi.</w:t>
      </w:r>
    </w:p>
    <w:p w14:paraId="38CB4D8E" w14:textId="77777777" w:rsidR="00500BC0" w:rsidRPr="009E19FD" w:rsidRDefault="00500BC0" w:rsidP="002E0098">
      <w:pPr>
        <w:jc w:val="both"/>
        <w:rPr>
          <w:rFonts w:asciiTheme="majorHAnsi" w:eastAsia="Calibri" w:hAnsiTheme="majorHAnsi" w:cstheme="majorHAnsi"/>
          <w:szCs w:val="24"/>
          <w:lang w:eastAsia="ar-SA"/>
        </w:rPr>
      </w:pPr>
      <w:r w:rsidRPr="0045715D">
        <w:rPr>
          <w:rFonts w:asciiTheme="majorHAnsi" w:eastAsia="Calibri" w:hAnsiTheme="majorHAnsi" w:cstheme="majorHAnsi"/>
          <w:szCs w:val="24"/>
          <w:lang w:eastAsia="ar-SA"/>
        </w:rPr>
        <w:t xml:space="preserve">Dane </w:t>
      </w:r>
      <w:r w:rsidRPr="009E19FD">
        <w:rPr>
          <w:rFonts w:asciiTheme="majorHAnsi" w:eastAsia="Calibri" w:hAnsiTheme="majorHAnsi" w:cstheme="majorHAnsi"/>
          <w:szCs w:val="24"/>
          <w:lang w:eastAsia="ar-SA"/>
        </w:rPr>
        <w:t xml:space="preserve">do </w:t>
      </w:r>
      <w:r w:rsidR="0045715D" w:rsidRPr="009E19FD">
        <w:rPr>
          <w:rFonts w:asciiTheme="majorHAnsi" w:eastAsia="Calibri" w:hAnsiTheme="majorHAnsi" w:cstheme="majorHAnsi"/>
          <w:szCs w:val="24"/>
          <w:lang w:eastAsia="ar-SA"/>
        </w:rPr>
        <w:t xml:space="preserve">wyliczania </w:t>
      </w:r>
      <w:r w:rsidRPr="009E19FD">
        <w:rPr>
          <w:rFonts w:asciiTheme="majorHAnsi" w:eastAsia="Calibri" w:hAnsiTheme="majorHAnsi" w:cstheme="majorHAnsi"/>
          <w:szCs w:val="24"/>
          <w:lang w:eastAsia="ar-SA"/>
        </w:rPr>
        <w:t>wskaźników będą pozyskiwane z następujących źródeł:</w:t>
      </w:r>
    </w:p>
    <w:p w14:paraId="6A6B042B" w14:textId="77777777" w:rsidR="00500BC0" w:rsidRPr="009E19FD"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 xml:space="preserve">dane gromadzone w wydziałach merytorycznych i jednostkach organizacyjnych </w:t>
      </w:r>
      <w:r w:rsidR="0045715D" w:rsidRPr="009E19FD">
        <w:rPr>
          <w:rFonts w:asciiTheme="majorHAnsi" w:eastAsia="Calibri" w:hAnsiTheme="majorHAnsi" w:cstheme="majorHAnsi"/>
          <w:szCs w:val="24"/>
          <w:lang w:eastAsia="ar-SA"/>
        </w:rPr>
        <w:t>Partnerów Porozumienia</w:t>
      </w:r>
      <w:r w:rsidRPr="009E19FD">
        <w:rPr>
          <w:rFonts w:asciiTheme="majorHAnsi" w:eastAsia="Calibri" w:hAnsiTheme="majorHAnsi" w:cstheme="majorHAnsi"/>
          <w:szCs w:val="24"/>
          <w:lang w:eastAsia="ar-SA"/>
        </w:rPr>
        <w:t>,</w:t>
      </w:r>
    </w:p>
    <w:p w14:paraId="268BDFAE" w14:textId="77777777" w:rsidR="00500BC0" w:rsidRPr="009E19FD"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budżet</w:t>
      </w:r>
      <w:r w:rsidR="009E19FD" w:rsidRPr="009E19FD">
        <w:rPr>
          <w:rFonts w:asciiTheme="majorHAnsi" w:eastAsia="Calibri" w:hAnsiTheme="majorHAnsi" w:cstheme="majorHAnsi"/>
          <w:szCs w:val="24"/>
          <w:lang w:eastAsia="ar-SA"/>
        </w:rPr>
        <w:t>ów</w:t>
      </w:r>
      <w:r w:rsidRPr="009E19FD">
        <w:rPr>
          <w:rFonts w:asciiTheme="majorHAnsi" w:eastAsia="Calibri" w:hAnsiTheme="majorHAnsi" w:cstheme="majorHAnsi"/>
          <w:szCs w:val="24"/>
          <w:lang w:eastAsia="ar-SA"/>
        </w:rPr>
        <w:t xml:space="preserve"> zadaniow</w:t>
      </w:r>
      <w:r w:rsidR="009E19FD" w:rsidRPr="009E19FD">
        <w:rPr>
          <w:rFonts w:asciiTheme="majorHAnsi" w:eastAsia="Calibri" w:hAnsiTheme="majorHAnsi" w:cstheme="majorHAnsi"/>
          <w:szCs w:val="24"/>
          <w:lang w:eastAsia="ar-SA"/>
        </w:rPr>
        <w:t>ych, sprawozdawczości budżetowych</w:t>
      </w:r>
      <w:r w:rsidR="0045715D" w:rsidRPr="009E19FD">
        <w:rPr>
          <w:rFonts w:asciiTheme="majorHAnsi" w:eastAsia="Calibri" w:hAnsiTheme="majorHAnsi" w:cstheme="majorHAnsi"/>
          <w:szCs w:val="24"/>
          <w:lang w:eastAsia="ar-SA"/>
        </w:rPr>
        <w:t xml:space="preserve"> Partnerów Porozumienia</w:t>
      </w:r>
      <w:r w:rsidRPr="009E19FD">
        <w:rPr>
          <w:rFonts w:asciiTheme="majorHAnsi" w:eastAsia="Calibri" w:hAnsiTheme="majorHAnsi" w:cstheme="majorHAnsi"/>
          <w:szCs w:val="24"/>
          <w:lang w:eastAsia="ar-SA"/>
        </w:rPr>
        <w:t xml:space="preserve">, </w:t>
      </w:r>
    </w:p>
    <w:p w14:paraId="5F10EBED" w14:textId="77777777" w:rsidR="00500BC0" w:rsidRPr="009E19FD" w:rsidRDefault="009E19FD">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 xml:space="preserve">danych od </w:t>
      </w:r>
      <w:r w:rsidR="00500BC0" w:rsidRPr="009E19FD">
        <w:rPr>
          <w:rFonts w:asciiTheme="majorHAnsi" w:eastAsia="Calibri" w:hAnsiTheme="majorHAnsi" w:cstheme="majorHAnsi"/>
          <w:szCs w:val="24"/>
          <w:lang w:eastAsia="ar-SA"/>
        </w:rPr>
        <w:t>inn</w:t>
      </w:r>
      <w:r w:rsidRPr="009E19FD">
        <w:rPr>
          <w:rFonts w:asciiTheme="majorHAnsi" w:eastAsia="Calibri" w:hAnsiTheme="majorHAnsi" w:cstheme="majorHAnsi"/>
          <w:szCs w:val="24"/>
          <w:lang w:eastAsia="ar-SA"/>
        </w:rPr>
        <w:t>ych</w:t>
      </w:r>
      <w:r w:rsidR="00500BC0" w:rsidRPr="009E19FD">
        <w:rPr>
          <w:rFonts w:asciiTheme="majorHAnsi" w:eastAsia="Calibri" w:hAnsiTheme="majorHAnsi" w:cstheme="majorHAnsi"/>
          <w:szCs w:val="24"/>
          <w:lang w:eastAsia="ar-SA"/>
        </w:rPr>
        <w:t xml:space="preserve"> podmiot</w:t>
      </w:r>
      <w:r w:rsidRPr="009E19FD">
        <w:rPr>
          <w:rFonts w:asciiTheme="majorHAnsi" w:eastAsia="Calibri" w:hAnsiTheme="majorHAnsi" w:cstheme="majorHAnsi"/>
          <w:szCs w:val="24"/>
          <w:lang w:eastAsia="ar-SA"/>
        </w:rPr>
        <w:t>ów</w:t>
      </w:r>
      <w:r w:rsidR="00500BC0" w:rsidRPr="009E19FD">
        <w:rPr>
          <w:rFonts w:asciiTheme="majorHAnsi" w:eastAsia="Calibri" w:hAnsiTheme="majorHAnsi" w:cstheme="majorHAnsi"/>
          <w:szCs w:val="24"/>
          <w:lang w:eastAsia="ar-SA"/>
        </w:rPr>
        <w:t xml:space="preserve"> uczestnicząc</w:t>
      </w:r>
      <w:r w:rsidRPr="009E19FD">
        <w:rPr>
          <w:rFonts w:asciiTheme="majorHAnsi" w:eastAsia="Calibri" w:hAnsiTheme="majorHAnsi" w:cstheme="majorHAnsi"/>
          <w:szCs w:val="24"/>
          <w:lang w:eastAsia="ar-SA"/>
        </w:rPr>
        <w:t>ych</w:t>
      </w:r>
      <w:r w:rsidR="00500BC0" w:rsidRPr="009E19FD">
        <w:rPr>
          <w:rFonts w:asciiTheme="majorHAnsi" w:eastAsia="Calibri" w:hAnsiTheme="majorHAnsi" w:cstheme="majorHAnsi"/>
          <w:szCs w:val="24"/>
          <w:lang w:eastAsia="ar-SA"/>
        </w:rPr>
        <w:t xml:space="preserve"> w realizacji </w:t>
      </w:r>
      <w:r w:rsidR="002A7FCB" w:rsidRPr="009E19FD">
        <w:rPr>
          <w:rFonts w:asciiTheme="majorHAnsi" w:eastAsia="Calibri" w:hAnsiTheme="majorHAnsi" w:cstheme="majorHAnsi"/>
          <w:szCs w:val="24"/>
          <w:lang w:eastAsia="ar-SA"/>
        </w:rPr>
        <w:t>Strategii</w:t>
      </w:r>
      <w:r w:rsidRPr="009E19FD">
        <w:rPr>
          <w:rFonts w:asciiTheme="majorHAnsi" w:eastAsia="Calibri" w:hAnsiTheme="majorHAnsi" w:cstheme="majorHAnsi"/>
          <w:szCs w:val="24"/>
          <w:lang w:eastAsia="ar-SA"/>
        </w:rPr>
        <w:t>,</w:t>
      </w:r>
    </w:p>
    <w:p w14:paraId="2737DB82" w14:textId="77777777" w:rsidR="00500BC0" w:rsidRPr="009E19FD"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dostępne statystyki publiczne</w:t>
      </w:r>
      <w:r w:rsidR="009E19FD" w:rsidRPr="009E19FD">
        <w:rPr>
          <w:rFonts w:asciiTheme="majorHAnsi" w:eastAsia="Calibri" w:hAnsiTheme="majorHAnsi" w:cstheme="majorHAnsi"/>
          <w:szCs w:val="24"/>
          <w:lang w:eastAsia="ar-SA"/>
        </w:rPr>
        <w:t xml:space="preserve"> </w:t>
      </w:r>
      <w:r w:rsidRPr="009E19FD">
        <w:rPr>
          <w:rFonts w:asciiTheme="majorHAnsi" w:eastAsia="Calibri" w:hAnsiTheme="majorHAnsi" w:cstheme="majorHAnsi"/>
          <w:szCs w:val="24"/>
          <w:lang w:eastAsia="ar-SA"/>
        </w:rPr>
        <w:t>.</w:t>
      </w:r>
    </w:p>
    <w:p w14:paraId="24ECE019" w14:textId="77777777" w:rsidR="00500BC0" w:rsidRPr="002E0098" w:rsidRDefault="00500BC0" w:rsidP="002E0098">
      <w:pPr>
        <w:jc w:val="both"/>
        <w:rPr>
          <w:rFonts w:asciiTheme="majorHAnsi" w:eastAsia="Calibri" w:hAnsiTheme="majorHAnsi" w:cstheme="majorHAnsi"/>
          <w:b/>
          <w:color w:val="FF0000"/>
          <w:szCs w:val="24"/>
          <w:lang w:eastAsia="ar-SA"/>
        </w:rPr>
      </w:pPr>
    </w:p>
    <w:p w14:paraId="2E5DD8B4" w14:textId="77777777" w:rsidR="00500BC0" w:rsidRPr="00BF5D4C" w:rsidRDefault="00500BC0" w:rsidP="002E0098">
      <w:pPr>
        <w:jc w:val="both"/>
        <w:rPr>
          <w:rFonts w:asciiTheme="majorHAnsi" w:eastAsia="Calibri" w:hAnsiTheme="majorHAnsi" w:cstheme="majorHAnsi"/>
          <w:b/>
          <w:szCs w:val="24"/>
          <w:lang w:eastAsia="ar-SA"/>
        </w:rPr>
      </w:pPr>
      <w:r w:rsidRPr="00BF5D4C">
        <w:rPr>
          <w:rFonts w:asciiTheme="majorHAnsi" w:eastAsia="Calibri" w:hAnsiTheme="majorHAnsi" w:cstheme="majorHAnsi"/>
          <w:b/>
          <w:szCs w:val="24"/>
          <w:lang w:eastAsia="ar-SA"/>
        </w:rPr>
        <w:t>Poziom społeczny</w:t>
      </w:r>
    </w:p>
    <w:p w14:paraId="614F3F04" w14:textId="77777777" w:rsidR="00500BC0" w:rsidRPr="00BF5D4C" w:rsidRDefault="00500BC0" w:rsidP="002E0098">
      <w:pPr>
        <w:jc w:val="both"/>
        <w:rPr>
          <w:rFonts w:asciiTheme="majorHAnsi" w:eastAsia="Calibri" w:hAnsiTheme="majorHAnsi" w:cstheme="majorHAnsi"/>
          <w:szCs w:val="24"/>
          <w:lang w:eastAsia="ar-SA"/>
        </w:rPr>
      </w:pPr>
      <w:r w:rsidRPr="00BF5D4C">
        <w:rPr>
          <w:rFonts w:asciiTheme="majorHAnsi" w:eastAsia="Calibri" w:hAnsiTheme="majorHAnsi" w:cstheme="majorHAnsi"/>
          <w:szCs w:val="24"/>
          <w:lang w:eastAsia="ar-SA"/>
        </w:rPr>
        <w:t xml:space="preserve">Na poziomie społecznym należy uwzględnić </w:t>
      </w:r>
      <w:r w:rsidR="009E19FD" w:rsidRPr="00BF5D4C">
        <w:rPr>
          <w:rFonts w:asciiTheme="majorHAnsi" w:eastAsia="Calibri" w:hAnsiTheme="majorHAnsi" w:cstheme="majorHAnsi"/>
          <w:szCs w:val="24"/>
          <w:lang w:eastAsia="ar-SA"/>
        </w:rPr>
        <w:t>potrzebę</w:t>
      </w:r>
      <w:r w:rsidRPr="00BF5D4C">
        <w:rPr>
          <w:rFonts w:asciiTheme="majorHAnsi" w:eastAsia="Calibri" w:hAnsiTheme="majorHAnsi" w:cstheme="majorHAnsi"/>
          <w:szCs w:val="24"/>
          <w:lang w:eastAsia="ar-SA"/>
        </w:rPr>
        <w:t xml:space="preserve"> upowszechniania informacji na temat aktualnego poziomu realizacji Strategii. W opracowaniu dokumentu Strategii uczestniczy</w:t>
      </w:r>
      <w:r w:rsidR="009E19FD" w:rsidRPr="00BF5D4C">
        <w:rPr>
          <w:rFonts w:asciiTheme="majorHAnsi" w:eastAsia="Calibri" w:hAnsiTheme="majorHAnsi" w:cstheme="majorHAnsi"/>
          <w:szCs w:val="24"/>
          <w:lang w:eastAsia="ar-SA"/>
        </w:rPr>
        <w:t>ły różne grupy interesariuszy</w:t>
      </w:r>
      <w:r w:rsidRPr="00BF5D4C">
        <w:rPr>
          <w:rFonts w:asciiTheme="majorHAnsi" w:eastAsia="Calibri" w:hAnsiTheme="majorHAnsi" w:cstheme="majorHAnsi"/>
          <w:szCs w:val="24"/>
          <w:lang w:eastAsia="ar-SA"/>
        </w:rPr>
        <w:t xml:space="preserve"> </w:t>
      </w:r>
      <w:r w:rsidR="009E19FD" w:rsidRPr="00BF5D4C">
        <w:rPr>
          <w:rFonts w:asciiTheme="majorHAnsi" w:eastAsia="Calibri" w:hAnsiTheme="majorHAnsi" w:cstheme="majorHAnsi"/>
          <w:szCs w:val="24"/>
          <w:lang w:eastAsia="ar-SA"/>
        </w:rPr>
        <w:t xml:space="preserve">i w związku z tym powinni oni </w:t>
      </w:r>
      <w:r w:rsidRPr="00BF5D4C">
        <w:rPr>
          <w:rFonts w:asciiTheme="majorHAnsi" w:eastAsia="Calibri" w:hAnsiTheme="majorHAnsi" w:cstheme="majorHAnsi"/>
          <w:szCs w:val="24"/>
          <w:lang w:eastAsia="ar-SA"/>
        </w:rPr>
        <w:t>także uczestniczyć w</w:t>
      </w:r>
      <w:r w:rsidR="009E19FD" w:rsidRPr="00BF5D4C">
        <w:rPr>
          <w:rFonts w:asciiTheme="majorHAnsi" w:eastAsia="Calibri" w:hAnsiTheme="majorHAnsi" w:cstheme="majorHAnsi"/>
          <w:szCs w:val="24"/>
          <w:lang w:eastAsia="ar-SA"/>
        </w:rPr>
        <w:t> </w:t>
      </w:r>
      <w:r w:rsidRPr="00BF5D4C">
        <w:rPr>
          <w:rFonts w:asciiTheme="majorHAnsi" w:eastAsia="Calibri" w:hAnsiTheme="majorHAnsi" w:cstheme="majorHAnsi"/>
          <w:szCs w:val="24"/>
          <w:lang w:eastAsia="ar-SA"/>
        </w:rPr>
        <w:t xml:space="preserve">kolejnych aktualizacjach dokumentu. Aby skutecznie przeprowadzić proces upowszechniania Strategii, dokument Strategii oraz raporty monitoringu i ewaluacji powinny być udostępnione na stronach </w:t>
      </w:r>
      <w:r w:rsidR="00BF5D4C" w:rsidRPr="00BF5D4C">
        <w:rPr>
          <w:rFonts w:asciiTheme="majorHAnsi" w:eastAsia="Calibri" w:hAnsiTheme="majorHAnsi" w:cstheme="majorHAnsi"/>
          <w:szCs w:val="24"/>
          <w:lang w:eastAsia="ar-SA"/>
        </w:rPr>
        <w:t>wszystkich Partnerów Porozum</w:t>
      </w:r>
      <w:r w:rsidR="00BF5D4C">
        <w:rPr>
          <w:rFonts w:asciiTheme="majorHAnsi" w:eastAsia="Calibri" w:hAnsiTheme="majorHAnsi" w:cstheme="majorHAnsi"/>
          <w:szCs w:val="24"/>
          <w:lang w:eastAsia="ar-SA"/>
        </w:rPr>
        <w:t>ie</w:t>
      </w:r>
      <w:r w:rsidR="00BF5D4C" w:rsidRPr="00BF5D4C">
        <w:rPr>
          <w:rFonts w:asciiTheme="majorHAnsi" w:eastAsia="Calibri" w:hAnsiTheme="majorHAnsi" w:cstheme="majorHAnsi"/>
          <w:szCs w:val="24"/>
          <w:lang w:eastAsia="ar-SA"/>
        </w:rPr>
        <w:t>nia</w:t>
      </w:r>
      <w:r w:rsidRPr="00BF5D4C">
        <w:rPr>
          <w:rFonts w:asciiTheme="majorHAnsi" w:eastAsia="Calibri" w:hAnsiTheme="majorHAnsi" w:cstheme="majorHAnsi"/>
          <w:szCs w:val="24"/>
          <w:lang w:eastAsia="ar-SA"/>
        </w:rPr>
        <w:t xml:space="preserve"> Upowszechnianie Strategii oraz rezultatów jej wdrażania będzie odbywało się także m. in. poprzez wykorzystanie mediów lokalnych.</w:t>
      </w:r>
    </w:p>
    <w:p w14:paraId="38315D30" w14:textId="77777777" w:rsidR="00500BC0" w:rsidRPr="00F21EC7" w:rsidRDefault="00500BC0" w:rsidP="002E0098">
      <w:pPr>
        <w:jc w:val="both"/>
        <w:rPr>
          <w:rFonts w:asciiTheme="majorHAnsi" w:eastAsia="Calibri" w:hAnsiTheme="majorHAnsi" w:cstheme="majorHAnsi"/>
          <w:szCs w:val="24"/>
          <w:lang w:eastAsia="ar-SA"/>
        </w:rPr>
      </w:pPr>
      <w:r w:rsidRPr="00F21EC7">
        <w:rPr>
          <w:rFonts w:asciiTheme="majorHAnsi" w:eastAsia="Calibri" w:hAnsiTheme="majorHAnsi" w:cstheme="majorHAnsi"/>
          <w:szCs w:val="24"/>
          <w:lang w:eastAsia="ar-SA"/>
        </w:rPr>
        <w:t xml:space="preserve">Planowanie i wdrażanie Strategii w dialogu z interesariuszami pozwala na skuteczne wpływanie na długookresowe procesy społeczne, gospodarcze, przyrodnicze i przestrzenne. Umożliwi </w:t>
      </w:r>
      <w:r w:rsidR="00BF5D4C" w:rsidRPr="00F21EC7">
        <w:rPr>
          <w:rFonts w:asciiTheme="majorHAnsi" w:eastAsia="Calibri" w:hAnsiTheme="majorHAnsi" w:cstheme="majorHAnsi"/>
          <w:szCs w:val="24"/>
          <w:lang w:eastAsia="ar-SA"/>
        </w:rPr>
        <w:t xml:space="preserve">to również </w:t>
      </w:r>
      <w:r w:rsidRPr="00F21EC7">
        <w:rPr>
          <w:rFonts w:asciiTheme="majorHAnsi" w:eastAsia="Calibri" w:hAnsiTheme="majorHAnsi" w:cstheme="majorHAnsi"/>
          <w:szCs w:val="24"/>
          <w:lang w:eastAsia="ar-SA"/>
        </w:rPr>
        <w:t xml:space="preserve">zarządzanie rozwojem </w:t>
      </w:r>
      <w:r w:rsidR="00BF5D4C" w:rsidRPr="00F21EC7">
        <w:rPr>
          <w:rFonts w:asciiTheme="majorHAnsi" w:eastAsia="Calibri" w:hAnsiTheme="majorHAnsi" w:cstheme="majorHAnsi"/>
          <w:szCs w:val="24"/>
          <w:lang w:eastAsia="ar-SA"/>
        </w:rPr>
        <w:t>Obszaru Funkcjonalnego KKB</w:t>
      </w:r>
      <w:r w:rsidRPr="00F21EC7">
        <w:rPr>
          <w:rFonts w:asciiTheme="majorHAnsi" w:eastAsia="Calibri" w:hAnsiTheme="majorHAnsi" w:cstheme="majorHAnsi"/>
          <w:szCs w:val="24"/>
          <w:lang w:eastAsia="ar-SA"/>
        </w:rPr>
        <w:t xml:space="preserve"> w kolejnych latach ponad występującymi w środowisk</w:t>
      </w:r>
      <w:r w:rsidR="00BF5D4C" w:rsidRPr="00F21EC7">
        <w:rPr>
          <w:rFonts w:asciiTheme="majorHAnsi" w:eastAsia="Calibri" w:hAnsiTheme="majorHAnsi" w:cstheme="majorHAnsi"/>
          <w:szCs w:val="24"/>
          <w:lang w:eastAsia="ar-SA"/>
        </w:rPr>
        <w:t>ach</w:t>
      </w:r>
      <w:r w:rsidRPr="00F21EC7">
        <w:rPr>
          <w:rFonts w:asciiTheme="majorHAnsi" w:eastAsia="Calibri" w:hAnsiTheme="majorHAnsi" w:cstheme="majorHAnsi"/>
          <w:szCs w:val="24"/>
          <w:lang w:eastAsia="ar-SA"/>
        </w:rPr>
        <w:t xml:space="preserve"> lokalny</w:t>
      </w:r>
      <w:r w:rsidR="00BF5D4C" w:rsidRPr="00F21EC7">
        <w:rPr>
          <w:rFonts w:asciiTheme="majorHAnsi" w:eastAsia="Calibri" w:hAnsiTheme="majorHAnsi" w:cstheme="majorHAnsi"/>
          <w:szCs w:val="24"/>
          <w:lang w:eastAsia="ar-SA"/>
        </w:rPr>
        <w:t>ch</w:t>
      </w:r>
      <w:r w:rsidRPr="00F21EC7">
        <w:rPr>
          <w:rFonts w:asciiTheme="majorHAnsi" w:eastAsia="Calibri" w:hAnsiTheme="majorHAnsi" w:cstheme="majorHAnsi"/>
          <w:szCs w:val="24"/>
          <w:lang w:eastAsia="ar-SA"/>
        </w:rPr>
        <w:t xml:space="preserve"> </w:t>
      </w:r>
      <w:r w:rsidR="00BF5D4C" w:rsidRPr="00F21EC7">
        <w:rPr>
          <w:rFonts w:asciiTheme="majorHAnsi" w:eastAsia="Calibri" w:hAnsiTheme="majorHAnsi" w:cstheme="majorHAnsi"/>
          <w:szCs w:val="24"/>
          <w:lang w:eastAsia="ar-SA"/>
        </w:rPr>
        <w:t xml:space="preserve">ewentualnymi </w:t>
      </w:r>
      <w:r w:rsidRPr="00F21EC7">
        <w:rPr>
          <w:rFonts w:asciiTheme="majorHAnsi" w:eastAsia="Calibri" w:hAnsiTheme="majorHAnsi" w:cstheme="majorHAnsi"/>
          <w:szCs w:val="24"/>
          <w:lang w:eastAsia="ar-SA"/>
        </w:rPr>
        <w:t>naturalny</w:t>
      </w:r>
      <w:r w:rsidR="00BF5D4C" w:rsidRPr="00F21EC7">
        <w:rPr>
          <w:rFonts w:asciiTheme="majorHAnsi" w:eastAsia="Calibri" w:hAnsiTheme="majorHAnsi" w:cstheme="majorHAnsi"/>
          <w:szCs w:val="24"/>
          <w:lang w:eastAsia="ar-SA"/>
        </w:rPr>
        <w:t>mi</w:t>
      </w:r>
      <w:r w:rsidRPr="00F21EC7">
        <w:rPr>
          <w:rFonts w:asciiTheme="majorHAnsi" w:eastAsia="Calibri" w:hAnsiTheme="majorHAnsi" w:cstheme="majorHAnsi"/>
          <w:szCs w:val="24"/>
          <w:lang w:eastAsia="ar-SA"/>
        </w:rPr>
        <w:t xml:space="preserve"> rozbieżności</w:t>
      </w:r>
      <w:r w:rsidR="00BF5D4C" w:rsidRPr="00F21EC7">
        <w:rPr>
          <w:rFonts w:asciiTheme="majorHAnsi" w:eastAsia="Calibri" w:hAnsiTheme="majorHAnsi" w:cstheme="majorHAnsi"/>
          <w:szCs w:val="24"/>
          <w:lang w:eastAsia="ar-SA"/>
        </w:rPr>
        <w:t>ami</w:t>
      </w:r>
      <w:r w:rsidRPr="00F21EC7">
        <w:rPr>
          <w:rFonts w:asciiTheme="majorHAnsi" w:eastAsia="Calibri" w:hAnsiTheme="majorHAnsi" w:cstheme="majorHAnsi"/>
          <w:szCs w:val="24"/>
          <w:lang w:eastAsia="ar-SA"/>
        </w:rPr>
        <w:t xml:space="preserve"> interes</w:t>
      </w:r>
      <w:r w:rsidR="00F21EC7" w:rsidRPr="00F21EC7">
        <w:rPr>
          <w:rFonts w:asciiTheme="majorHAnsi" w:eastAsia="Calibri" w:hAnsiTheme="majorHAnsi" w:cstheme="majorHAnsi"/>
          <w:szCs w:val="24"/>
          <w:lang w:eastAsia="ar-SA"/>
        </w:rPr>
        <w:t>ami</w:t>
      </w:r>
      <w:r w:rsidRPr="00F21EC7">
        <w:rPr>
          <w:rFonts w:asciiTheme="majorHAnsi" w:eastAsia="Calibri" w:hAnsiTheme="majorHAnsi" w:cstheme="majorHAnsi"/>
          <w:szCs w:val="24"/>
          <w:lang w:eastAsia="ar-SA"/>
        </w:rPr>
        <w:t xml:space="preserve">, co będzie ważnym czynnikiem wzmacniającym kapitał społeczny </w:t>
      </w:r>
      <w:r w:rsidR="00BF5D4C" w:rsidRPr="00F21EC7">
        <w:rPr>
          <w:rFonts w:asciiTheme="majorHAnsi" w:eastAsia="Calibri" w:hAnsiTheme="majorHAnsi" w:cstheme="majorHAnsi"/>
          <w:szCs w:val="24"/>
          <w:lang w:eastAsia="ar-SA"/>
        </w:rPr>
        <w:t>KKBOF.</w:t>
      </w:r>
      <w:r w:rsidRPr="00F21EC7">
        <w:rPr>
          <w:rFonts w:asciiTheme="majorHAnsi" w:eastAsia="Calibri" w:hAnsiTheme="majorHAnsi" w:cstheme="majorHAnsi"/>
          <w:szCs w:val="24"/>
          <w:lang w:eastAsia="ar-SA"/>
        </w:rPr>
        <w:t xml:space="preserve"> </w:t>
      </w:r>
    </w:p>
    <w:p w14:paraId="58D0C105" w14:textId="77777777" w:rsidR="00936703" w:rsidRPr="00C24D3C" w:rsidRDefault="00936703">
      <w:pPr>
        <w:pStyle w:val="Nagwek2"/>
        <w:numPr>
          <w:ilvl w:val="1"/>
          <w:numId w:val="40"/>
        </w:numPr>
        <w:jc w:val="both"/>
        <w:rPr>
          <w:rFonts w:cstheme="majorHAnsi"/>
          <w:sz w:val="24"/>
          <w:szCs w:val="24"/>
        </w:rPr>
      </w:pPr>
      <w:bookmarkStart w:id="1930" w:name="_Toc117509758"/>
      <w:r w:rsidRPr="00C24D3C">
        <w:rPr>
          <w:rFonts w:cstheme="majorHAnsi"/>
          <w:sz w:val="24"/>
          <w:szCs w:val="24"/>
        </w:rPr>
        <w:t>Współpraca z partnerami przy realizacji Strategii</w:t>
      </w:r>
      <w:bookmarkEnd w:id="1930"/>
      <w:r w:rsidRPr="00C24D3C">
        <w:rPr>
          <w:rFonts w:cstheme="majorHAnsi"/>
          <w:sz w:val="24"/>
          <w:szCs w:val="24"/>
        </w:rPr>
        <w:t xml:space="preserve"> </w:t>
      </w:r>
    </w:p>
    <w:p w14:paraId="5B89BAB3" w14:textId="77777777" w:rsidR="00414B17" w:rsidRDefault="00414B17" w:rsidP="002E0098">
      <w:pPr>
        <w:pStyle w:val="Default"/>
        <w:jc w:val="both"/>
        <w:rPr>
          <w:rFonts w:asciiTheme="majorHAnsi" w:hAnsiTheme="majorHAnsi" w:cstheme="majorHAnsi"/>
          <w:color w:val="FF0000"/>
          <w:sz w:val="22"/>
          <w:szCs w:val="22"/>
        </w:rPr>
      </w:pPr>
    </w:p>
    <w:p w14:paraId="4DCC55B8" w14:textId="77777777" w:rsidR="00116801" w:rsidRPr="002E0098" w:rsidRDefault="00C24D3C" w:rsidP="00116801">
      <w:pPr>
        <w:pStyle w:val="Default"/>
        <w:jc w:val="both"/>
        <w:rPr>
          <w:rFonts w:asciiTheme="majorHAnsi" w:hAnsiTheme="majorHAnsi" w:cstheme="majorHAnsi"/>
          <w:sz w:val="22"/>
          <w:szCs w:val="22"/>
        </w:rPr>
      </w:pPr>
      <w:r w:rsidRPr="00116801">
        <w:rPr>
          <w:rFonts w:asciiTheme="majorHAnsi" w:hAnsiTheme="majorHAnsi" w:cstheme="majorHAnsi"/>
          <w:color w:val="auto"/>
          <w:sz w:val="22"/>
          <w:szCs w:val="22"/>
        </w:rPr>
        <w:t>Kluczowa dla sukcesu we wdrożeniu zapisów Strategii jest efektywna komunikacja pomiędzy</w:t>
      </w:r>
      <w:r>
        <w:rPr>
          <w:rFonts w:asciiTheme="majorHAnsi" w:hAnsiTheme="majorHAnsi" w:cstheme="majorHAnsi"/>
          <w:color w:val="auto"/>
          <w:sz w:val="22"/>
          <w:szCs w:val="22"/>
        </w:rPr>
        <w:t xml:space="preserve"> </w:t>
      </w:r>
      <w:r>
        <w:rPr>
          <w:rFonts w:asciiTheme="majorHAnsi" w:hAnsiTheme="majorHAnsi" w:cstheme="majorHAnsi"/>
          <w:sz w:val="22"/>
          <w:szCs w:val="22"/>
        </w:rPr>
        <w:t xml:space="preserve">Partnerami Porozumienia oraz innymi </w:t>
      </w:r>
      <w:r w:rsidRPr="002E0098">
        <w:rPr>
          <w:rFonts w:asciiTheme="majorHAnsi" w:hAnsiTheme="majorHAnsi" w:cstheme="majorHAnsi"/>
          <w:sz w:val="22"/>
          <w:szCs w:val="22"/>
        </w:rPr>
        <w:t>partnerami społeczno-gospodarczymi</w:t>
      </w:r>
      <w:r w:rsidRPr="00116801">
        <w:rPr>
          <w:rFonts w:asciiTheme="majorHAnsi" w:hAnsiTheme="majorHAnsi" w:cstheme="majorHAnsi"/>
          <w:color w:val="auto"/>
          <w:sz w:val="22"/>
          <w:szCs w:val="22"/>
        </w:rPr>
        <w:t xml:space="preserve"> </w:t>
      </w:r>
      <w:r>
        <w:rPr>
          <w:rFonts w:asciiTheme="majorHAnsi" w:hAnsiTheme="majorHAnsi" w:cstheme="majorHAnsi"/>
          <w:color w:val="auto"/>
          <w:sz w:val="22"/>
          <w:szCs w:val="22"/>
        </w:rPr>
        <w:t xml:space="preserve">oraz czytelne zasady </w:t>
      </w:r>
      <w:r>
        <w:rPr>
          <w:rFonts w:asciiTheme="majorHAnsi" w:hAnsiTheme="majorHAnsi" w:cstheme="majorHAnsi"/>
          <w:sz w:val="22"/>
          <w:szCs w:val="22"/>
        </w:rPr>
        <w:t>w</w:t>
      </w:r>
      <w:r w:rsidR="00116801" w:rsidRPr="002E0098">
        <w:rPr>
          <w:rFonts w:asciiTheme="majorHAnsi" w:hAnsiTheme="majorHAnsi" w:cstheme="majorHAnsi"/>
          <w:sz w:val="22"/>
          <w:szCs w:val="22"/>
        </w:rPr>
        <w:t>spółprac</w:t>
      </w:r>
      <w:r>
        <w:rPr>
          <w:rFonts w:asciiTheme="majorHAnsi" w:hAnsiTheme="majorHAnsi" w:cstheme="majorHAnsi"/>
          <w:sz w:val="22"/>
          <w:szCs w:val="22"/>
        </w:rPr>
        <w:t>y</w:t>
      </w:r>
      <w:r w:rsidR="00116801" w:rsidRPr="002E0098">
        <w:rPr>
          <w:rFonts w:asciiTheme="majorHAnsi" w:hAnsiTheme="majorHAnsi" w:cstheme="majorHAnsi"/>
          <w:sz w:val="22"/>
          <w:szCs w:val="22"/>
        </w:rPr>
        <w:t xml:space="preserve"> </w:t>
      </w:r>
      <w:r>
        <w:rPr>
          <w:rFonts w:asciiTheme="majorHAnsi" w:hAnsiTheme="majorHAnsi" w:cstheme="majorHAnsi"/>
          <w:sz w:val="22"/>
          <w:szCs w:val="22"/>
        </w:rPr>
        <w:t>wskazane poniżej</w:t>
      </w:r>
      <w:r w:rsidR="00116801" w:rsidRPr="002E0098">
        <w:rPr>
          <w:rFonts w:asciiTheme="majorHAnsi" w:hAnsiTheme="majorHAnsi" w:cstheme="majorHAnsi"/>
          <w:sz w:val="22"/>
          <w:szCs w:val="22"/>
        </w:rPr>
        <w:t xml:space="preserve">: </w:t>
      </w:r>
    </w:p>
    <w:p w14:paraId="330154E1" w14:textId="77777777"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pomocniczości, </w:t>
      </w:r>
    </w:p>
    <w:p w14:paraId="5521F7D4" w14:textId="77777777"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suwerenności stron, </w:t>
      </w:r>
    </w:p>
    <w:p w14:paraId="132D73C8" w14:textId="77777777" w:rsidR="00116801"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uczciwej konkurencji, </w:t>
      </w:r>
    </w:p>
    <w:p w14:paraId="51BF8B7C" w14:textId="77777777" w:rsidR="00116801" w:rsidRPr="00116801" w:rsidRDefault="00116801">
      <w:pPr>
        <w:pStyle w:val="Default"/>
        <w:numPr>
          <w:ilvl w:val="0"/>
          <w:numId w:val="55"/>
        </w:numPr>
        <w:spacing w:after="150"/>
        <w:jc w:val="both"/>
        <w:rPr>
          <w:rFonts w:asciiTheme="majorHAnsi" w:hAnsiTheme="majorHAnsi" w:cstheme="majorHAnsi"/>
          <w:sz w:val="22"/>
          <w:szCs w:val="22"/>
        </w:rPr>
      </w:pPr>
      <w:r w:rsidRPr="00116801">
        <w:rPr>
          <w:rFonts w:asciiTheme="majorHAnsi" w:hAnsiTheme="majorHAnsi" w:cstheme="majorHAnsi"/>
          <w:sz w:val="22"/>
          <w:szCs w:val="22"/>
        </w:rPr>
        <w:t xml:space="preserve">efektywności, </w:t>
      </w:r>
    </w:p>
    <w:p w14:paraId="3C56E6FE" w14:textId="77777777"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jawności, </w:t>
      </w:r>
    </w:p>
    <w:p w14:paraId="6CE87B08" w14:textId="77777777"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partnerstwa, </w:t>
      </w:r>
    </w:p>
    <w:p w14:paraId="2DC4DD2A" w14:textId="77777777"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respektowania odmiennych opinii na wspólne sprawy, </w:t>
      </w:r>
    </w:p>
    <w:p w14:paraId="74656674" w14:textId="77777777" w:rsidR="00116801" w:rsidRPr="002E0098" w:rsidRDefault="00116801">
      <w:pPr>
        <w:pStyle w:val="Default"/>
        <w:numPr>
          <w:ilvl w:val="0"/>
          <w:numId w:val="55"/>
        </w:numPr>
        <w:jc w:val="both"/>
        <w:rPr>
          <w:rFonts w:asciiTheme="majorHAnsi" w:hAnsiTheme="majorHAnsi" w:cstheme="majorHAnsi"/>
          <w:sz w:val="22"/>
          <w:szCs w:val="22"/>
        </w:rPr>
      </w:pPr>
      <w:r w:rsidRPr="002E0098">
        <w:rPr>
          <w:rFonts w:asciiTheme="majorHAnsi" w:hAnsiTheme="majorHAnsi" w:cstheme="majorHAnsi"/>
          <w:sz w:val="22"/>
          <w:szCs w:val="22"/>
        </w:rPr>
        <w:t>prawa do krytyki</w:t>
      </w:r>
      <w:r>
        <w:rPr>
          <w:rFonts w:asciiTheme="majorHAnsi" w:hAnsiTheme="majorHAnsi" w:cstheme="majorHAnsi"/>
          <w:sz w:val="22"/>
          <w:szCs w:val="22"/>
        </w:rPr>
        <w:t>.</w:t>
      </w:r>
    </w:p>
    <w:p w14:paraId="711853F1" w14:textId="77777777" w:rsidR="00116801" w:rsidRDefault="00116801" w:rsidP="002E0098">
      <w:pPr>
        <w:pStyle w:val="Default"/>
        <w:jc w:val="both"/>
        <w:rPr>
          <w:rFonts w:asciiTheme="majorHAnsi" w:hAnsiTheme="majorHAnsi" w:cstheme="majorHAnsi"/>
          <w:color w:val="FF0000"/>
          <w:sz w:val="22"/>
          <w:szCs w:val="22"/>
        </w:rPr>
      </w:pPr>
    </w:p>
    <w:p w14:paraId="4D5942A8" w14:textId="77777777" w:rsidR="00936703" w:rsidRDefault="00936703" w:rsidP="002E0098">
      <w:pPr>
        <w:pStyle w:val="Default"/>
        <w:jc w:val="both"/>
        <w:rPr>
          <w:rFonts w:asciiTheme="majorHAnsi" w:hAnsiTheme="majorHAnsi" w:cstheme="majorHAnsi"/>
          <w:sz w:val="22"/>
          <w:szCs w:val="22"/>
        </w:rPr>
      </w:pPr>
      <w:r w:rsidRPr="002E0098">
        <w:rPr>
          <w:rFonts w:asciiTheme="majorHAnsi" w:hAnsiTheme="majorHAnsi" w:cstheme="majorHAnsi"/>
          <w:sz w:val="22"/>
          <w:szCs w:val="22"/>
        </w:rPr>
        <w:t xml:space="preserve">Cele współpracy z </w:t>
      </w:r>
      <w:r w:rsidR="00B164EB">
        <w:rPr>
          <w:rFonts w:asciiTheme="majorHAnsi" w:hAnsiTheme="majorHAnsi" w:cstheme="majorHAnsi"/>
          <w:sz w:val="22"/>
          <w:szCs w:val="22"/>
        </w:rPr>
        <w:t>P</w:t>
      </w:r>
      <w:r w:rsidRPr="002E0098">
        <w:rPr>
          <w:rFonts w:asciiTheme="majorHAnsi" w:hAnsiTheme="majorHAnsi" w:cstheme="majorHAnsi"/>
          <w:sz w:val="22"/>
          <w:szCs w:val="22"/>
        </w:rPr>
        <w:t>artnerami</w:t>
      </w:r>
      <w:r w:rsidR="00E64807">
        <w:rPr>
          <w:rFonts w:asciiTheme="majorHAnsi" w:hAnsiTheme="majorHAnsi" w:cstheme="majorHAnsi"/>
          <w:sz w:val="22"/>
          <w:szCs w:val="22"/>
        </w:rPr>
        <w:t>:</w:t>
      </w:r>
    </w:p>
    <w:p w14:paraId="745EF57A" w14:textId="77777777" w:rsidR="00E64807" w:rsidRDefault="00E64807" w:rsidP="002E0098">
      <w:pPr>
        <w:pStyle w:val="Default"/>
        <w:jc w:val="both"/>
        <w:rPr>
          <w:rFonts w:asciiTheme="majorHAnsi" w:hAnsiTheme="majorHAnsi" w:cstheme="majorHAnsi"/>
          <w:sz w:val="22"/>
          <w:szCs w:val="22"/>
        </w:rPr>
      </w:pPr>
    </w:p>
    <w:p w14:paraId="79FC5057" w14:textId="77777777" w:rsidR="00C24D3C" w:rsidRPr="002E0098" w:rsidRDefault="00C24D3C">
      <w:pPr>
        <w:pStyle w:val="Default"/>
        <w:numPr>
          <w:ilvl w:val="0"/>
          <w:numId w:val="56"/>
        </w:numPr>
        <w:spacing w:after="120"/>
        <w:ind w:left="714" w:hanging="357"/>
        <w:jc w:val="both"/>
        <w:rPr>
          <w:rFonts w:asciiTheme="majorHAnsi" w:hAnsiTheme="majorHAnsi" w:cstheme="majorHAnsi"/>
          <w:sz w:val="22"/>
          <w:szCs w:val="22"/>
        </w:rPr>
      </w:pPr>
      <w:r>
        <w:rPr>
          <w:rFonts w:asciiTheme="majorHAnsi" w:hAnsiTheme="majorHAnsi" w:cstheme="majorHAnsi"/>
          <w:sz w:val="22"/>
          <w:szCs w:val="22"/>
        </w:rPr>
        <w:t xml:space="preserve">Skuteczna realizacja </w:t>
      </w:r>
      <w:r w:rsidR="00E94F57">
        <w:rPr>
          <w:rFonts w:asciiTheme="majorHAnsi" w:hAnsiTheme="majorHAnsi" w:cstheme="majorHAnsi"/>
          <w:sz w:val="22"/>
          <w:szCs w:val="22"/>
        </w:rPr>
        <w:t>S</w:t>
      </w:r>
      <w:r>
        <w:rPr>
          <w:rFonts w:asciiTheme="majorHAnsi" w:hAnsiTheme="majorHAnsi" w:cstheme="majorHAnsi"/>
          <w:sz w:val="22"/>
          <w:szCs w:val="22"/>
        </w:rPr>
        <w:t xml:space="preserve">trategii </w:t>
      </w:r>
      <w:r w:rsidR="00E94F57">
        <w:rPr>
          <w:rFonts w:asciiTheme="majorHAnsi" w:hAnsiTheme="majorHAnsi" w:cstheme="majorHAnsi"/>
          <w:sz w:val="22"/>
          <w:szCs w:val="22"/>
        </w:rPr>
        <w:t xml:space="preserve">Ponadlokalnej </w:t>
      </w:r>
      <w:r>
        <w:rPr>
          <w:rFonts w:asciiTheme="majorHAnsi" w:hAnsiTheme="majorHAnsi" w:cstheme="majorHAnsi"/>
          <w:sz w:val="22"/>
          <w:szCs w:val="22"/>
        </w:rPr>
        <w:t>KKBOF</w:t>
      </w:r>
      <w:r w:rsidR="00E64807">
        <w:rPr>
          <w:rFonts w:asciiTheme="majorHAnsi" w:hAnsiTheme="majorHAnsi" w:cstheme="majorHAnsi"/>
          <w:sz w:val="22"/>
          <w:szCs w:val="22"/>
        </w:rPr>
        <w:t>.</w:t>
      </w:r>
    </w:p>
    <w:p w14:paraId="5FA2FFBB" w14:textId="77777777" w:rsidR="00936703" w:rsidRDefault="00E64807">
      <w:pPr>
        <w:pStyle w:val="Default"/>
        <w:numPr>
          <w:ilvl w:val="0"/>
          <w:numId w:val="56"/>
        </w:numPr>
        <w:spacing w:after="120"/>
        <w:ind w:left="714" w:hanging="357"/>
        <w:jc w:val="both"/>
        <w:rPr>
          <w:rFonts w:asciiTheme="majorHAnsi" w:hAnsiTheme="majorHAnsi" w:cstheme="majorHAnsi"/>
          <w:sz w:val="22"/>
          <w:szCs w:val="22"/>
        </w:rPr>
      </w:pPr>
      <w:r>
        <w:rPr>
          <w:rFonts w:asciiTheme="majorHAnsi" w:hAnsiTheme="majorHAnsi" w:cstheme="majorHAnsi"/>
          <w:sz w:val="22"/>
          <w:szCs w:val="22"/>
        </w:rPr>
        <w:t xml:space="preserve">Włączenie </w:t>
      </w:r>
      <w:r w:rsidR="00936703" w:rsidRPr="00E64807">
        <w:rPr>
          <w:rFonts w:asciiTheme="majorHAnsi" w:hAnsiTheme="majorHAnsi" w:cstheme="majorHAnsi"/>
          <w:sz w:val="22"/>
          <w:szCs w:val="22"/>
        </w:rPr>
        <w:t xml:space="preserve">społeczności </w:t>
      </w:r>
      <w:r w:rsidR="00B164EB" w:rsidRPr="00E64807">
        <w:rPr>
          <w:rFonts w:asciiTheme="majorHAnsi" w:hAnsiTheme="majorHAnsi" w:cstheme="majorHAnsi"/>
          <w:sz w:val="22"/>
          <w:szCs w:val="22"/>
        </w:rPr>
        <w:t>KKBOF, w szczególności podmiotów z sektora publicznego, prywatnego i pozarządowego</w:t>
      </w:r>
      <w:r w:rsidR="00936703" w:rsidRPr="00E64807">
        <w:rPr>
          <w:rFonts w:asciiTheme="majorHAnsi" w:hAnsiTheme="majorHAnsi" w:cstheme="majorHAnsi"/>
          <w:sz w:val="22"/>
          <w:szCs w:val="22"/>
        </w:rPr>
        <w:t xml:space="preserve"> w działania na rzecz realizacji Strategii</w:t>
      </w:r>
      <w:r w:rsidR="00B164EB" w:rsidRPr="00E64807">
        <w:rPr>
          <w:rFonts w:asciiTheme="majorHAnsi" w:hAnsiTheme="majorHAnsi" w:cstheme="majorHAnsi"/>
          <w:sz w:val="22"/>
          <w:szCs w:val="22"/>
        </w:rPr>
        <w:t>.</w:t>
      </w:r>
      <w:r w:rsidR="00936703" w:rsidRPr="00E64807">
        <w:rPr>
          <w:rFonts w:asciiTheme="majorHAnsi" w:hAnsiTheme="majorHAnsi" w:cstheme="majorHAnsi"/>
          <w:sz w:val="22"/>
          <w:szCs w:val="22"/>
        </w:rPr>
        <w:t xml:space="preserve"> </w:t>
      </w:r>
    </w:p>
    <w:p w14:paraId="0B3998F4" w14:textId="77777777" w:rsidR="00E64807" w:rsidRPr="00E64807" w:rsidRDefault="00E64807">
      <w:pPr>
        <w:pStyle w:val="Default"/>
        <w:numPr>
          <w:ilvl w:val="0"/>
          <w:numId w:val="56"/>
        </w:numPr>
        <w:spacing w:after="120"/>
        <w:ind w:left="714" w:hanging="357"/>
        <w:jc w:val="both"/>
        <w:rPr>
          <w:rFonts w:asciiTheme="majorHAnsi" w:hAnsiTheme="majorHAnsi" w:cstheme="majorHAnsi"/>
          <w:sz w:val="22"/>
          <w:szCs w:val="22"/>
        </w:rPr>
      </w:pPr>
      <w:r>
        <w:rPr>
          <w:rFonts w:asciiTheme="majorHAnsi" w:hAnsiTheme="majorHAnsi" w:cstheme="majorHAnsi"/>
          <w:sz w:val="22"/>
          <w:szCs w:val="22"/>
        </w:rPr>
        <w:t>Wzmacnianie sieci współpracy pomiędzy Partnerami Porozumienia .</w:t>
      </w:r>
    </w:p>
    <w:p w14:paraId="3BAD9152" w14:textId="2BE2FB96" w:rsidR="00500BC0" w:rsidRDefault="00936703">
      <w:pPr>
        <w:pStyle w:val="Default"/>
        <w:numPr>
          <w:ilvl w:val="0"/>
          <w:numId w:val="56"/>
        </w:numPr>
        <w:spacing w:after="120"/>
        <w:ind w:left="714" w:hanging="357"/>
        <w:jc w:val="both"/>
        <w:rPr>
          <w:rFonts w:asciiTheme="majorHAnsi" w:hAnsiTheme="majorHAnsi" w:cstheme="majorHAnsi"/>
          <w:sz w:val="22"/>
          <w:szCs w:val="22"/>
        </w:rPr>
      </w:pPr>
      <w:r w:rsidRPr="002E0098">
        <w:rPr>
          <w:rFonts w:asciiTheme="majorHAnsi" w:hAnsiTheme="majorHAnsi" w:cstheme="majorHAnsi"/>
          <w:sz w:val="22"/>
          <w:szCs w:val="22"/>
        </w:rPr>
        <w:t xml:space="preserve">Zwiększenie poczucia tożsamości mieszkańców </w:t>
      </w:r>
      <w:r w:rsidR="00B164EB">
        <w:rPr>
          <w:rFonts w:asciiTheme="majorHAnsi" w:hAnsiTheme="majorHAnsi" w:cstheme="majorHAnsi"/>
          <w:sz w:val="22"/>
          <w:szCs w:val="22"/>
        </w:rPr>
        <w:t>KKBOF.</w:t>
      </w:r>
      <w:r w:rsidRPr="002E0098">
        <w:rPr>
          <w:rFonts w:asciiTheme="majorHAnsi" w:hAnsiTheme="majorHAnsi" w:cstheme="majorHAnsi"/>
          <w:sz w:val="22"/>
          <w:szCs w:val="22"/>
        </w:rPr>
        <w:t xml:space="preserve"> </w:t>
      </w:r>
    </w:p>
    <w:p w14:paraId="3DDA6A61" w14:textId="770EC1A2" w:rsidR="00594557" w:rsidRPr="00E64807" w:rsidRDefault="00594557" w:rsidP="00FB244A">
      <w:pPr>
        <w:pStyle w:val="Default"/>
        <w:spacing w:after="120"/>
        <w:jc w:val="both"/>
        <w:rPr>
          <w:rFonts w:asciiTheme="majorHAnsi" w:hAnsiTheme="majorHAnsi" w:cstheme="majorHAnsi"/>
          <w:sz w:val="22"/>
          <w:szCs w:val="22"/>
        </w:rPr>
      </w:pPr>
      <w:r>
        <w:rPr>
          <w:rFonts w:asciiTheme="majorHAnsi" w:hAnsiTheme="majorHAnsi" w:cstheme="majorHAnsi"/>
          <w:sz w:val="22"/>
          <w:szCs w:val="22"/>
        </w:rPr>
        <w:t>Bardzo ważna jest akceptacja celów przez wszystkich Partnerów Porozumienia.</w:t>
      </w:r>
    </w:p>
    <w:p w14:paraId="0CACD7F9" w14:textId="77777777" w:rsidR="00A976F7" w:rsidRPr="0081364A" w:rsidRDefault="00A976F7">
      <w:pPr>
        <w:pStyle w:val="Nagwek2"/>
        <w:numPr>
          <w:ilvl w:val="0"/>
          <w:numId w:val="40"/>
        </w:numPr>
        <w:jc w:val="both"/>
        <w:rPr>
          <w:rFonts w:cstheme="majorHAnsi"/>
          <w:sz w:val="24"/>
          <w:szCs w:val="24"/>
        </w:rPr>
      </w:pPr>
      <w:bookmarkStart w:id="1931" w:name="_Toc117509759"/>
      <w:r w:rsidRPr="0081364A">
        <w:rPr>
          <w:rFonts w:cstheme="majorHAnsi"/>
          <w:sz w:val="24"/>
          <w:szCs w:val="24"/>
        </w:rPr>
        <w:t>Monitoring i ewaluacja Strategii.</w:t>
      </w:r>
      <w:bookmarkEnd w:id="1931"/>
    </w:p>
    <w:p w14:paraId="5DE6357C" w14:textId="77777777" w:rsidR="00F66C67" w:rsidRDefault="00F66C67" w:rsidP="002E0098">
      <w:pPr>
        <w:jc w:val="both"/>
        <w:rPr>
          <w:rFonts w:asciiTheme="majorHAnsi" w:eastAsia="Calibri" w:hAnsiTheme="majorHAnsi" w:cstheme="majorHAnsi"/>
          <w:szCs w:val="24"/>
          <w:lang w:eastAsia="ar-SA"/>
        </w:rPr>
      </w:pPr>
    </w:p>
    <w:p w14:paraId="639EC191" w14:textId="77777777" w:rsidR="00F66C67" w:rsidRDefault="00F66C67" w:rsidP="002E0098">
      <w:pPr>
        <w:jc w:val="both"/>
        <w:rPr>
          <w:rFonts w:asciiTheme="majorHAnsi" w:eastAsia="Calibri" w:hAnsiTheme="majorHAnsi" w:cstheme="majorHAnsi"/>
          <w:szCs w:val="24"/>
          <w:lang w:eastAsia="ar-SA"/>
        </w:rPr>
      </w:pPr>
      <w:r w:rsidRPr="00945B86">
        <w:rPr>
          <w:rFonts w:asciiTheme="majorHAnsi" w:eastAsia="Calibri" w:hAnsiTheme="majorHAnsi" w:cstheme="majorHAnsi"/>
          <w:szCs w:val="24"/>
          <w:lang w:eastAsia="ar-SA"/>
        </w:rPr>
        <w:t xml:space="preserve">Przedmiotem monitoringu będą wynikające ze Strategii </w:t>
      </w:r>
      <w:r w:rsidR="00E94F57">
        <w:rPr>
          <w:rFonts w:asciiTheme="majorHAnsi" w:eastAsia="Calibri" w:hAnsiTheme="majorHAnsi" w:cstheme="majorHAnsi"/>
          <w:szCs w:val="24"/>
          <w:lang w:eastAsia="ar-SA"/>
        </w:rPr>
        <w:t xml:space="preserve">Ponadlokalnej </w:t>
      </w:r>
      <w:r w:rsidRPr="00945B86">
        <w:rPr>
          <w:rFonts w:asciiTheme="majorHAnsi" w:eastAsia="Calibri" w:hAnsiTheme="majorHAnsi" w:cstheme="majorHAnsi"/>
          <w:szCs w:val="24"/>
          <w:lang w:eastAsia="ar-SA"/>
        </w:rPr>
        <w:t>KKBOF działania i ich efekty mierzone wskaźnikami, zaś ewaluacja obejmie dodatkowo również kontekst społeczno-gospodarczy w</w:t>
      </w:r>
      <w:r w:rsidR="00AF24C7">
        <w:rPr>
          <w:rFonts w:asciiTheme="majorHAnsi" w:eastAsia="Calibri" w:hAnsiTheme="majorHAnsi" w:cstheme="majorHAnsi"/>
          <w:szCs w:val="24"/>
          <w:lang w:eastAsia="ar-SA"/>
        </w:rPr>
        <w:t> </w:t>
      </w:r>
      <w:r w:rsidRPr="00945B86">
        <w:rPr>
          <w:rFonts w:asciiTheme="majorHAnsi" w:eastAsia="Calibri" w:hAnsiTheme="majorHAnsi" w:cstheme="majorHAnsi"/>
          <w:szCs w:val="24"/>
          <w:lang w:eastAsia="ar-SA"/>
        </w:rPr>
        <w:t xml:space="preserve">ocenie tych efektów. </w:t>
      </w:r>
      <w:r w:rsidRPr="00945B86">
        <w:rPr>
          <w:rFonts w:asciiTheme="majorHAnsi" w:hAnsiTheme="majorHAnsi" w:cstheme="majorHAnsi"/>
        </w:rPr>
        <w:t xml:space="preserve">Monitoring realizacji poszczególnych </w:t>
      </w:r>
      <w:r>
        <w:rPr>
          <w:rFonts w:asciiTheme="majorHAnsi" w:hAnsiTheme="majorHAnsi" w:cstheme="majorHAnsi"/>
        </w:rPr>
        <w:t>kierunków działań</w:t>
      </w:r>
      <w:r w:rsidRPr="00945B86">
        <w:rPr>
          <w:rFonts w:asciiTheme="majorHAnsi" w:hAnsiTheme="majorHAnsi" w:cstheme="majorHAnsi"/>
        </w:rPr>
        <w:t xml:space="preserve"> Strategii odbywać się będzie w oparciu o przypisane do nich mierzalne wskaźniki.</w:t>
      </w:r>
      <w:r>
        <w:rPr>
          <w:rFonts w:asciiTheme="majorHAnsi" w:hAnsiTheme="majorHAnsi" w:cstheme="majorHAnsi"/>
        </w:rPr>
        <w:t xml:space="preserve"> M</w:t>
      </w:r>
      <w:r w:rsidRPr="00945B86">
        <w:rPr>
          <w:rFonts w:asciiTheme="majorHAnsi" w:hAnsiTheme="majorHAnsi" w:cstheme="majorHAnsi"/>
        </w:rPr>
        <w:t>onitoring</w:t>
      </w:r>
      <w:r>
        <w:rPr>
          <w:rFonts w:asciiTheme="majorHAnsi" w:hAnsiTheme="majorHAnsi" w:cstheme="majorHAnsi"/>
        </w:rPr>
        <w:t xml:space="preserve"> będzie </w:t>
      </w:r>
      <w:r w:rsidRPr="00945B86">
        <w:rPr>
          <w:rFonts w:asciiTheme="majorHAnsi" w:hAnsiTheme="majorHAnsi" w:cstheme="majorHAnsi"/>
        </w:rPr>
        <w:t>obejm</w:t>
      </w:r>
      <w:r>
        <w:rPr>
          <w:rFonts w:asciiTheme="majorHAnsi" w:hAnsiTheme="majorHAnsi" w:cstheme="majorHAnsi"/>
        </w:rPr>
        <w:t xml:space="preserve">ował: </w:t>
      </w:r>
      <w:r w:rsidRPr="00945B86">
        <w:rPr>
          <w:rFonts w:asciiTheme="majorHAnsi" w:hAnsiTheme="majorHAnsi" w:cstheme="majorHAnsi"/>
        </w:rPr>
        <w:t>zbieranie i</w:t>
      </w:r>
      <w:r w:rsidR="00AF24C7">
        <w:rPr>
          <w:rFonts w:asciiTheme="majorHAnsi" w:hAnsiTheme="majorHAnsi" w:cstheme="majorHAnsi"/>
        </w:rPr>
        <w:t> </w:t>
      </w:r>
      <w:r w:rsidRPr="00945B86">
        <w:rPr>
          <w:rFonts w:asciiTheme="majorHAnsi" w:hAnsiTheme="majorHAnsi" w:cstheme="majorHAnsi"/>
        </w:rPr>
        <w:t>selekcjonowanie informacji, wskazanie jednostek odpowiedzialnych za pozyskiwanie, gromadzenie, przechowywanie i przetwarzanie informacji niezbędnych do wyliczania wskaźników monitoringu.</w:t>
      </w:r>
    </w:p>
    <w:p w14:paraId="5C74CA9D" w14:textId="77777777"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Monitoring będzie polegał na prowadzeniu w sposób ciągły obserwacji procesu realizacji Strategii, w</w:t>
      </w:r>
      <w:r w:rsidR="00AF24C7">
        <w:rPr>
          <w:rFonts w:asciiTheme="majorHAnsi" w:eastAsia="Calibri" w:hAnsiTheme="majorHAnsi" w:cstheme="majorHAnsi"/>
          <w:szCs w:val="24"/>
          <w:lang w:eastAsia="ar-SA"/>
        </w:rPr>
        <w:t> </w:t>
      </w:r>
      <w:r w:rsidRPr="002E0098">
        <w:rPr>
          <w:rFonts w:asciiTheme="majorHAnsi" w:eastAsia="Calibri" w:hAnsiTheme="majorHAnsi" w:cstheme="majorHAnsi"/>
          <w:szCs w:val="24"/>
          <w:lang w:eastAsia="ar-SA"/>
        </w:rPr>
        <w:t xml:space="preserve">tym rezultatów jakie ona przynosi i będzie ważnym elementem zarządzania rozwojem </w:t>
      </w:r>
      <w:r w:rsidR="00F66303">
        <w:rPr>
          <w:rFonts w:asciiTheme="majorHAnsi" w:eastAsia="Calibri" w:hAnsiTheme="majorHAnsi" w:cstheme="majorHAnsi"/>
          <w:szCs w:val="24"/>
          <w:lang w:eastAsia="ar-SA"/>
        </w:rPr>
        <w:t>KKBOF.</w:t>
      </w:r>
      <w:r w:rsidRPr="002E0098">
        <w:rPr>
          <w:rFonts w:asciiTheme="majorHAnsi" w:eastAsia="Calibri" w:hAnsiTheme="majorHAnsi" w:cstheme="majorHAnsi"/>
          <w:szCs w:val="24"/>
          <w:lang w:eastAsia="ar-SA"/>
        </w:rPr>
        <w:t xml:space="preserve"> </w:t>
      </w:r>
    </w:p>
    <w:p w14:paraId="078DDB4E" w14:textId="77777777" w:rsidR="002B5927" w:rsidRPr="002E0098" w:rsidRDefault="002B5927" w:rsidP="002E0098">
      <w:pPr>
        <w:jc w:val="both"/>
        <w:rPr>
          <w:rFonts w:asciiTheme="majorHAnsi" w:eastAsia="Calibri" w:hAnsiTheme="majorHAnsi" w:cstheme="majorHAnsi"/>
          <w:b/>
          <w:szCs w:val="24"/>
          <w:lang w:eastAsia="ar-SA"/>
        </w:rPr>
      </w:pPr>
      <w:r w:rsidRPr="002E0098">
        <w:rPr>
          <w:rFonts w:asciiTheme="majorHAnsi" w:eastAsia="Calibri" w:hAnsiTheme="majorHAnsi" w:cstheme="majorHAnsi"/>
          <w:b/>
          <w:szCs w:val="24"/>
          <w:lang w:eastAsia="ar-SA"/>
        </w:rPr>
        <w:t>Sposób prowadzenia monitoringu</w:t>
      </w:r>
    </w:p>
    <w:p w14:paraId="6822F2E2" w14:textId="77777777"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Podsystem monitoringu określa: </w:t>
      </w:r>
    </w:p>
    <w:p w14:paraId="1FCCC71B" w14:textId="77777777" w:rsidR="002B5927" w:rsidRPr="002E0098" w:rsidRDefault="002B5927">
      <w:pPr>
        <w:numPr>
          <w:ilvl w:val="0"/>
          <w:numId w:val="50"/>
        </w:num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Źródła, częstotliwość pozyskiwania informacji</w:t>
      </w:r>
    </w:p>
    <w:p w14:paraId="0DFF2C15" w14:textId="77777777"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Niezbędne jest wykorzystywanie różnych </w:t>
      </w:r>
      <w:r w:rsidRPr="0071552E">
        <w:rPr>
          <w:rFonts w:asciiTheme="majorHAnsi" w:eastAsia="Calibri" w:hAnsiTheme="majorHAnsi" w:cstheme="majorHAnsi"/>
          <w:szCs w:val="24"/>
          <w:lang w:eastAsia="ar-SA"/>
        </w:rPr>
        <w:t>źródeł informacji</w:t>
      </w:r>
      <w:r w:rsidRPr="00AF53FC">
        <w:rPr>
          <w:rFonts w:asciiTheme="majorHAnsi" w:eastAsia="Calibri" w:hAnsiTheme="majorHAnsi" w:cstheme="majorHAnsi"/>
          <w:szCs w:val="24"/>
          <w:lang w:eastAsia="ar-SA"/>
        </w:rPr>
        <w:t>. Część</w:t>
      </w:r>
      <w:r w:rsidRPr="002E0098">
        <w:rPr>
          <w:rFonts w:asciiTheme="majorHAnsi" w:eastAsia="Calibri" w:hAnsiTheme="majorHAnsi" w:cstheme="majorHAnsi"/>
          <w:szCs w:val="24"/>
          <w:lang w:eastAsia="ar-SA"/>
        </w:rPr>
        <w:t xml:space="preserve"> informacji będzie pozyskiwana z</w:t>
      </w:r>
      <w:r w:rsidR="00AF24C7">
        <w:rPr>
          <w:rFonts w:asciiTheme="majorHAnsi" w:eastAsia="Calibri" w:hAnsiTheme="majorHAnsi" w:cstheme="majorHAnsi"/>
          <w:szCs w:val="24"/>
          <w:lang w:eastAsia="ar-SA"/>
        </w:rPr>
        <w:t> </w:t>
      </w:r>
      <w:r w:rsidRPr="002E0098">
        <w:rPr>
          <w:rFonts w:asciiTheme="majorHAnsi" w:eastAsia="Calibri" w:hAnsiTheme="majorHAnsi" w:cstheme="majorHAnsi"/>
          <w:szCs w:val="24"/>
          <w:lang w:eastAsia="ar-SA"/>
        </w:rPr>
        <w:t>istniejących systemów monitoringu i wyspecjalizowanych instytucji, w tym GUS. Zasadne będzie także zorganizowanie pozyskiwania informacji z innych instytucji.</w:t>
      </w:r>
    </w:p>
    <w:p w14:paraId="114AC9DE" w14:textId="5AA66477" w:rsidR="002B5927" w:rsidRPr="002E0098" w:rsidRDefault="002B5927" w:rsidP="002E0098">
      <w:pPr>
        <w:jc w:val="both"/>
        <w:rPr>
          <w:rFonts w:asciiTheme="majorHAnsi" w:eastAsia="Calibri" w:hAnsiTheme="majorHAnsi" w:cstheme="majorHAnsi"/>
          <w:caps/>
          <w:sz w:val="20"/>
          <w:szCs w:val="24"/>
          <w:lang w:eastAsia="pl-PL"/>
        </w:rPr>
      </w:pPr>
      <w:r w:rsidRPr="002E0098">
        <w:rPr>
          <w:rFonts w:asciiTheme="majorHAnsi" w:eastAsia="Calibri" w:hAnsiTheme="majorHAnsi" w:cstheme="majorHAnsi"/>
          <w:szCs w:val="24"/>
          <w:lang w:eastAsia="ar-SA"/>
        </w:rPr>
        <w:t xml:space="preserve">Pozyskiwanie danych dla potrzeb monitoringu Strategii będzie dokonywane </w:t>
      </w:r>
      <w:r w:rsidRPr="005B6ED9">
        <w:rPr>
          <w:rFonts w:asciiTheme="majorHAnsi" w:eastAsia="Calibri" w:hAnsiTheme="majorHAnsi" w:cstheme="majorHAnsi"/>
          <w:szCs w:val="24"/>
          <w:lang w:eastAsia="ar-SA"/>
        </w:rPr>
        <w:t>corocznie.</w:t>
      </w:r>
    </w:p>
    <w:p w14:paraId="7D2F11E0" w14:textId="77777777" w:rsidR="002B5927" w:rsidRPr="002E0098" w:rsidRDefault="002B5927">
      <w:pPr>
        <w:numPr>
          <w:ilvl w:val="0"/>
          <w:numId w:val="50"/>
        </w:num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Sposób gromadzenia, przetwarzania, porządkowania i przechowywania informacji. </w:t>
      </w:r>
    </w:p>
    <w:p w14:paraId="11CDC27A" w14:textId="2AACE67A" w:rsidR="00902226"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Gromadzenie, weryfikacja oraz przetwarzanie i przechowywanie danych dla potrzeb monitoringu będzie dokonywane przez </w:t>
      </w:r>
      <w:r w:rsidR="00F66303">
        <w:rPr>
          <w:rFonts w:asciiTheme="majorHAnsi" w:eastAsia="Calibri" w:hAnsiTheme="majorHAnsi" w:cstheme="majorHAnsi"/>
          <w:szCs w:val="24"/>
          <w:lang w:eastAsia="ar-SA"/>
        </w:rPr>
        <w:t>Lidera we współpracy z Partnerami.</w:t>
      </w:r>
      <w:r w:rsidR="00A1533E">
        <w:rPr>
          <w:rFonts w:asciiTheme="majorHAnsi" w:eastAsia="Calibri" w:hAnsiTheme="majorHAnsi" w:cstheme="majorHAnsi"/>
          <w:szCs w:val="24"/>
          <w:lang w:eastAsia="ar-SA"/>
        </w:rPr>
        <w:t xml:space="preserve"> </w:t>
      </w:r>
      <w:r w:rsidR="00F66303">
        <w:rPr>
          <w:rFonts w:asciiTheme="majorHAnsi" w:eastAsia="Calibri" w:hAnsiTheme="majorHAnsi" w:cstheme="majorHAnsi"/>
          <w:szCs w:val="24"/>
          <w:lang w:eastAsia="ar-SA"/>
        </w:rPr>
        <w:t>W</w:t>
      </w:r>
      <w:r w:rsidRPr="002E0098">
        <w:rPr>
          <w:rFonts w:asciiTheme="majorHAnsi" w:eastAsia="Calibri" w:hAnsiTheme="majorHAnsi" w:cstheme="majorHAnsi"/>
          <w:szCs w:val="24"/>
          <w:lang w:eastAsia="ar-SA"/>
        </w:rPr>
        <w:t>ykorzystywa</w:t>
      </w:r>
      <w:r w:rsidR="00F66303">
        <w:rPr>
          <w:rFonts w:asciiTheme="majorHAnsi" w:eastAsia="Calibri" w:hAnsiTheme="majorHAnsi" w:cstheme="majorHAnsi"/>
          <w:szCs w:val="24"/>
          <w:lang w:eastAsia="ar-SA"/>
        </w:rPr>
        <w:t>ne</w:t>
      </w:r>
      <w:r w:rsidRPr="002E0098">
        <w:rPr>
          <w:rFonts w:asciiTheme="majorHAnsi" w:eastAsia="Calibri" w:hAnsiTheme="majorHAnsi" w:cstheme="majorHAnsi"/>
          <w:szCs w:val="24"/>
          <w:lang w:eastAsia="ar-SA"/>
        </w:rPr>
        <w:t xml:space="preserve"> jako źródła informacji </w:t>
      </w:r>
      <w:r w:rsidR="00F66303">
        <w:rPr>
          <w:rFonts w:asciiTheme="majorHAnsi" w:eastAsia="Calibri" w:hAnsiTheme="majorHAnsi" w:cstheme="majorHAnsi"/>
          <w:szCs w:val="24"/>
          <w:lang w:eastAsia="ar-SA"/>
        </w:rPr>
        <w:t xml:space="preserve">będą </w:t>
      </w:r>
      <w:r w:rsidRPr="002E0098">
        <w:rPr>
          <w:rFonts w:asciiTheme="majorHAnsi" w:eastAsia="Calibri" w:hAnsiTheme="majorHAnsi" w:cstheme="majorHAnsi"/>
          <w:szCs w:val="24"/>
          <w:lang w:eastAsia="ar-SA"/>
        </w:rPr>
        <w:t xml:space="preserve">cyklicznie przygotowywane </w:t>
      </w:r>
      <w:r w:rsidR="00F66303">
        <w:rPr>
          <w:rFonts w:asciiTheme="majorHAnsi" w:eastAsia="Calibri" w:hAnsiTheme="majorHAnsi" w:cstheme="majorHAnsi"/>
          <w:szCs w:val="24"/>
          <w:lang w:eastAsia="ar-SA"/>
        </w:rPr>
        <w:t>w jednostkach Partnerów</w:t>
      </w:r>
      <w:r w:rsidRPr="002E0098">
        <w:rPr>
          <w:rFonts w:asciiTheme="majorHAnsi" w:eastAsia="Calibri" w:hAnsiTheme="majorHAnsi" w:cstheme="majorHAnsi"/>
          <w:szCs w:val="24"/>
          <w:lang w:eastAsia="ar-SA"/>
        </w:rPr>
        <w:t xml:space="preserve"> oraz jednostkach </w:t>
      </w:r>
      <w:r w:rsidR="00F66303">
        <w:rPr>
          <w:rFonts w:asciiTheme="majorHAnsi" w:eastAsia="Calibri" w:hAnsiTheme="majorHAnsi" w:cstheme="majorHAnsi"/>
          <w:szCs w:val="24"/>
          <w:lang w:eastAsia="ar-SA"/>
        </w:rPr>
        <w:t>im</w:t>
      </w:r>
      <w:r w:rsidR="00A1533E">
        <w:rPr>
          <w:rFonts w:asciiTheme="majorHAnsi" w:eastAsia="Calibri" w:hAnsiTheme="majorHAnsi" w:cstheme="majorHAnsi"/>
          <w:szCs w:val="24"/>
          <w:lang w:eastAsia="ar-SA"/>
        </w:rPr>
        <w:t xml:space="preserve"> </w:t>
      </w:r>
      <w:r w:rsidRPr="002E0098">
        <w:rPr>
          <w:rFonts w:asciiTheme="majorHAnsi" w:eastAsia="Calibri" w:hAnsiTheme="majorHAnsi" w:cstheme="majorHAnsi"/>
          <w:szCs w:val="24"/>
          <w:lang w:eastAsia="ar-SA"/>
        </w:rPr>
        <w:t>podległych dane sprawozdawcze odpowiednio do potrzeb przyjętych wskaźników. W przypadku wskaźników</w:t>
      </w:r>
      <w:r w:rsidR="00F66303">
        <w:rPr>
          <w:rFonts w:asciiTheme="majorHAnsi" w:eastAsia="Calibri" w:hAnsiTheme="majorHAnsi" w:cstheme="majorHAnsi"/>
          <w:szCs w:val="24"/>
          <w:lang w:eastAsia="ar-SA"/>
        </w:rPr>
        <w:t xml:space="preserve"> w Strategii</w:t>
      </w:r>
      <w:r w:rsidRPr="002E0098">
        <w:rPr>
          <w:rFonts w:asciiTheme="majorHAnsi" w:eastAsia="Calibri" w:hAnsiTheme="majorHAnsi" w:cstheme="majorHAnsi"/>
          <w:szCs w:val="24"/>
          <w:lang w:eastAsia="ar-SA"/>
        </w:rPr>
        <w:t>, dla których nie bę</w:t>
      </w:r>
      <w:r w:rsidR="00F66303">
        <w:rPr>
          <w:rFonts w:asciiTheme="majorHAnsi" w:eastAsia="Calibri" w:hAnsiTheme="majorHAnsi" w:cstheme="majorHAnsi"/>
          <w:szCs w:val="24"/>
          <w:lang w:eastAsia="ar-SA"/>
        </w:rPr>
        <w:t>dzie dostępnych</w:t>
      </w:r>
      <w:r w:rsidRPr="002E0098">
        <w:rPr>
          <w:rFonts w:asciiTheme="majorHAnsi" w:eastAsia="Calibri" w:hAnsiTheme="majorHAnsi" w:cstheme="majorHAnsi"/>
          <w:szCs w:val="24"/>
          <w:lang w:eastAsia="ar-SA"/>
        </w:rPr>
        <w:t xml:space="preserve"> dan</w:t>
      </w:r>
      <w:r w:rsidR="00F66303">
        <w:rPr>
          <w:rFonts w:asciiTheme="majorHAnsi" w:eastAsia="Calibri" w:hAnsiTheme="majorHAnsi" w:cstheme="majorHAnsi"/>
          <w:szCs w:val="24"/>
          <w:lang w:eastAsia="ar-SA"/>
        </w:rPr>
        <w:t>ych</w:t>
      </w:r>
      <w:r w:rsidRPr="002E0098">
        <w:rPr>
          <w:rFonts w:asciiTheme="majorHAnsi" w:eastAsia="Calibri" w:hAnsiTheme="majorHAnsi" w:cstheme="majorHAnsi"/>
          <w:szCs w:val="24"/>
          <w:lang w:eastAsia="ar-SA"/>
        </w:rPr>
        <w:t>, jednostk</w:t>
      </w:r>
      <w:r w:rsidR="00F66303">
        <w:rPr>
          <w:rFonts w:asciiTheme="majorHAnsi" w:eastAsia="Calibri" w:hAnsiTheme="majorHAnsi" w:cstheme="majorHAnsi"/>
          <w:szCs w:val="24"/>
          <w:lang w:eastAsia="ar-SA"/>
        </w:rPr>
        <w:t>i</w:t>
      </w:r>
      <w:r w:rsidRPr="002E0098">
        <w:rPr>
          <w:rFonts w:asciiTheme="majorHAnsi" w:eastAsia="Calibri" w:hAnsiTheme="majorHAnsi" w:cstheme="majorHAnsi"/>
          <w:szCs w:val="24"/>
          <w:lang w:eastAsia="ar-SA"/>
        </w:rPr>
        <w:t xml:space="preserve"> odpowiedzialn</w:t>
      </w:r>
      <w:r w:rsidR="00F66303">
        <w:rPr>
          <w:rFonts w:asciiTheme="majorHAnsi" w:eastAsia="Calibri" w:hAnsiTheme="majorHAnsi" w:cstheme="majorHAnsi"/>
          <w:szCs w:val="24"/>
          <w:lang w:eastAsia="ar-SA"/>
        </w:rPr>
        <w:t>e</w:t>
      </w:r>
      <w:r w:rsidR="00902226">
        <w:rPr>
          <w:rFonts w:asciiTheme="majorHAnsi" w:eastAsia="Calibri" w:hAnsiTheme="majorHAnsi" w:cstheme="majorHAnsi"/>
          <w:szCs w:val="24"/>
          <w:lang w:eastAsia="ar-SA"/>
        </w:rPr>
        <w:t xml:space="preserve"> będą je pozyskiwały ze źródeł zewnętrznych. </w:t>
      </w:r>
      <w:r w:rsidRPr="002E0098">
        <w:rPr>
          <w:rFonts w:asciiTheme="majorHAnsi" w:eastAsia="Calibri" w:hAnsiTheme="majorHAnsi" w:cstheme="majorHAnsi"/>
          <w:szCs w:val="24"/>
          <w:lang w:eastAsia="ar-SA"/>
        </w:rPr>
        <w:t xml:space="preserve">Opracowanie raportów z monitoringu będzie realizowane przez </w:t>
      </w:r>
      <w:r w:rsidR="00902226">
        <w:rPr>
          <w:rFonts w:asciiTheme="majorHAnsi" w:eastAsia="Calibri" w:hAnsiTheme="majorHAnsi" w:cstheme="majorHAnsi"/>
          <w:szCs w:val="24"/>
          <w:lang w:eastAsia="ar-SA"/>
        </w:rPr>
        <w:t>Lidera Porozumienia</w:t>
      </w:r>
      <w:r w:rsidRPr="002E0098">
        <w:rPr>
          <w:rFonts w:asciiTheme="majorHAnsi" w:eastAsia="Calibri" w:hAnsiTheme="majorHAnsi" w:cstheme="majorHAnsi"/>
          <w:szCs w:val="24"/>
          <w:lang w:eastAsia="ar-SA"/>
        </w:rPr>
        <w:t xml:space="preserve">, który jest głównym koordynatorem wdrożenia Strategii. </w:t>
      </w:r>
    </w:p>
    <w:p w14:paraId="1DAA7ECA" w14:textId="4B040341" w:rsidR="00902226" w:rsidRPr="00902226" w:rsidRDefault="00902226">
      <w:pPr>
        <w:pStyle w:val="Akapitzlist"/>
        <w:numPr>
          <w:ilvl w:val="0"/>
          <w:numId w:val="51"/>
        </w:numPr>
        <w:suppressAutoHyphens w:val="0"/>
        <w:spacing w:after="160" w:line="259" w:lineRule="auto"/>
        <w:contextualSpacing/>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Raporty </w:t>
      </w:r>
      <w:r w:rsidR="00D557D3">
        <w:rPr>
          <w:rFonts w:asciiTheme="majorHAnsi" w:eastAsia="Calibri" w:hAnsiTheme="majorHAnsi" w:cstheme="majorHAnsi"/>
          <w:szCs w:val="24"/>
          <w:lang w:eastAsia="ar-SA"/>
        </w:rPr>
        <w:t>okresowe</w:t>
      </w:r>
    </w:p>
    <w:p w14:paraId="30CED543" w14:textId="42D3C41E"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Zakres raport</w:t>
      </w:r>
      <w:r w:rsidR="00D557D3">
        <w:rPr>
          <w:rFonts w:asciiTheme="majorHAnsi" w:eastAsia="Calibri" w:hAnsiTheme="majorHAnsi" w:cstheme="majorHAnsi"/>
          <w:szCs w:val="24"/>
          <w:lang w:eastAsia="ar-SA"/>
        </w:rPr>
        <w:t>u</w:t>
      </w:r>
      <w:r w:rsidRPr="002E0098">
        <w:rPr>
          <w:rFonts w:asciiTheme="majorHAnsi" w:eastAsia="Calibri" w:hAnsiTheme="majorHAnsi" w:cstheme="majorHAnsi"/>
          <w:szCs w:val="24"/>
          <w:lang w:eastAsia="ar-SA"/>
        </w:rPr>
        <w:t xml:space="preserve"> będzie obejmował wszystkie</w:t>
      </w:r>
      <w:r w:rsidR="00902226">
        <w:rPr>
          <w:rFonts w:asciiTheme="majorHAnsi" w:eastAsia="Calibri" w:hAnsiTheme="majorHAnsi" w:cstheme="majorHAnsi"/>
          <w:szCs w:val="24"/>
          <w:lang w:eastAsia="ar-SA"/>
        </w:rPr>
        <w:t xml:space="preserve"> kierunki działań</w:t>
      </w:r>
      <w:r w:rsidRPr="002E0098">
        <w:rPr>
          <w:rFonts w:asciiTheme="majorHAnsi" w:eastAsia="Calibri" w:hAnsiTheme="majorHAnsi" w:cstheme="majorHAnsi"/>
          <w:szCs w:val="24"/>
          <w:lang w:eastAsia="ar-SA"/>
        </w:rPr>
        <w:t xml:space="preserve"> Strategii oraz wskaźniki monitorowania</w:t>
      </w:r>
      <w:r w:rsidR="00D557D3">
        <w:rPr>
          <w:rFonts w:asciiTheme="majorHAnsi" w:eastAsia="Calibri" w:hAnsiTheme="majorHAnsi" w:cstheme="majorHAnsi"/>
          <w:szCs w:val="24"/>
          <w:lang w:eastAsia="ar-SA"/>
        </w:rPr>
        <w:t xml:space="preserve"> za dwa kolejne lata</w:t>
      </w:r>
      <w:r w:rsidRPr="002E0098">
        <w:rPr>
          <w:rFonts w:asciiTheme="majorHAnsi" w:eastAsia="Calibri" w:hAnsiTheme="majorHAnsi" w:cstheme="majorHAnsi"/>
          <w:szCs w:val="24"/>
          <w:lang w:eastAsia="ar-SA"/>
        </w:rPr>
        <w:t>. Będ</w:t>
      </w:r>
      <w:r w:rsidR="00D557D3">
        <w:rPr>
          <w:rFonts w:asciiTheme="majorHAnsi" w:eastAsia="Calibri" w:hAnsiTheme="majorHAnsi" w:cstheme="majorHAnsi"/>
          <w:szCs w:val="24"/>
          <w:lang w:eastAsia="ar-SA"/>
        </w:rPr>
        <w:t>zie</w:t>
      </w:r>
      <w:r w:rsidRPr="002E0098">
        <w:rPr>
          <w:rFonts w:asciiTheme="majorHAnsi" w:eastAsia="Calibri" w:hAnsiTheme="majorHAnsi" w:cstheme="majorHAnsi"/>
          <w:szCs w:val="24"/>
          <w:lang w:eastAsia="ar-SA"/>
        </w:rPr>
        <w:t xml:space="preserve"> on wykorzystywan</w:t>
      </w:r>
      <w:r w:rsidR="00D557D3">
        <w:rPr>
          <w:rFonts w:asciiTheme="majorHAnsi" w:eastAsia="Calibri" w:hAnsiTheme="majorHAnsi" w:cstheme="majorHAnsi"/>
          <w:szCs w:val="24"/>
          <w:lang w:eastAsia="ar-SA"/>
        </w:rPr>
        <w:t>y</w:t>
      </w:r>
      <w:r w:rsidRPr="002E0098">
        <w:rPr>
          <w:rFonts w:asciiTheme="majorHAnsi" w:eastAsia="Calibri" w:hAnsiTheme="majorHAnsi" w:cstheme="majorHAnsi"/>
          <w:szCs w:val="24"/>
          <w:lang w:eastAsia="ar-SA"/>
        </w:rPr>
        <w:t xml:space="preserve"> do bieżącego zarządzania wdrażaniem Strategii przez wszystkie jednostki odpowiedzialne za realizację przypisanych im zadań. Raport będzie przedkładany do informacji</w:t>
      </w:r>
      <w:r w:rsidR="007A6810">
        <w:rPr>
          <w:rFonts w:asciiTheme="majorHAnsi" w:eastAsia="Calibri" w:hAnsiTheme="majorHAnsi" w:cstheme="majorHAnsi"/>
          <w:szCs w:val="24"/>
          <w:lang w:eastAsia="ar-SA"/>
        </w:rPr>
        <w:t xml:space="preserve"> </w:t>
      </w:r>
      <w:r w:rsidR="00902226">
        <w:rPr>
          <w:rFonts w:asciiTheme="majorHAnsi" w:eastAsia="Calibri" w:hAnsiTheme="majorHAnsi" w:cstheme="majorHAnsi"/>
          <w:szCs w:val="24"/>
          <w:lang w:eastAsia="ar-SA"/>
        </w:rPr>
        <w:t xml:space="preserve">wszystkich Partnerów Porozumienia </w:t>
      </w:r>
      <w:r w:rsidRPr="002E0098">
        <w:rPr>
          <w:rFonts w:asciiTheme="majorHAnsi" w:eastAsia="Calibri" w:hAnsiTheme="majorHAnsi" w:cstheme="majorHAnsi"/>
          <w:szCs w:val="24"/>
          <w:lang w:eastAsia="ar-SA"/>
        </w:rPr>
        <w:t>oraz będzie udostępniany na stron</w:t>
      </w:r>
      <w:r w:rsidR="00902226">
        <w:rPr>
          <w:rFonts w:asciiTheme="majorHAnsi" w:eastAsia="Calibri" w:hAnsiTheme="majorHAnsi" w:cstheme="majorHAnsi"/>
          <w:szCs w:val="24"/>
          <w:lang w:eastAsia="ar-SA"/>
        </w:rPr>
        <w:t>ach</w:t>
      </w:r>
      <w:r w:rsidRPr="002E0098">
        <w:rPr>
          <w:rFonts w:asciiTheme="majorHAnsi" w:eastAsia="Calibri" w:hAnsiTheme="majorHAnsi" w:cstheme="majorHAnsi"/>
          <w:szCs w:val="24"/>
          <w:lang w:eastAsia="ar-SA"/>
        </w:rPr>
        <w:t xml:space="preserve"> internetow</w:t>
      </w:r>
      <w:r w:rsidR="00902226">
        <w:rPr>
          <w:rFonts w:asciiTheme="majorHAnsi" w:eastAsia="Calibri" w:hAnsiTheme="majorHAnsi" w:cstheme="majorHAnsi"/>
          <w:szCs w:val="24"/>
          <w:lang w:eastAsia="ar-SA"/>
        </w:rPr>
        <w:t>ych.</w:t>
      </w:r>
    </w:p>
    <w:p w14:paraId="09D848EE" w14:textId="77777777" w:rsidR="002B5927" w:rsidRPr="002E0098" w:rsidRDefault="002B5927">
      <w:pPr>
        <w:pStyle w:val="Akapitzlist"/>
        <w:numPr>
          <w:ilvl w:val="0"/>
          <w:numId w:val="51"/>
        </w:numPr>
        <w:suppressAutoHyphens w:val="0"/>
        <w:spacing w:after="160" w:line="259" w:lineRule="auto"/>
        <w:contextualSpacing/>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Raporty doraźne</w:t>
      </w:r>
    </w:p>
    <w:p w14:paraId="497280EB" w14:textId="77777777" w:rsidR="002B5927" w:rsidRPr="002E0098" w:rsidRDefault="22FFEC81" w:rsidP="2F0B485F">
      <w:pPr>
        <w:jc w:val="both"/>
        <w:rPr>
          <w:rFonts w:asciiTheme="majorHAnsi" w:eastAsia="Calibri" w:hAnsiTheme="majorHAnsi" w:cstheme="majorBidi"/>
          <w:lang w:eastAsia="ar-SA"/>
        </w:rPr>
      </w:pPr>
      <w:r w:rsidRPr="2F0B485F">
        <w:rPr>
          <w:rFonts w:asciiTheme="majorHAnsi" w:eastAsia="Calibri" w:hAnsiTheme="majorHAnsi" w:cstheme="majorBidi"/>
          <w:lang w:eastAsia="ar-SA"/>
        </w:rPr>
        <w:t xml:space="preserve">W sytuacji wystąpienia ważnych, niedających się przewidzieć okoliczności zewnętrznych o charakterze politycznym, ekonomicznym, społecznym, technologiczno-technicznym, ekologicznym (środowiskowym) i regulacyjnym (prawnym) lub okoliczności wewnętrznych, może być opracowany raport doraźny na podstawie jednorazowej decyzji </w:t>
      </w:r>
      <w:r w:rsidR="6D9706FE" w:rsidRPr="2F0B485F">
        <w:rPr>
          <w:rFonts w:asciiTheme="majorHAnsi" w:eastAsia="Calibri" w:hAnsiTheme="majorHAnsi" w:cstheme="majorBidi"/>
          <w:lang w:eastAsia="ar-SA"/>
        </w:rPr>
        <w:t>podjętej</w:t>
      </w:r>
      <w:r w:rsidR="00E86CBA">
        <w:rPr>
          <w:rFonts w:asciiTheme="majorHAnsi" w:eastAsia="Calibri" w:hAnsiTheme="majorHAnsi" w:cstheme="majorBidi"/>
          <w:lang w:eastAsia="ar-SA"/>
        </w:rPr>
        <w:t xml:space="preserve"> </w:t>
      </w:r>
      <w:r w:rsidR="00E86CBA" w:rsidRPr="0071552E">
        <w:rPr>
          <w:rFonts w:asciiTheme="majorHAnsi" w:eastAsia="Calibri" w:hAnsiTheme="majorHAnsi" w:cstheme="majorBidi"/>
          <w:lang w:eastAsia="ar-SA"/>
        </w:rPr>
        <w:t>przez Lidera Porozumienia po wcześniejszej konsultacji ze wszystkimi Partnerami Porozumienia</w:t>
      </w:r>
      <w:r w:rsidRPr="2F0B485F">
        <w:rPr>
          <w:rFonts w:asciiTheme="majorHAnsi" w:eastAsia="Calibri" w:hAnsiTheme="majorHAnsi" w:cstheme="majorBidi"/>
          <w:lang w:eastAsia="ar-SA"/>
        </w:rPr>
        <w:t>. Przeglądy doraźne swoim zakresem mogą objąć wszystkie obszary ujęte w Strategii albo wybrany jeden (lub kilka) obszarów realizowanej Strategii.</w:t>
      </w:r>
    </w:p>
    <w:p w14:paraId="48C88286" w14:textId="77777777" w:rsidR="002B5927" w:rsidRPr="002E0098" w:rsidRDefault="002B5927" w:rsidP="002E0098">
      <w:pPr>
        <w:jc w:val="both"/>
        <w:rPr>
          <w:rFonts w:asciiTheme="majorHAnsi" w:eastAsia="Calibri" w:hAnsiTheme="majorHAnsi" w:cstheme="majorHAnsi"/>
          <w:szCs w:val="24"/>
          <w:lang w:eastAsia="ar-SA"/>
        </w:rPr>
      </w:pPr>
      <w:bookmarkStart w:id="1932" w:name="_Hlk117109275"/>
      <w:r w:rsidRPr="002E0098">
        <w:rPr>
          <w:rFonts w:asciiTheme="majorHAnsi" w:eastAsia="Calibri" w:hAnsiTheme="majorHAnsi" w:cstheme="majorHAnsi"/>
          <w:szCs w:val="24"/>
          <w:lang w:eastAsia="ar-SA"/>
        </w:rPr>
        <w:t xml:space="preserve">Rezultatem przeglądu doraźnego będzie raport zawierający oprócz części analitycznej wnioski i rekomendacje dotyczące potrzeby i zakresu ewentualnej aktualizacji Strategii. </w:t>
      </w:r>
      <w:bookmarkEnd w:id="1932"/>
      <w:r w:rsidRPr="002E0098">
        <w:rPr>
          <w:rFonts w:asciiTheme="majorHAnsi" w:eastAsia="Calibri" w:hAnsiTheme="majorHAnsi" w:cstheme="majorHAnsi"/>
          <w:szCs w:val="24"/>
          <w:lang w:eastAsia="ar-SA"/>
        </w:rPr>
        <w:t xml:space="preserve">Jednostką odpowiedzialną za opracowanie raportu z przeglądu doraźnego będzie </w:t>
      </w:r>
      <w:r w:rsidR="005236F6">
        <w:rPr>
          <w:rFonts w:asciiTheme="majorHAnsi" w:eastAsia="Calibri" w:hAnsiTheme="majorHAnsi" w:cstheme="majorHAnsi"/>
          <w:szCs w:val="24"/>
          <w:lang w:eastAsia="ar-SA"/>
        </w:rPr>
        <w:t>Lider Porozumienia</w:t>
      </w:r>
      <w:r w:rsidRPr="002E0098">
        <w:rPr>
          <w:rFonts w:asciiTheme="majorHAnsi" w:eastAsia="Calibri" w:hAnsiTheme="majorHAnsi" w:cstheme="majorHAnsi"/>
          <w:szCs w:val="24"/>
          <w:lang w:eastAsia="ar-SA"/>
        </w:rPr>
        <w:t xml:space="preserve"> przy współpracy z </w:t>
      </w:r>
      <w:r w:rsidR="005236F6">
        <w:rPr>
          <w:rFonts w:asciiTheme="majorHAnsi" w:eastAsia="Calibri" w:hAnsiTheme="majorHAnsi" w:cstheme="majorHAnsi"/>
          <w:szCs w:val="24"/>
          <w:lang w:eastAsia="ar-SA"/>
        </w:rPr>
        <w:t>Partnerami.</w:t>
      </w:r>
      <w:r w:rsidRPr="002E0098">
        <w:rPr>
          <w:rFonts w:asciiTheme="majorHAnsi" w:eastAsia="Calibri" w:hAnsiTheme="majorHAnsi" w:cstheme="majorHAnsi"/>
          <w:szCs w:val="24"/>
          <w:lang w:eastAsia="ar-SA"/>
        </w:rPr>
        <w:t xml:space="preserve"> </w:t>
      </w:r>
    </w:p>
    <w:p w14:paraId="4F442FA3" w14:textId="77777777" w:rsidR="002B5927" w:rsidRPr="002E0098" w:rsidRDefault="002B5927">
      <w:pPr>
        <w:numPr>
          <w:ilvl w:val="0"/>
          <w:numId w:val="50"/>
        </w:num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Zasady udostępniania informacji z monitoringu</w:t>
      </w:r>
    </w:p>
    <w:p w14:paraId="05E45BB5" w14:textId="33663BA3" w:rsidR="002B5927" w:rsidRPr="005236F6" w:rsidRDefault="002B5927" w:rsidP="005236F6">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Dane zawarte w raportach </w:t>
      </w:r>
      <w:r w:rsidR="001164C3">
        <w:rPr>
          <w:rFonts w:asciiTheme="majorHAnsi" w:eastAsia="Calibri" w:hAnsiTheme="majorHAnsi" w:cstheme="majorHAnsi"/>
          <w:szCs w:val="24"/>
          <w:lang w:eastAsia="ar-SA"/>
        </w:rPr>
        <w:t>okresowych</w:t>
      </w:r>
      <w:r w:rsidR="001164C3" w:rsidRPr="002E0098">
        <w:rPr>
          <w:rFonts w:asciiTheme="majorHAnsi" w:eastAsia="Calibri" w:hAnsiTheme="majorHAnsi" w:cstheme="majorHAnsi"/>
          <w:szCs w:val="24"/>
          <w:lang w:eastAsia="ar-SA"/>
        </w:rPr>
        <w:t xml:space="preserve"> </w:t>
      </w:r>
      <w:r w:rsidRPr="002E0098">
        <w:rPr>
          <w:rFonts w:asciiTheme="majorHAnsi" w:eastAsia="Calibri" w:hAnsiTheme="majorHAnsi" w:cstheme="majorHAnsi"/>
          <w:szCs w:val="24"/>
          <w:lang w:eastAsia="ar-SA"/>
        </w:rPr>
        <w:t>z monitoringu będą udostępniane publicznie poprzez stron</w:t>
      </w:r>
      <w:r w:rsidR="005236F6">
        <w:rPr>
          <w:rFonts w:asciiTheme="majorHAnsi" w:eastAsia="Calibri" w:hAnsiTheme="majorHAnsi" w:cstheme="majorHAnsi"/>
          <w:szCs w:val="24"/>
          <w:lang w:eastAsia="ar-SA"/>
        </w:rPr>
        <w:t>y internetowe Partnerów.</w:t>
      </w:r>
    </w:p>
    <w:p w14:paraId="249ED9EA" w14:textId="77777777" w:rsidR="002B5927" w:rsidRPr="002E0098" w:rsidRDefault="002B5927" w:rsidP="002E0098">
      <w:pPr>
        <w:jc w:val="both"/>
        <w:rPr>
          <w:rFonts w:asciiTheme="majorHAnsi" w:eastAsia="Calibri" w:hAnsiTheme="majorHAnsi" w:cstheme="majorHAnsi"/>
          <w:b/>
          <w:szCs w:val="24"/>
          <w:lang w:eastAsia="ar-SA"/>
        </w:rPr>
      </w:pPr>
      <w:r w:rsidRPr="002E0098">
        <w:rPr>
          <w:rFonts w:asciiTheme="majorHAnsi" w:eastAsia="Calibri" w:hAnsiTheme="majorHAnsi" w:cstheme="majorHAnsi"/>
          <w:szCs w:val="24"/>
          <w:lang w:eastAsia="ar-SA"/>
        </w:rPr>
        <w:t>Proces monitorowania i ewaluacji Strategii prezentuje poniższy rysunek.</w:t>
      </w:r>
    </w:p>
    <w:p w14:paraId="7D1AB175" w14:textId="1E6510AE" w:rsidR="002B5927" w:rsidRPr="0071552E" w:rsidRDefault="0019398D" w:rsidP="00804AE0">
      <w:pPr>
        <w:pStyle w:val="Legenda"/>
        <w:rPr>
          <w:rFonts w:asciiTheme="majorHAnsi" w:hAnsiTheme="majorHAnsi" w:cstheme="majorHAnsi"/>
          <w:i w:val="0"/>
          <w:iCs w:val="0"/>
          <w:sz w:val="20"/>
          <w:szCs w:val="20"/>
        </w:rPr>
      </w:pPr>
      <w:bookmarkStart w:id="1933" w:name="_Toc117262395"/>
      <w:r w:rsidRPr="0071552E">
        <w:rPr>
          <w:rFonts w:asciiTheme="majorHAnsi" w:hAnsiTheme="majorHAnsi" w:cstheme="majorHAnsi"/>
          <w:i w:val="0"/>
          <w:iCs w:val="0"/>
          <w:sz w:val="20"/>
          <w:szCs w:val="20"/>
        </w:rPr>
        <w:t xml:space="preserve">Schemat </w:t>
      </w:r>
      <w:r w:rsidRPr="0071552E">
        <w:rPr>
          <w:rFonts w:asciiTheme="majorHAnsi" w:hAnsiTheme="majorHAnsi" w:cstheme="majorHAnsi"/>
          <w:i w:val="0"/>
          <w:iCs w:val="0"/>
          <w:sz w:val="20"/>
          <w:szCs w:val="20"/>
        </w:rPr>
        <w:fldChar w:fldCharType="begin"/>
      </w:r>
      <w:r w:rsidRPr="0071552E">
        <w:rPr>
          <w:rFonts w:asciiTheme="majorHAnsi" w:hAnsiTheme="majorHAnsi" w:cstheme="majorHAnsi"/>
          <w:i w:val="0"/>
          <w:iCs w:val="0"/>
          <w:sz w:val="20"/>
          <w:szCs w:val="20"/>
        </w:rPr>
        <w:instrText xml:space="preserve"> SEQ Schemat \* ARABIC </w:instrText>
      </w:r>
      <w:r w:rsidRPr="0071552E">
        <w:rPr>
          <w:rFonts w:asciiTheme="majorHAnsi" w:hAnsiTheme="majorHAnsi" w:cstheme="majorHAnsi"/>
          <w:i w:val="0"/>
          <w:iCs w:val="0"/>
          <w:sz w:val="20"/>
          <w:szCs w:val="20"/>
        </w:rPr>
        <w:fldChar w:fldCharType="separate"/>
      </w:r>
      <w:r w:rsidR="00D821FA">
        <w:rPr>
          <w:rFonts w:asciiTheme="majorHAnsi" w:hAnsiTheme="majorHAnsi" w:cstheme="majorHAnsi"/>
          <w:i w:val="0"/>
          <w:iCs w:val="0"/>
          <w:noProof/>
          <w:sz w:val="20"/>
          <w:szCs w:val="20"/>
        </w:rPr>
        <w:t>2</w:t>
      </w:r>
      <w:r w:rsidRPr="0071552E">
        <w:rPr>
          <w:rFonts w:asciiTheme="majorHAnsi" w:hAnsiTheme="majorHAnsi" w:cstheme="majorHAnsi"/>
          <w:i w:val="0"/>
          <w:iCs w:val="0"/>
          <w:sz w:val="20"/>
          <w:szCs w:val="20"/>
        </w:rPr>
        <w:fldChar w:fldCharType="end"/>
      </w:r>
      <w:r w:rsidRPr="0071552E">
        <w:rPr>
          <w:rFonts w:asciiTheme="majorHAnsi" w:hAnsiTheme="majorHAnsi" w:cstheme="majorHAnsi"/>
          <w:i w:val="0"/>
          <w:iCs w:val="0"/>
          <w:sz w:val="20"/>
          <w:szCs w:val="20"/>
        </w:rPr>
        <w:t>. Proces monitorowania i ewaluacji St</w:t>
      </w:r>
      <w:r w:rsidR="00AF53FC">
        <w:rPr>
          <w:rFonts w:asciiTheme="majorHAnsi" w:hAnsiTheme="majorHAnsi" w:cstheme="majorHAnsi"/>
          <w:i w:val="0"/>
          <w:iCs w:val="0"/>
          <w:sz w:val="20"/>
          <w:szCs w:val="20"/>
        </w:rPr>
        <w:t>ra</w:t>
      </w:r>
      <w:r w:rsidRPr="0071552E">
        <w:rPr>
          <w:rFonts w:asciiTheme="majorHAnsi" w:hAnsiTheme="majorHAnsi" w:cstheme="majorHAnsi"/>
          <w:i w:val="0"/>
          <w:iCs w:val="0"/>
          <w:sz w:val="20"/>
          <w:szCs w:val="20"/>
        </w:rPr>
        <w:t xml:space="preserve">tegii </w:t>
      </w:r>
      <w:r w:rsidR="00083B82">
        <w:rPr>
          <w:rFonts w:asciiTheme="majorHAnsi" w:hAnsiTheme="majorHAnsi" w:cstheme="majorHAnsi"/>
          <w:i w:val="0"/>
          <w:iCs w:val="0"/>
          <w:sz w:val="20"/>
          <w:szCs w:val="20"/>
        </w:rPr>
        <w:t xml:space="preserve">Rozwoju </w:t>
      </w:r>
      <w:r w:rsidRPr="0071552E">
        <w:rPr>
          <w:rFonts w:asciiTheme="majorHAnsi" w:hAnsiTheme="majorHAnsi" w:cstheme="majorHAnsi"/>
          <w:i w:val="0"/>
          <w:iCs w:val="0"/>
          <w:sz w:val="20"/>
          <w:szCs w:val="20"/>
        </w:rPr>
        <w:t>Ponadlokalne</w:t>
      </w:r>
      <w:r w:rsidR="00083B82">
        <w:rPr>
          <w:rFonts w:asciiTheme="majorHAnsi" w:hAnsiTheme="majorHAnsi" w:cstheme="majorHAnsi"/>
          <w:i w:val="0"/>
          <w:iCs w:val="0"/>
          <w:sz w:val="20"/>
          <w:szCs w:val="20"/>
        </w:rPr>
        <w:t>go</w:t>
      </w:r>
      <w:r w:rsidRPr="0071552E">
        <w:rPr>
          <w:rFonts w:asciiTheme="majorHAnsi" w:hAnsiTheme="majorHAnsi" w:cstheme="majorHAnsi"/>
          <w:i w:val="0"/>
          <w:iCs w:val="0"/>
          <w:sz w:val="20"/>
          <w:szCs w:val="20"/>
        </w:rPr>
        <w:t xml:space="preserve"> KKBOF.</w:t>
      </w:r>
      <w:bookmarkEnd w:id="1933"/>
      <w:r w:rsidRPr="0071552E">
        <w:rPr>
          <w:rFonts w:asciiTheme="majorHAnsi" w:hAnsiTheme="majorHAnsi" w:cstheme="majorHAnsi"/>
          <w:i w:val="0"/>
          <w:iCs w:val="0"/>
          <w:sz w:val="20"/>
          <w:szCs w:val="20"/>
        </w:rPr>
        <w:t xml:space="preserve"> </w:t>
      </w:r>
    </w:p>
    <w:p w14:paraId="0416D257" w14:textId="77777777" w:rsidR="002B5927" w:rsidRPr="002E0098" w:rsidRDefault="002B5927" w:rsidP="002E0098">
      <w:pPr>
        <w:keepLines/>
        <w:spacing w:after="0" w:line="240" w:lineRule="auto"/>
        <w:ind w:left="-142"/>
        <w:jc w:val="both"/>
        <w:rPr>
          <w:rFonts w:asciiTheme="majorHAnsi" w:eastAsia="Calibri" w:hAnsiTheme="majorHAnsi" w:cstheme="majorHAnsi"/>
          <w:szCs w:val="24"/>
          <w:lang w:eastAsia="ar-SA"/>
        </w:rPr>
      </w:pPr>
      <w:r w:rsidRPr="002E0098">
        <w:rPr>
          <w:rFonts w:asciiTheme="majorHAnsi" w:eastAsia="Calibri" w:hAnsiTheme="majorHAnsi" w:cstheme="majorHAnsi"/>
          <w:noProof/>
          <w:szCs w:val="24"/>
          <w:lang w:eastAsia="pl-PL"/>
        </w:rPr>
        <w:drawing>
          <wp:inline distT="0" distB="0" distL="0" distR="0" wp14:anchorId="291CFB11" wp14:editId="57D89251">
            <wp:extent cx="5765800" cy="2625725"/>
            <wp:effectExtent l="57150" t="57150" r="63500" b="60325"/>
            <wp:docPr id="305" name="Diagram 3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7A8FF864" w14:textId="77777777" w:rsidR="002B5927" w:rsidRPr="002E0098" w:rsidRDefault="002B5927" w:rsidP="002E0098">
      <w:pPr>
        <w:pStyle w:val="Legenda"/>
        <w:spacing w:after="120"/>
        <w:jc w:val="both"/>
        <w:rPr>
          <w:rFonts w:asciiTheme="majorHAnsi" w:hAnsiTheme="majorHAnsi" w:cstheme="majorHAnsi"/>
          <w:iCs w:val="0"/>
          <w:color w:val="auto"/>
          <w:sz w:val="22"/>
          <w:szCs w:val="22"/>
        </w:rPr>
      </w:pPr>
      <w:r w:rsidRPr="002E0098">
        <w:rPr>
          <w:rFonts w:asciiTheme="majorHAnsi" w:hAnsiTheme="majorHAnsi" w:cstheme="majorHAnsi"/>
          <w:iCs w:val="0"/>
          <w:color w:val="auto"/>
          <w:sz w:val="22"/>
          <w:szCs w:val="22"/>
        </w:rPr>
        <w:t xml:space="preserve">Źródło: opracowanie własne </w:t>
      </w:r>
    </w:p>
    <w:p w14:paraId="29E68AF2" w14:textId="77777777"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Ewaluację definiuje się jako badanie społeczno-ekonomiczne, realizowane w celu oceny jakości i</w:t>
      </w:r>
      <w:r w:rsidR="00AF24C7">
        <w:rPr>
          <w:rFonts w:asciiTheme="majorHAnsi" w:eastAsia="Calibri" w:hAnsiTheme="majorHAnsi" w:cstheme="majorHAnsi"/>
          <w:szCs w:val="24"/>
          <w:lang w:eastAsia="ar-SA"/>
        </w:rPr>
        <w:t> </w:t>
      </w:r>
      <w:r w:rsidRPr="002E0098">
        <w:rPr>
          <w:rFonts w:asciiTheme="majorHAnsi" w:eastAsia="Calibri" w:hAnsiTheme="majorHAnsi" w:cstheme="majorHAnsi"/>
          <w:szCs w:val="24"/>
          <w:lang w:eastAsia="ar-SA"/>
        </w:rPr>
        <w:t xml:space="preserve">efektów wdrażanej Strategii. Ocena taka dokonywana jest w oparciu o wytyczne Komisji Europejskiej, obejmujące następujące kryteria: </w:t>
      </w:r>
    </w:p>
    <w:p w14:paraId="0C6D1F04" w14:textId="77777777"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trafność</w:t>
      </w:r>
      <w:r w:rsidRPr="2F0B485F">
        <w:rPr>
          <w:rFonts w:asciiTheme="majorHAnsi" w:eastAsia="Calibri" w:hAnsiTheme="majorHAnsi" w:cstheme="majorBidi"/>
          <w:lang w:eastAsia="ar-SA"/>
        </w:rPr>
        <w:t xml:space="preserve">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cele Strategii odpowiadają potrzebom beneficjentów (różnych grup mieszkańców, przedsiębiorców, turystów)?</w:t>
      </w:r>
    </w:p>
    <w:p w14:paraId="514B87B0" w14:textId="77777777"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efektywność</w:t>
      </w:r>
      <w:r w:rsidRPr="2F0B485F">
        <w:rPr>
          <w:rFonts w:asciiTheme="majorHAnsi" w:eastAsia="Calibri" w:hAnsiTheme="majorHAnsi" w:cstheme="majorBidi"/>
          <w:lang w:eastAsia="ar-SA"/>
        </w:rPr>
        <w:t>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działania w ramach realizacji Strategii są racjonalne z ekonomicznego punktu widzenia? Czy ponoszone koszty są proporcjonalne do osiąganych efektów? </w:t>
      </w:r>
    </w:p>
    <w:p w14:paraId="59A13D5B" w14:textId="77777777"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skuteczność</w:t>
      </w:r>
      <w:r w:rsidRPr="2F0B485F">
        <w:rPr>
          <w:rFonts w:asciiTheme="majorHAnsi" w:eastAsia="Calibri" w:hAnsiTheme="majorHAnsi" w:cstheme="majorBidi"/>
          <w:lang w:eastAsia="ar-SA"/>
        </w:rPr>
        <w:t xml:space="preserve">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wdrażanie działań w ramach Strategii przyczynia się do realizacji założonych celów rozwoju Powiatu?</w:t>
      </w:r>
    </w:p>
    <w:p w14:paraId="19BBC4C5" w14:textId="77777777"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użyteczność</w:t>
      </w:r>
      <w:r w:rsidRPr="2F0B485F">
        <w:rPr>
          <w:rFonts w:asciiTheme="majorHAnsi" w:eastAsia="Calibri" w:hAnsiTheme="majorHAnsi" w:cstheme="majorBidi"/>
          <w:lang w:eastAsia="ar-SA"/>
        </w:rPr>
        <w:t>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realizacja Strategii przyczynia się do lepszego zaspokojenia potrzeb beneficjentów i rozwiązywania zidentyfikowanych problemów? Czy beneficjenci faktycznie korzystają z efektów działań? Czy pojawiają się niepożądane, negatywne efekty uboczne realizowanych działań? </w:t>
      </w:r>
    </w:p>
    <w:p w14:paraId="537884F2" w14:textId="77777777" w:rsidR="002B5927" w:rsidRPr="002E0098" w:rsidRDefault="002B5927">
      <w:pPr>
        <w:pStyle w:val="Akapitzlist"/>
        <w:keepLines/>
        <w:numPr>
          <w:ilvl w:val="0"/>
          <w:numId w:val="52"/>
        </w:numPr>
        <w:suppressAutoHyphens w:val="0"/>
        <w:spacing w:after="0"/>
        <w:contextualSpacing/>
        <w:jc w:val="both"/>
        <w:rPr>
          <w:rFonts w:asciiTheme="majorHAnsi" w:eastAsia="Calibri" w:hAnsiTheme="majorHAnsi" w:cstheme="majorHAnsi"/>
          <w:lang w:eastAsia="ar-SA"/>
        </w:rPr>
      </w:pPr>
      <w:r w:rsidRPr="002E0098">
        <w:rPr>
          <w:rFonts w:asciiTheme="majorHAnsi" w:eastAsia="Calibri" w:hAnsiTheme="majorHAnsi" w:cstheme="majorHAnsi"/>
          <w:b/>
          <w:lang w:eastAsia="ar-SA"/>
        </w:rPr>
        <w:t>trwałość</w:t>
      </w:r>
      <w:r w:rsidRPr="002E0098">
        <w:rPr>
          <w:rFonts w:asciiTheme="majorHAnsi" w:eastAsia="Calibri" w:hAnsiTheme="majorHAnsi" w:cstheme="majorHAnsi"/>
          <w:lang w:eastAsia="ar-SA"/>
        </w:rPr>
        <w:t xml:space="preserve"> (ang. ) </w:t>
      </w:r>
      <w:r w:rsidRPr="002E0098">
        <w:rPr>
          <w:rFonts w:asciiTheme="majorHAnsi" w:eastAsia="Symbol" w:hAnsiTheme="majorHAnsi" w:cstheme="majorHAnsi"/>
          <w:lang w:eastAsia="ar-SA"/>
        </w:rPr>
        <w:t>-</w:t>
      </w:r>
      <w:r w:rsidRPr="002E0098">
        <w:rPr>
          <w:rFonts w:asciiTheme="majorHAnsi" w:eastAsia="Calibri" w:hAnsiTheme="majorHAnsi" w:cstheme="majorHAnsi"/>
          <w:lang w:eastAsia="ar-SA"/>
        </w:rPr>
        <w:t xml:space="preserve"> czy pozytywne skutki realizacji Strategii mają charakter stały? Czy efekty działań będą trwałe?</w:t>
      </w:r>
    </w:p>
    <w:p w14:paraId="5191076A" w14:textId="77777777"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Ewaluacja będzie polegała na analizie informacji uzyskanych z systemu monitoringu. Kryterium oceny realizacji strategii będzie osiągnięty poziom wskaźników </w:t>
      </w:r>
      <w:r w:rsidR="00F66C67">
        <w:rPr>
          <w:rFonts w:asciiTheme="majorHAnsi" w:eastAsia="Calibri" w:hAnsiTheme="majorHAnsi" w:cstheme="majorHAnsi"/>
          <w:szCs w:val="24"/>
          <w:lang w:eastAsia="ar-SA"/>
        </w:rPr>
        <w:t>kierunków działań</w:t>
      </w:r>
      <w:r w:rsidRPr="002E0098">
        <w:rPr>
          <w:rFonts w:asciiTheme="majorHAnsi" w:eastAsia="Calibri" w:hAnsiTheme="majorHAnsi" w:cstheme="majorHAnsi"/>
          <w:szCs w:val="24"/>
          <w:lang w:eastAsia="ar-SA"/>
        </w:rPr>
        <w:t>.</w:t>
      </w:r>
    </w:p>
    <w:p w14:paraId="71DF07BF" w14:textId="77777777" w:rsidR="00226717" w:rsidRPr="00226717" w:rsidRDefault="00226717" w:rsidP="00226717">
      <w:pPr>
        <w:jc w:val="both"/>
        <w:rPr>
          <w:rFonts w:asciiTheme="majorHAnsi" w:eastAsia="Calibri" w:hAnsiTheme="majorHAnsi" w:cstheme="majorHAnsi"/>
          <w:b/>
          <w:szCs w:val="24"/>
          <w:lang w:eastAsia="ar-SA"/>
        </w:rPr>
      </w:pPr>
      <w:r w:rsidRPr="00226717">
        <w:rPr>
          <w:rFonts w:asciiTheme="majorHAnsi" w:eastAsia="Calibri" w:hAnsiTheme="majorHAnsi" w:cstheme="majorHAnsi"/>
          <w:b/>
          <w:szCs w:val="24"/>
          <w:lang w:eastAsia="ar-SA"/>
        </w:rPr>
        <w:t>Badanie ewaluacyjne</w:t>
      </w:r>
    </w:p>
    <w:p w14:paraId="14392B0B" w14:textId="2B865D0A" w:rsidR="00226717" w:rsidRPr="00226717" w:rsidRDefault="00226717" w:rsidP="00226717">
      <w:pPr>
        <w:jc w:val="both"/>
        <w:rPr>
          <w:rFonts w:asciiTheme="majorHAnsi" w:eastAsia="Calibri" w:hAnsiTheme="majorHAnsi" w:cstheme="majorHAnsi"/>
          <w:szCs w:val="24"/>
          <w:lang w:eastAsia="ar-SA"/>
        </w:rPr>
      </w:pPr>
      <w:r w:rsidRPr="00FB244A">
        <w:rPr>
          <w:rFonts w:asciiTheme="majorHAnsi" w:eastAsia="Calibri" w:hAnsiTheme="majorHAnsi" w:cstheme="majorHAnsi"/>
          <w:szCs w:val="24"/>
          <w:lang w:eastAsia="ar-SA"/>
        </w:rPr>
        <w:t xml:space="preserve">Przewidziane są trzy rodzaje ewaluacji: ex ante, on going oraz ex post. Badanie ewaluacyjne będzie prowadzone nie rzadziej niż raz na cztery lata na podstawie raportów z monitoringu. </w:t>
      </w:r>
    </w:p>
    <w:p w14:paraId="7034F3D3" w14:textId="77777777" w:rsidR="00226717" w:rsidRPr="00226717" w:rsidRDefault="00226717" w:rsidP="00226717">
      <w:pPr>
        <w:jc w:val="both"/>
        <w:rPr>
          <w:rFonts w:asciiTheme="majorHAnsi" w:eastAsia="Calibri" w:hAnsiTheme="majorHAnsi" w:cstheme="majorHAnsi"/>
          <w:b/>
          <w:szCs w:val="24"/>
          <w:lang w:eastAsia="ar-SA"/>
        </w:rPr>
      </w:pPr>
      <w:r w:rsidRPr="00226717">
        <w:rPr>
          <w:rFonts w:asciiTheme="majorHAnsi" w:eastAsia="Calibri" w:hAnsiTheme="majorHAnsi" w:cstheme="majorHAnsi"/>
          <w:b/>
          <w:szCs w:val="24"/>
          <w:lang w:eastAsia="ar-SA"/>
        </w:rPr>
        <w:t>Raporty z ewaluacji Strategii</w:t>
      </w:r>
    </w:p>
    <w:p w14:paraId="3A7AD3A6" w14:textId="77777777" w:rsidR="00226717" w:rsidRPr="00226717" w:rsidRDefault="00226717" w:rsidP="00226717">
      <w:pPr>
        <w:jc w:val="both"/>
        <w:rPr>
          <w:rFonts w:asciiTheme="majorHAnsi" w:eastAsia="Calibri" w:hAnsiTheme="majorHAnsi" w:cstheme="majorHAnsi"/>
          <w:szCs w:val="24"/>
          <w:lang w:eastAsia="ar-SA"/>
        </w:rPr>
      </w:pPr>
      <w:r w:rsidRPr="00226717">
        <w:rPr>
          <w:rFonts w:asciiTheme="majorHAnsi" w:eastAsia="Calibri" w:hAnsiTheme="majorHAnsi" w:cstheme="majorHAnsi"/>
          <w:szCs w:val="24"/>
          <w:lang w:eastAsia="ar-SA"/>
        </w:rPr>
        <w:t>Na podstawie badań ewaluacyjnych, sporządzany będzie raport z ewaluacji Strategii. Raporty z ewaluacji będą opisywały stan realizacji Strategii w układzie narastającym. Raporty z ewaluacji będą udostępniane publicznie na stronach internetowych Partnerów.</w:t>
      </w:r>
    </w:p>
    <w:p w14:paraId="151653A9" w14:textId="77777777" w:rsidR="00226717" w:rsidRPr="00FB244A" w:rsidRDefault="00226717" w:rsidP="00226717">
      <w:pPr>
        <w:jc w:val="both"/>
        <w:rPr>
          <w:rFonts w:asciiTheme="majorHAnsi" w:eastAsia="Calibri" w:hAnsiTheme="majorHAnsi" w:cstheme="majorHAnsi"/>
          <w:b/>
          <w:szCs w:val="24"/>
          <w:lang w:eastAsia="ar-SA"/>
        </w:rPr>
      </w:pPr>
      <w:r w:rsidRPr="00FB244A">
        <w:rPr>
          <w:rFonts w:asciiTheme="majorHAnsi" w:eastAsia="Calibri" w:hAnsiTheme="majorHAnsi" w:cstheme="majorHAnsi"/>
          <w:b/>
          <w:szCs w:val="24"/>
          <w:lang w:eastAsia="ar-SA"/>
        </w:rPr>
        <w:t>Aktualizacja Strategii</w:t>
      </w:r>
    </w:p>
    <w:p w14:paraId="14943165" w14:textId="7EE144E4" w:rsidR="00226717" w:rsidRDefault="009E5F74" w:rsidP="00226717">
      <w:pPr>
        <w:jc w:val="both"/>
        <w:rPr>
          <w:rFonts w:asciiTheme="majorHAnsi" w:eastAsia="Calibri" w:hAnsiTheme="majorHAnsi" w:cstheme="majorBidi"/>
          <w:lang w:eastAsia="ar-SA"/>
        </w:rPr>
      </w:pPr>
      <w:r>
        <w:rPr>
          <w:rFonts w:asciiTheme="majorHAnsi" w:eastAsia="Calibri" w:hAnsiTheme="majorHAnsi" w:cstheme="majorHAnsi"/>
          <w:szCs w:val="24"/>
          <w:lang w:eastAsia="ar-SA"/>
        </w:rPr>
        <w:t xml:space="preserve">Obecny dokument jest wiążący do 2030 roku. W przypadku woli dalszej współpracy samorządów </w:t>
      </w:r>
      <w:r w:rsidR="006940BF">
        <w:rPr>
          <w:rFonts w:asciiTheme="majorHAnsi" w:eastAsia="Calibri" w:hAnsiTheme="majorHAnsi" w:cstheme="majorHAnsi"/>
          <w:szCs w:val="24"/>
          <w:lang w:eastAsia="ar-SA"/>
        </w:rPr>
        <w:t xml:space="preserve">Strategia </w:t>
      </w:r>
      <w:r>
        <w:rPr>
          <w:rFonts w:asciiTheme="majorHAnsi" w:eastAsia="Calibri" w:hAnsiTheme="majorHAnsi" w:cstheme="majorHAnsi"/>
          <w:szCs w:val="24"/>
          <w:lang w:eastAsia="ar-SA"/>
        </w:rPr>
        <w:t xml:space="preserve">wymagać będzie aktualizacji. </w:t>
      </w:r>
      <w:r w:rsidR="00226717" w:rsidRPr="00FB244A">
        <w:rPr>
          <w:rFonts w:asciiTheme="majorHAnsi" w:eastAsia="Calibri" w:hAnsiTheme="majorHAnsi" w:cstheme="majorHAnsi"/>
          <w:szCs w:val="24"/>
          <w:lang w:eastAsia="ar-SA"/>
        </w:rPr>
        <w:t xml:space="preserve">Decyzję </w:t>
      </w:r>
      <w:r w:rsidR="00226717" w:rsidRPr="00FB244A">
        <w:rPr>
          <w:rFonts w:asciiTheme="majorHAnsi" w:eastAsia="Calibri" w:hAnsiTheme="majorHAnsi" w:cstheme="majorBidi"/>
          <w:lang w:eastAsia="ar-SA"/>
        </w:rPr>
        <w:t xml:space="preserve">o przeprowadzeniu aktualizacji Strategii podejmuje Lider Porozumienia po wcześniejszej konsultacji ze wszystkimi Partnerami Porozumienia. </w:t>
      </w:r>
    </w:p>
    <w:p w14:paraId="0F0A15B7" w14:textId="07E3E51F" w:rsidR="00686211" w:rsidRPr="00FB244A" w:rsidRDefault="00686211" w:rsidP="00226717">
      <w:pPr>
        <w:jc w:val="both"/>
        <w:rPr>
          <w:rFonts w:asciiTheme="majorHAnsi" w:eastAsia="Calibri" w:hAnsiTheme="majorHAnsi" w:cstheme="majorBidi"/>
          <w:lang w:eastAsia="ar-SA"/>
        </w:rPr>
      </w:pPr>
      <w:r>
        <w:rPr>
          <w:rFonts w:asciiTheme="majorHAnsi" w:eastAsia="Calibri" w:hAnsiTheme="majorHAnsi" w:cstheme="majorBidi"/>
          <w:lang w:eastAsia="ar-SA"/>
        </w:rPr>
        <w:t>Ponadto s</w:t>
      </w:r>
      <w:r w:rsidRPr="00D20A0D">
        <w:rPr>
          <w:rFonts w:asciiTheme="majorHAnsi" w:eastAsia="Calibri" w:hAnsiTheme="majorHAnsi" w:cstheme="majorBidi"/>
          <w:lang w:eastAsia="ar-SA"/>
        </w:rPr>
        <w:t xml:space="preserve">trategia </w:t>
      </w:r>
      <w:r>
        <w:rPr>
          <w:rFonts w:asciiTheme="majorHAnsi" w:eastAsia="Calibri" w:hAnsiTheme="majorHAnsi" w:cstheme="majorBidi"/>
          <w:lang w:eastAsia="ar-SA"/>
        </w:rPr>
        <w:t xml:space="preserve">będzie </w:t>
      </w:r>
      <w:r w:rsidRPr="00D20A0D">
        <w:rPr>
          <w:rFonts w:asciiTheme="majorHAnsi" w:eastAsia="Calibri" w:hAnsiTheme="majorHAnsi" w:cstheme="majorBidi"/>
          <w:lang w:eastAsia="ar-SA"/>
        </w:rPr>
        <w:t>podlega</w:t>
      </w:r>
      <w:r>
        <w:rPr>
          <w:rFonts w:asciiTheme="majorHAnsi" w:eastAsia="Calibri" w:hAnsiTheme="majorHAnsi" w:cstheme="majorBidi"/>
          <w:lang w:eastAsia="ar-SA"/>
        </w:rPr>
        <w:t>ć</w:t>
      </w:r>
      <w:r w:rsidRPr="00D20A0D">
        <w:rPr>
          <w:rFonts w:asciiTheme="majorHAnsi" w:eastAsia="Calibri" w:hAnsiTheme="majorHAnsi" w:cstheme="majorBidi"/>
          <w:lang w:eastAsia="ar-SA"/>
        </w:rPr>
        <w:t xml:space="preserve"> aktualizacji, jeżeli </w:t>
      </w:r>
      <w:r>
        <w:rPr>
          <w:rFonts w:asciiTheme="majorHAnsi" w:eastAsia="Calibri" w:hAnsiTheme="majorHAnsi" w:cstheme="majorBidi"/>
          <w:lang w:eastAsia="ar-SA"/>
        </w:rPr>
        <w:t xml:space="preserve">będzie </w:t>
      </w:r>
      <w:r w:rsidRPr="00D20A0D">
        <w:rPr>
          <w:rFonts w:asciiTheme="majorHAnsi" w:eastAsia="Calibri" w:hAnsiTheme="majorHAnsi" w:cstheme="majorBidi"/>
          <w:lang w:eastAsia="ar-SA"/>
        </w:rPr>
        <w:t>tego</w:t>
      </w:r>
      <w:r>
        <w:rPr>
          <w:rFonts w:asciiTheme="majorHAnsi" w:eastAsia="Calibri" w:hAnsiTheme="majorHAnsi" w:cstheme="majorBidi"/>
          <w:lang w:eastAsia="ar-SA"/>
        </w:rPr>
        <w:t xml:space="preserve"> wymagać</w:t>
      </w:r>
      <w:r w:rsidRPr="00D20A0D">
        <w:rPr>
          <w:rFonts w:asciiTheme="majorHAnsi" w:eastAsia="Calibri" w:hAnsiTheme="majorHAnsi" w:cstheme="majorBidi"/>
          <w:lang w:eastAsia="ar-SA"/>
        </w:rPr>
        <w:t xml:space="preserve"> sytuacja społeczna, gospodarcza lub </w:t>
      </w:r>
      <w:r w:rsidR="00D37BDC" w:rsidRPr="00D20A0D">
        <w:rPr>
          <w:rFonts w:asciiTheme="majorHAnsi" w:eastAsia="Calibri" w:hAnsiTheme="majorHAnsi" w:cstheme="majorBidi"/>
          <w:lang w:eastAsia="ar-SA"/>
        </w:rPr>
        <w:t xml:space="preserve">przestrzenna </w:t>
      </w:r>
      <w:r w:rsidR="00D37BDC">
        <w:rPr>
          <w:rFonts w:asciiTheme="majorHAnsi" w:eastAsia="Calibri" w:hAnsiTheme="majorHAnsi" w:cstheme="majorBidi"/>
          <w:lang w:eastAsia="ar-SA"/>
        </w:rPr>
        <w:t>KKBOF</w:t>
      </w:r>
      <w:r w:rsidRPr="00D20A0D">
        <w:rPr>
          <w:rFonts w:asciiTheme="majorHAnsi" w:eastAsia="Calibri" w:hAnsiTheme="majorHAnsi" w:cstheme="majorBidi"/>
          <w:lang w:eastAsia="ar-SA"/>
        </w:rPr>
        <w:t xml:space="preserve"> albo gdy </w:t>
      </w:r>
      <w:r w:rsidR="00F72DA7">
        <w:rPr>
          <w:rFonts w:asciiTheme="majorHAnsi" w:eastAsia="Calibri" w:hAnsiTheme="majorHAnsi" w:cstheme="majorBidi"/>
          <w:lang w:eastAsia="ar-SA"/>
        </w:rPr>
        <w:t>będzie</w:t>
      </w:r>
      <w:r w:rsidRPr="00D20A0D">
        <w:rPr>
          <w:rFonts w:asciiTheme="majorHAnsi" w:eastAsia="Calibri" w:hAnsiTheme="majorHAnsi" w:cstheme="majorBidi"/>
          <w:lang w:eastAsia="ar-SA"/>
        </w:rPr>
        <w:t xml:space="preserve"> to konieczne dla zachowania jej spójności ze strategią rozwoju województwa. </w:t>
      </w:r>
    </w:p>
    <w:p w14:paraId="43B3432C" w14:textId="77777777" w:rsidR="00226717" w:rsidRPr="001755AD" w:rsidRDefault="00226717" w:rsidP="00226717">
      <w:pPr>
        <w:jc w:val="both"/>
        <w:rPr>
          <w:rFonts w:asciiTheme="majorHAnsi" w:eastAsia="Calibri" w:hAnsiTheme="majorHAnsi" w:cstheme="majorHAnsi"/>
          <w:color w:val="FF0000"/>
          <w:szCs w:val="24"/>
          <w:lang w:eastAsia="ar-SA"/>
        </w:rPr>
      </w:pPr>
    </w:p>
    <w:p w14:paraId="74C10F97" w14:textId="103BC4EF" w:rsidR="00A976F7" w:rsidRPr="0081364A" w:rsidRDefault="00A976F7">
      <w:pPr>
        <w:pStyle w:val="Nagwek2"/>
        <w:numPr>
          <w:ilvl w:val="0"/>
          <w:numId w:val="40"/>
        </w:numPr>
        <w:jc w:val="both"/>
        <w:rPr>
          <w:rFonts w:cstheme="majorHAnsi"/>
          <w:sz w:val="24"/>
          <w:szCs w:val="24"/>
        </w:rPr>
      </w:pPr>
      <w:bookmarkStart w:id="1934" w:name="_Toc117120249"/>
      <w:bookmarkStart w:id="1935" w:name="_Toc117120250"/>
      <w:bookmarkStart w:id="1936" w:name="_Toc117120251"/>
      <w:bookmarkStart w:id="1937" w:name="_Toc117120252"/>
      <w:bookmarkStart w:id="1938" w:name="_Toc117509760"/>
      <w:bookmarkEnd w:id="1934"/>
      <w:bookmarkEnd w:id="1935"/>
      <w:bookmarkEnd w:id="1936"/>
      <w:bookmarkEnd w:id="1937"/>
      <w:r w:rsidRPr="0081364A">
        <w:rPr>
          <w:rFonts w:cstheme="majorHAnsi"/>
          <w:sz w:val="24"/>
          <w:szCs w:val="24"/>
        </w:rPr>
        <w:t>Finansowanie realizacji Strategii</w:t>
      </w:r>
      <w:r w:rsidR="00E94F57">
        <w:rPr>
          <w:rFonts w:cstheme="majorHAnsi"/>
          <w:sz w:val="24"/>
          <w:szCs w:val="24"/>
        </w:rPr>
        <w:t xml:space="preserve"> </w:t>
      </w:r>
      <w:r w:rsidR="00083B82">
        <w:rPr>
          <w:rFonts w:cstheme="majorHAnsi"/>
          <w:sz w:val="24"/>
          <w:szCs w:val="24"/>
        </w:rPr>
        <w:t xml:space="preserve">Rozwoju </w:t>
      </w:r>
      <w:r w:rsidR="00E94F57">
        <w:rPr>
          <w:rFonts w:cstheme="majorHAnsi"/>
          <w:sz w:val="24"/>
          <w:szCs w:val="24"/>
        </w:rPr>
        <w:t>Ponadlokalne</w:t>
      </w:r>
      <w:r w:rsidR="00083B82">
        <w:rPr>
          <w:rFonts w:cstheme="majorHAnsi"/>
          <w:sz w:val="24"/>
          <w:szCs w:val="24"/>
        </w:rPr>
        <w:t>go</w:t>
      </w:r>
      <w:r w:rsidRPr="0081364A">
        <w:rPr>
          <w:rFonts w:cstheme="majorHAnsi"/>
          <w:sz w:val="24"/>
          <w:szCs w:val="24"/>
        </w:rPr>
        <w:t xml:space="preserve"> KKBOF</w:t>
      </w:r>
      <w:bookmarkEnd w:id="1938"/>
      <w:r w:rsidR="005E0F57">
        <w:rPr>
          <w:rFonts w:cstheme="majorHAnsi"/>
          <w:sz w:val="24"/>
          <w:szCs w:val="24"/>
        </w:rPr>
        <w:t xml:space="preserve"> </w:t>
      </w:r>
    </w:p>
    <w:p w14:paraId="2D7FFEC8" w14:textId="77777777" w:rsidR="00A976F7" w:rsidRPr="0081364A" w:rsidRDefault="00A976F7">
      <w:pPr>
        <w:pStyle w:val="Nagwek2"/>
        <w:numPr>
          <w:ilvl w:val="1"/>
          <w:numId w:val="40"/>
        </w:numPr>
        <w:jc w:val="both"/>
        <w:rPr>
          <w:rFonts w:cstheme="majorHAnsi"/>
          <w:sz w:val="24"/>
          <w:szCs w:val="24"/>
        </w:rPr>
      </w:pPr>
      <w:bookmarkStart w:id="1939" w:name="_Toc117509761"/>
      <w:r w:rsidRPr="0081364A">
        <w:rPr>
          <w:rFonts w:cstheme="majorHAnsi"/>
          <w:sz w:val="24"/>
          <w:szCs w:val="24"/>
        </w:rPr>
        <w:t>Ramy finansowe</w:t>
      </w:r>
      <w:r w:rsidR="007F5287" w:rsidRPr="0081364A">
        <w:rPr>
          <w:rFonts w:cstheme="majorHAnsi"/>
          <w:sz w:val="24"/>
          <w:szCs w:val="24"/>
        </w:rPr>
        <w:t xml:space="preserve"> i źródła finansowania</w:t>
      </w:r>
      <w:r w:rsidRPr="0081364A">
        <w:rPr>
          <w:rFonts w:cstheme="majorHAnsi"/>
          <w:sz w:val="24"/>
          <w:szCs w:val="24"/>
        </w:rPr>
        <w:t>.</w:t>
      </w:r>
      <w:bookmarkEnd w:id="1939"/>
    </w:p>
    <w:p w14:paraId="4BD0A663" w14:textId="77777777" w:rsidR="004D3DEF" w:rsidRDefault="004D3DEF" w:rsidP="004D3DEF">
      <w:pPr>
        <w:jc w:val="both"/>
        <w:rPr>
          <w:rFonts w:ascii="Calibri Light" w:hAnsi="Calibri Light" w:cs="Calibri Light"/>
        </w:rPr>
      </w:pPr>
    </w:p>
    <w:p w14:paraId="1E8BF890" w14:textId="3E9876A0" w:rsidR="004D3DEF" w:rsidRDefault="004D3DEF" w:rsidP="004D3DEF">
      <w:pPr>
        <w:jc w:val="both"/>
        <w:rPr>
          <w:rFonts w:ascii="Calibri Light" w:hAnsi="Calibri Light" w:cs="Calibri Light"/>
        </w:rPr>
      </w:pPr>
      <w:r>
        <w:rPr>
          <w:rFonts w:ascii="Calibri Light" w:hAnsi="Calibri Light" w:cs="Calibri Light"/>
        </w:rPr>
        <w:t xml:space="preserve">Cele strategiczne i kierunki działań zapisane w Strategii </w:t>
      </w:r>
      <w:r w:rsidR="00083B82">
        <w:rPr>
          <w:rFonts w:ascii="Calibri Light" w:hAnsi="Calibri Light" w:cs="Calibri Light"/>
        </w:rPr>
        <w:t xml:space="preserve">Rozwoju </w:t>
      </w:r>
      <w:r>
        <w:rPr>
          <w:rFonts w:ascii="Calibri Light" w:hAnsi="Calibri Light" w:cs="Calibri Light"/>
        </w:rPr>
        <w:t>Ponadlokalne</w:t>
      </w:r>
      <w:r w:rsidR="00083B82">
        <w:rPr>
          <w:rFonts w:ascii="Calibri Light" w:hAnsi="Calibri Light" w:cs="Calibri Light"/>
        </w:rPr>
        <w:t>go</w:t>
      </w:r>
      <w:r>
        <w:rPr>
          <w:rFonts w:ascii="Calibri Light" w:hAnsi="Calibri Light" w:cs="Calibri Light"/>
        </w:rPr>
        <w:t xml:space="preserve"> KKBOF będą skutecznie realizowane pod warunkiem, że oprócz oddelegowania zasobów ludzkich i rzeczowych po stronie podmiotów wdrażających oraz innych podmiotów instytucjonalnych zaangażowanych w realizację Strategii, zabezpieczone zostaną odpowiednie środki finansowe, adekwatne do zakresu zaplanowanych i realizowanych przedsięwzięć. </w:t>
      </w:r>
    </w:p>
    <w:p w14:paraId="7ACB628F" w14:textId="77777777" w:rsidR="004D3DEF" w:rsidRDefault="004D3DEF" w:rsidP="004D3DEF">
      <w:pPr>
        <w:jc w:val="both"/>
        <w:rPr>
          <w:rFonts w:ascii="Calibri Light" w:hAnsi="Calibri Light" w:cs="Calibri Light"/>
        </w:rPr>
      </w:pPr>
      <w:r>
        <w:rPr>
          <w:rFonts w:ascii="Calibri Light" w:hAnsi="Calibri Light" w:cs="Calibri Light"/>
        </w:rPr>
        <w:t>W związku z tym przewiduje się, że źródłami finansowania działań będą środki z:</w:t>
      </w:r>
    </w:p>
    <w:p w14:paraId="21580D38" w14:textId="77777777" w:rsidR="00245946"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Budżetów własnych Partnerów Porozumienia.</w:t>
      </w:r>
    </w:p>
    <w:p w14:paraId="3F1E3281" w14:textId="2244FDB9" w:rsidR="004D3DEF" w:rsidRPr="00FB244A"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sidRPr="00FB244A">
        <w:rPr>
          <w:rFonts w:ascii="Calibri Light" w:hAnsi="Calibri Light" w:cs="Calibri Light"/>
        </w:rPr>
        <w:t xml:space="preserve">Programu Regionalnego Fundusze Europejskie dla Pomorza Zachodniego 2021-2027. </w:t>
      </w:r>
    </w:p>
    <w:p w14:paraId="65AD5327" w14:textId="7CC9448E" w:rsidR="004D3DEF" w:rsidRPr="00FB244A"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Programu Fundusze Europejskie na Infrastrukturę, Klimat, Środowisko (inaczej FENIKS). Program ma wspierać rozwój gospodarki niskoemisyjnej, ochrony środowiska oraz ułatwiać przeciwdziałaniu i</w:t>
      </w:r>
      <w:r w:rsidR="00782163">
        <w:rPr>
          <w:rFonts w:ascii="Calibri Light" w:hAnsi="Calibri Light" w:cs="Calibri Light"/>
        </w:rPr>
        <w:t> </w:t>
      </w:r>
      <w:r>
        <w:rPr>
          <w:rFonts w:ascii="Calibri Light" w:hAnsi="Calibri Light" w:cs="Calibri Light"/>
        </w:rPr>
        <w:t xml:space="preserve">adaptacji do zmian klimatu. FENIKS wesprze również inwestycje transportowe oraz dofinansuje ochronę zdrowia i dziedzictwo kulturowe. </w:t>
      </w:r>
      <w:r w:rsidRPr="00FB244A">
        <w:rPr>
          <w:rFonts w:ascii="Calibri Light" w:hAnsi="Calibri Light" w:cs="Calibri Light"/>
        </w:rPr>
        <w:t>Planowany budżet to: ponad 25 mld euro.</w:t>
      </w:r>
    </w:p>
    <w:p w14:paraId="455BF6C1" w14:textId="77777777"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 xml:space="preserve">Budżetu województwa zachodniopomorskiego. </w:t>
      </w:r>
    </w:p>
    <w:p w14:paraId="7416200E" w14:textId="77777777"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Krajowych programów operacyjnych, w tym z:</w:t>
      </w:r>
    </w:p>
    <w:p w14:paraId="0FD8A00A" w14:textId="4B8BCF02" w:rsidR="004D3DEF" w:rsidRDefault="004D3DEF" w:rsidP="00FB244A">
      <w:pPr>
        <w:pStyle w:val="Akapitzlist"/>
        <w:numPr>
          <w:ilvl w:val="1"/>
          <w:numId w:val="209"/>
        </w:numPr>
        <w:suppressAutoHyphens w:val="0"/>
        <w:spacing w:after="0" w:line="240" w:lineRule="auto"/>
        <w:ind w:left="774"/>
        <w:contextualSpacing/>
        <w:jc w:val="both"/>
        <w:rPr>
          <w:rFonts w:ascii="Calibri Light" w:hAnsi="Calibri Light" w:cs="Calibri Light"/>
        </w:rPr>
      </w:pPr>
      <w:r>
        <w:rPr>
          <w:rFonts w:ascii="Calibri Light" w:hAnsi="Calibri Light" w:cs="Calibri Light"/>
        </w:rPr>
        <w:t xml:space="preserve">Fundusze Europejskie dla Nowoczesnej Gospodarki (FENG). FENG skierowany jest na realizację projektów badawczo-rozwojowych, innowacyjnych oraz zwiększających konkurencyjność polskiej gospodarki. Program skierowany jest miedzy innymi: przedsiębiorcy, instytucje </w:t>
      </w:r>
      <w:r w:rsidR="00FB244A">
        <w:rPr>
          <w:rFonts w:ascii="Calibri Light" w:hAnsi="Calibri Light" w:cs="Calibri Light"/>
        </w:rPr>
        <w:br/>
      </w:r>
      <w:r>
        <w:rPr>
          <w:rFonts w:ascii="Calibri Light" w:hAnsi="Calibri Light" w:cs="Calibri Light"/>
        </w:rPr>
        <w:t>z</w:t>
      </w:r>
      <w:r w:rsidR="00FB244A">
        <w:rPr>
          <w:rFonts w:ascii="Calibri Light" w:hAnsi="Calibri Light" w:cs="Calibri Light"/>
        </w:rPr>
        <w:t xml:space="preserve"> </w:t>
      </w:r>
      <w:r>
        <w:rPr>
          <w:rFonts w:ascii="Calibri Light" w:hAnsi="Calibri Light" w:cs="Calibri Light"/>
        </w:rPr>
        <w:t xml:space="preserve">sektora nauki, konsorcja przedsiębiorstw oraz instytucje otoczenia biznesu, ośrodki innowacji. Planowany budżet to ok 7,9 mld euro. </w:t>
      </w:r>
    </w:p>
    <w:p w14:paraId="0480694B" w14:textId="77777777" w:rsidR="004D3DEF" w:rsidRDefault="004D3DEF" w:rsidP="00FB244A">
      <w:pPr>
        <w:pStyle w:val="Akapitzlist"/>
        <w:numPr>
          <w:ilvl w:val="1"/>
          <w:numId w:val="209"/>
        </w:numPr>
        <w:suppressAutoHyphens w:val="0"/>
        <w:spacing w:after="0" w:line="240" w:lineRule="auto"/>
        <w:ind w:left="774"/>
        <w:contextualSpacing/>
        <w:jc w:val="both"/>
        <w:rPr>
          <w:rFonts w:ascii="Calibri Light" w:hAnsi="Calibri Light" w:cs="Calibri Light"/>
        </w:rPr>
      </w:pPr>
      <w:r>
        <w:rPr>
          <w:rFonts w:ascii="Calibri Light" w:hAnsi="Calibri Light" w:cs="Calibri Light"/>
        </w:rPr>
        <w:t>Fundusze Europejskie dla Rozwoju Społecznego 2021-2027 (FERS). Program FERS będzie wspierał projekty rozwojowe z zakresu: poprawy sytuacji osób na rynku pracy, zwiększenia dostępności dla osób ze szczególnymi potrzebami, zapewnienia opieki nad dziećmi, podnoszenia jakości edukacji i rozwoju kompetencji, integracji społecznej, rozwoju usług społecznych i ekonomii społecznej oraz ochrony zdrowia.</w:t>
      </w:r>
    </w:p>
    <w:p w14:paraId="4D540490" w14:textId="40AB217F" w:rsidR="004D3DEF" w:rsidRDefault="004D3DEF" w:rsidP="00FB244A">
      <w:pPr>
        <w:pStyle w:val="Akapitzlist"/>
        <w:numPr>
          <w:ilvl w:val="1"/>
          <w:numId w:val="209"/>
        </w:numPr>
        <w:suppressAutoHyphens w:val="0"/>
        <w:spacing w:after="0" w:line="240" w:lineRule="auto"/>
        <w:ind w:left="774"/>
        <w:contextualSpacing/>
        <w:jc w:val="both"/>
        <w:rPr>
          <w:rFonts w:ascii="Calibri Light" w:hAnsi="Calibri Light" w:cs="Calibri Light"/>
        </w:rPr>
      </w:pPr>
      <w:r>
        <w:rPr>
          <w:rFonts w:ascii="Calibri Light" w:hAnsi="Calibri Light" w:cs="Calibri Light"/>
        </w:rPr>
        <w:t>Fundusze Europejskie na Rozwój Cyfrowy (FERC). FERC będzie swoim zakresem wspierał: zwiększenie dostępu do ultraszybkiego internetu szerokopasmowego, udostępnieniu zaawansowanych e-usług, zapewnieniu cyberbezpieczeństwa, rozwoju gospodarki opartej na danych, wykorzystującej najnowsze technologie cyfrowe, wsparciu rozwoju zaawansowanych kompetencji cyfrowych, w tym również w obszarze cyberbezpieczeństwa dla jednostek samorządu terytorialnego (JST) i przedsiębiorców. Planowany budżet FERC to ok. 2 mld euro.</w:t>
      </w:r>
      <w:r w:rsidR="00A1533E">
        <w:rPr>
          <w:rFonts w:ascii="Calibri Light" w:hAnsi="Calibri Light" w:cs="Calibri Light"/>
        </w:rPr>
        <w:t xml:space="preserve"> </w:t>
      </w:r>
    </w:p>
    <w:p w14:paraId="2B3FE97F" w14:textId="77777777"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Budżetu Unii Europejskiej.</w:t>
      </w:r>
    </w:p>
    <w:p w14:paraId="4DED772A" w14:textId="77777777"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Budżetu Państwa.</w:t>
      </w:r>
    </w:p>
    <w:p w14:paraId="2A0171C8" w14:textId="6D3D041B"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 xml:space="preserve">Innych źródeł (środki prywatne, </w:t>
      </w:r>
      <w:r w:rsidR="00861156">
        <w:t xml:space="preserve">środki inwestycyjne podmiotów gospodarczych, </w:t>
      </w:r>
      <w:r>
        <w:rPr>
          <w:rFonts w:ascii="Calibri Light" w:hAnsi="Calibri Light" w:cs="Calibri Light"/>
        </w:rPr>
        <w:t>środki od innych podmiotów publicznych oraz środki z organizacji pozarządowych).</w:t>
      </w:r>
    </w:p>
    <w:p w14:paraId="08820F34" w14:textId="77777777" w:rsidR="009674A6" w:rsidRPr="00FB244A" w:rsidRDefault="009674A6" w:rsidP="00FB244A">
      <w:pPr>
        <w:jc w:val="both"/>
        <w:rPr>
          <w:rFonts w:asciiTheme="majorHAnsi" w:hAnsiTheme="majorHAnsi" w:cstheme="majorHAnsi"/>
        </w:rPr>
      </w:pPr>
      <w:r w:rsidRPr="00FB244A">
        <w:rPr>
          <w:rFonts w:asciiTheme="majorHAnsi" w:hAnsiTheme="majorHAnsi" w:cstheme="majorHAnsi"/>
        </w:rPr>
        <w:t>W okresie finansowania rozwoju UE 2021-2027 możliwe będą do wykorzystania subwencje bezzwrotne i dotacje oraz zwrotne instrumenty finansowe. Będzie również możliwość wykorzystania finansowania przedsięwzięć w formie partnerstwa publiczno-prywatnego.</w:t>
      </w:r>
    </w:p>
    <w:p w14:paraId="008DE109" w14:textId="465DEA6C" w:rsidR="009674A6" w:rsidRPr="00FB244A" w:rsidRDefault="009674A6" w:rsidP="00FB244A">
      <w:pPr>
        <w:jc w:val="both"/>
        <w:rPr>
          <w:rFonts w:asciiTheme="majorHAnsi" w:hAnsiTheme="majorHAnsi" w:cstheme="majorHAnsi"/>
        </w:rPr>
      </w:pPr>
    </w:p>
    <w:p w14:paraId="5DFED103" w14:textId="77777777" w:rsidR="009674A6" w:rsidRPr="00FB244A" w:rsidRDefault="009674A6" w:rsidP="00FB244A">
      <w:pPr>
        <w:jc w:val="both"/>
        <w:rPr>
          <w:rFonts w:asciiTheme="majorHAnsi" w:hAnsiTheme="majorHAnsi" w:cstheme="majorHAnsi"/>
          <w:color w:val="000000"/>
        </w:rPr>
      </w:pPr>
      <w:r w:rsidRPr="00FB244A">
        <w:rPr>
          <w:rFonts w:asciiTheme="majorHAnsi" w:hAnsiTheme="majorHAnsi" w:cstheme="majorHAnsi"/>
        </w:rPr>
        <w:t xml:space="preserve">Istotna będzie realizacja projektów na podstawie montażu finansowego z różnych źródeł. W tym przypadku ważne będzie wykorzystanie również środków prywatnych. Środki prywatne będą miały bardzo duże znaczenie, gdyż </w:t>
      </w:r>
      <w:r w:rsidRPr="00FB244A">
        <w:rPr>
          <w:rFonts w:asciiTheme="majorHAnsi" w:hAnsiTheme="majorHAnsi" w:cstheme="majorHAnsi"/>
          <w:color w:val="000000"/>
        </w:rPr>
        <w:t>mogą stanowić wkład własny w ramach projektów realizowanych z programów operacyjnych lub projektów w zakresie partnerstwa publiczno-prywatnego.</w:t>
      </w:r>
    </w:p>
    <w:p w14:paraId="37D39437" w14:textId="3ED11357" w:rsidR="009674A6" w:rsidRPr="00FB244A" w:rsidRDefault="003367F5" w:rsidP="00FB244A">
      <w:pPr>
        <w:jc w:val="both"/>
        <w:rPr>
          <w:rFonts w:asciiTheme="majorHAnsi" w:hAnsiTheme="majorHAnsi" w:cstheme="majorHAnsi"/>
        </w:rPr>
      </w:pPr>
      <w:r>
        <w:rPr>
          <w:rFonts w:asciiTheme="majorHAnsi" w:hAnsiTheme="majorHAnsi" w:cstheme="majorHAnsi"/>
        </w:rPr>
        <w:t>Realizacja  zintegrowanych inwestycji terytorialnych na terenie KKBOF w latach 2021-2027 będzie kontynuowana, a s</w:t>
      </w:r>
      <w:r w:rsidRPr="00FB244A">
        <w:rPr>
          <w:rFonts w:asciiTheme="majorHAnsi" w:hAnsiTheme="majorHAnsi" w:cstheme="majorHAnsi"/>
        </w:rPr>
        <w:t>zczegółowy zakres i finansowani</w:t>
      </w:r>
      <w:r>
        <w:rPr>
          <w:rFonts w:asciiTheme="majorHAnsi" w:hAnsiTheme="majorHAnsi" w:cstheme="majorHAnsi"/>
        </w:rPr>
        <w:t>e,</w:t>
      </w:r>
      <w:r w:rsidRPr="00FB244A">
        <w:rPr>
          <w:rFonts w:asciiTheme="majorHAnsi" w:hAnsiTheme="majorHAnsi" w:cstheme="majorHAnsi"/>
        </w:rPr>
        <w:t xml:space="preserve"> będ</w:t>
      </w:r>
      <w:r>
        <w:rPr>
          <w:rFonts w:asciiTheme="majorHAnsi" w:hAnsiTheme="majorHAnsi" w:cstheme="majorHAnsi"/>
        </w:rPr>
        <w:t>ą</w:t>
      </w:r>
      <w:r w:rsidRPr="00FB244A">
        <w:rPr>
          <w:rFonts w:asciiTheme="majorHAnsi" w:hAnsiTheme="majorHAnsi" w:cstheme="majorHAnsi"/>
        </w:rPr>
        <w:t xml:space="preserve"> wskazan</w:t>
      </w:r>
      <w:r w:rsidR="0020121F">
        <w:rPr>
          <w:rFonts w:asciiTheme="majorHAnsi" w:hAnsiTheme="majorHAnsi" w:cstheme="majorHAnsi"/>
        </w:rPr>
        <w:t>e</w:t>
      </w:r>
      <w:r w:rsidRPr="00FB244A">
        <w:rPr>
          <w:rFonts w:asciiTheme="majorHAnsi" w:hAnsiTheme="majorHAnsi" w:cstheme="majorHAnsi"/>
        </w:rPr>
        <w:t xml:space="preserve"> w Strategii ZIT. </w:t>
      </w:r>
      <w:r>
        <w:rPr>
          <w:rFonts w:asciiTheme="majorHAnsi" w:hAnsiTheme="majorHAnsi" w:cstheme="majorHAnsi"/>
        </w:rPr>
        <w:t xml:space="preserve"> </w:t>
      </w:r>
      <w:r w:rsidR="00370BAA">
        <w:rPr>
          <w:rFonts w:asciiTheme="majorHAnsi" w:hAnsiTheme="majorHAnsi" w:cstheme="majorHAnsi"/>
        </w:rPr>
        <w:t xml:space="preserve">Projekty ZIT będą </w:t>
      </w:r>
      <w:r w:rsidR="009674A6" w:rsidRPr="00FB244A">
        <w:rPr>
          <w:rFonts w:asciiTheme="majorHAnsi" w:hAnsiTheme="majorHAnsi" w:cstheme="majorHAnsi"/>
        </w:rPr>
        <w:t xml:space="preserve">realizowane </w:t>
      </w:r>
      <w:r>
        <w:rPr>
          <w:rFonts w:asciiTheme="majorHAnsi" w:hAnsiTheme="majorHAnsi" w:cstheme="majorHAnsi"/>
        </w:rPr>
        <w:t xml:space="preserve">głównie </w:t>
      </w:r>
      <w:r w:rsidR="009674A6" w:rsidRPr="00FB244A">
        <w:rPr>
          <w:rFonts w:asciiTheme="majorHAnsi" w:hAnsiTheme="majorHAnsi" w:cstheme="majorHAnsi"/>
        </w:rPr>
        <w:t>w ramach alokacji środków dla KKBOF planowanych w Funduszach Europejskich dla Pomorza Zachodniego 2021-2027</w:t>
      </w:r>
      <w:r w:rsidR="00983EE4">
        <w:rPr>
          <w:rFonts w:asciiTheme="majorHAnsi" w:hAnsiTheme="majorHAnsi" w:cstheme="majorHAnsi"/>
        </w:rPr>
        <w:t xml:space="preserve"> i FEN</w:t>
      </w:r>
      <w:r>
        <w:rPr>
          <w:rFonts w:asciiTheme="majorHAnsi" w:hAnsiTheme="majorHAnsi" w:cstheme="majorHAnsi"/>
        </w:rPr>
        <w:t>IKS</w:t>
      </w:r>
      <w:r w:rsidR="009674A6" w:rsidRPr="00FB244A">
        <w:rPr>
          <w:rFonts w:asciiTheme="majorHAnsi" w:hAnsiTheme="majorHAnsi" w:cstheme="majorHAnsi"/>
        </w:rPr>
        <w:t xml:space="preserve">. </w:t>
      </w:r>
    </w:p>
    <w:p w14:paraId="7F553C17" w14:textId="77777777" w:rsidR="00E23B4B" w:rsidRPr="007F5287" w:rsidRDefault="00E23B4B" w:rsidP="007F5287">
      <w:pPr>
        <w:jc w:val="both"/>
        <w:rPr>
          <w:rFonts w:asciiTheme="majorHAnsi" w:hAnsiTheme="majorHAnsi" w:cstheme="majorHAnsi"/>
        </w:rPr>
      </w:pPr>
    </w:p>
    <w:p w14:paraId="03EF490D" w14:textId="2958EB0B" w:rsidR="009D516C" w:rsidRDefault="009D516C">
      <w:pPr>
        <w:pStyle w:val="Nagwek2"/>
        <w:numPr>
          <w:ilvl w:val="1"/>
          <w:numId w:val="40"/>
        </w:numPr>
        <w:jc w:val="both"/>
        <w:rPr>
          <w:rFonts w:cstheme="majorHAnsi"/>
          <w:sz w:val="24"/>
          <w:szCs w:val="24"/>
        </w:rPr>
      </w:pPr>
      <w:bookmarkStart w:id="1940" w:name="_Toc117509762"/>
      <w:r w:rsidRPr="0081364A">
        <w:rPr>
          <w:rFonts w:cstheme="majorHAnsi"/>
          <w:sz w:val="24"/>
          <w:szCs w:val="24"/>
        </w:rPr>
        <w:t>Wytyczne i harmonogram do sporządzania dokumentów wykonawczych</w:t>
      </w:r>
      <w:bookmarkEnd w:id="1940"/>
    </w:p>
    <w:p w14:paraId="0459A927" w14:textId="77777777" w:rsidR="00594557" w:rsidRDefault="00594557" w:rsidP="00C46597">
      <w:pPr>
        <w:spacing w:after="240" w:line="240" w:lineRule="auto"/>
        <w:contextualSpacing/>
        <w:jc w:val="both"/>
        <w:rPr>
          <w:rFonts w:asciiTheme="majorHAnsi" w:hAnsiTheme="majorHAnsi" w:cstheme="majorHAnsi"/>
          <w:b/>
          <w:color w:val="0070C0"/>
        </w:rPr>
      </w:pPr>
    </w:p>
    <w:p w14:paraId="44A8903C" w14:textId="1C3DA7C3" w:rsidR="00C46597" w:rsidRPr="00FB244A" w:rsidRDefault="00C46597" w:rsidP="00FB244A">
      <w:pPr>
        <w:pStyle w:val="Nagwek2"/>
        <w:numPr>
          <w:ilvl w:val="2"/>
          <w:numId w:val="40"/>
        </w:numPr>
        <w:jc w:val="both"/>
        <w:rPr>
          <w:rFonts w:cstheme="majorHAnsi"/>
          <w:sz w:val="24"/>
          <w:szCs w:val="24"/>
        </w:rPr>
      </w:pPr>
      <w:bookmarkStart w:id="1941" w:name="_Toc117509763"/>
      <w:r w:rsidRPr="00FB244A">
        <w:rPr>
          <w:rFonts w:cstheme="majorHAnsi"/>
          <w:sz w:val="24"/>
          <w:szCs w:val="24"/>
        </w:rPr>
        <w:t>Wytyczne do sporządzania dokumentów wykonawczych</w:t>
      </w:r>
      <w:bookmarkEnd w:id="1941"/>
    </w:p>
    <w:p w14:paraId="11B21DF9" w14:textId="77777777" w:rsidR="00C46597" w:rsidRPr="00A66E21" w:rsidRDefault="00C46597" w:rsidP="00C46597">
      <w:pPr>
        <w:spacing w:after="240" w:line="240" w:lineRule="auto"/>
        <w:contextualSpacing/>
        <w:jc w:val="both"/>
        <w:rPr>
          <w:rFonts w:asciiTheme="majorHAnsi" w:hAnsiTheme="majorHAnsi" w:cstheme="majorHAnsi"/>
          <w:b/>
          <w:color w:val="0070C0"/>
        </w:rPr>
      </w:pPr>
    </w:p>
    <w:p w14:paraId="79349A91" w14:textId="2AA1D82D" w:rsidR="00C46597" w:rsidRPr="002E0098" w:rsidRDefault="00C46597" w:rsidP="00C46597">
      <w:pPr>
        <w:jc w:val="both"/>
        <w:rPr>
          <w:rFonts w:asciiTheme="majorHAnsi" w:hAnsiTheme="majorHAnsi" w:cstheme="majorBidi"/>
        </w:rPr>
      </w:pPr>
      <w:r w:rsidRPr="00341861">
        <w:rPr>
          <w:rFonts w:asciiTheme="majorHAnsi" w:eastAsia="Calibri" w:hAnsiTheme="majorHAnsi" w:cstheme="majorHAnsi"/>
          <w:szCs w:val="24"/>
          <w:lang w:eastAsia="ar-SA"/>
        </w:rPr>
        <w:t xml:space="preserve">Wdrożenie strategii jest </w:t>
      </w:r>
      <w:r>
        <w:rPr>
          <w:rFonts w:asciiTheme="majorHAnsi" w:eastAsia="Calibri" w:hAnsiTheme="majorHAnsi" w:cstheme="majorHAnsi"/>
          <w:szCs w:val="24"/>
          <w:lang w:eastAsia="ar-SA"/>
        </w:rPr>
        <w:t>procesem długookresowym, wymagającym skoordynowania w aspektach: podmiotowym, przedmiotowym oraz organizacyjnym obejmującym działania koordynacyjne, komunikacyjne i związane z podejmowaniem decyzji.</w:t>
      </w:r>
      <w:r w:rsidR="009D5B75">
        <w:rPr>
          <w:rFonts w:asciiTheme="majorHAnsi" w:eastAsia="Calibri" w:hAnsiTheme="majorHAnsi" w:cstheme="majorHAnsi"/>
          <w:szCs w:val="24"/>
          <w:lang w:eastAsia="ar-SA"/>
        </w:rPr>
        <w:t xml:space="preserve"> </w:t>
      </w:r>
    </w:p>
    <w:p w14:paraId="721AA6F5" w14:textId="77777777" w:rsidR="00C46597" w:rsidRPr="00120750" w:rsidRDefault="00C46597" w:rsidP="00C46597">
      <w:pPr>
        <w:jc w:val="both"/>
        <w:rPr>
          <w:rFonts w:asciiTheme="majorHAnsi" w:eastAsia="Calibri" w:hAnsiTheme="majorHAnsi" w:cstheme="majorHAnsi"/>
          <w:lang w:eastAsia="ar-SA"/>
        </w:rPr>
      </w:pPr>
      <w:r w:rsidRPr="00120750">
        <w:rPr>
          <w:rFonts w:asciiTheme="majorHAnsi" w:eastAsia="Calibri" w:hAnsiTheme="majorHAnsi" w:cstheme="majorHAnsi"/>
          <w:lang w:eastAsia="ar-SA"/>
        </w:rPr>
        <w:t>Poniżej znajdują się wytyczne do sporządzania dokumentów wykonawczych:</w:t>
      </w:r>
    </w:p>
    <w:p w14:paraId="0383EFA2" w14:textId="77777777" w:rsidR="00C46597" w:rsidRPr="00120750" w:rsidRDefault="00C46597" w:rsidP="00C46597">
      <w:pPr>
        <w:pStyle w:val="Default"/>
        <w:numPr>
          <w:ilvl w:val="0"/>
          <w:numId w:val="210"/>
        </w:numPr>
        <w:jc w:val="both"/>
        <w:rPr>
          <w:rFonts w:asciiTheme="majorHAnsi" w:hAnsiTheme="majorHAnsi" w:cstheme="majorHAnsi"/>
          <w:sz w:val="22"/>
          <w:szCs w:val="22"/>
        </w:rPr>
      </w:pPr>
      <w:r w:rsidRPr="00120750">
        <w:rPr>
          <w:rFonts w:asciiTheme="majorHAnsi" w:hAnsiTheme="majorHAnsi" w:cstheme="majorHAnsi"/>
          <w:sz w:val="22"/>
          <w:szCs w:val="22"/>
        </w:rPr>
        <w:t xml:space="preserve">Realizacja Strategii będzie dokonywana poprzez: </w:t>
      </w:r>
    </w:p>
    <w:p w14:paraId="778CB93E" w14:textId="77777777" w:rsidR="00C46597" w:rsidRPr="00120750" w:rsidRDefault="00C46597" w:rsidP="00C46597">
      <w:pPr>
        <w:pStyle w:val="Default"/>
        <w:numPr>
          <w:ilvl w:val="0"/>
          <w:numId w:val="211"/>
        </w:numPr>
        <w:spacing w:after="120"/>
        <w:jc w:val="both"/>
        <w:rPr>
          <w:rFonts w:asciiTheme="majorHAnsi" w:hAnsiTheme="majorHAnsi" w:cstheme="majorHAnsi"/>
          <w:sz w:val="22"/>
          <w:szCs w:val="22"/>
        </w:rPr>
      </w:pPr>
      <w:r w:rsidRPr="00120750">
        <w:rPr>
          <w:rFonts w:asciiTheme="majorHAnsi" w:hAnsiTheme="majorHAnsi" w:cstheme="majorHAnsi"/>
          <w:b/>
          <w:sz w:val="22"/>
          <w:szCs w:val="22"/>
        </w:rPr>
        <w:t>Projekty zintegrowane</w:t>
      </w:r>
      <w:r w:rsidRPr="00120750">
        <w:rPr>
          <w:rFonts w:asciiTheme="majorHAnsi" w:hAnsiTheme="majorHAnsi" w:cstheme="majorHAnsi"/>
          <w:sz w:val="22"/>
          <w:szCs w:val="22"/>
        </w:rPr>
        <w:t xml:space="preserve">, które wpisują się w cele rozwoju obszaru funkcjonalnego objętego instrumentem ZIT i finansowe z FEPZ (Fundusze Europejskie dla Pomorza Zachodniego 2021-2027). Projekty zintegrowane są ukierunkowane na rozwiązywanie wspólnych problemów rozwojowych. Oznacza to, że projekt ten ma wpływ na więcej niż 1 gminę w MOF oraz jego realizacja jest uzasadniona zarówno w części diagnostycznej, jak i w części kierunkowej strategii. Projekt zintegrowany powinien spełniać przynajmniej jeden z dwóch warunków: </w:t>
      </w:r>
    </w:p>
    <w:p w14:paraId="6CAB83D8" w14:textId="77777777" w:rsidR="00C46597" w:rsidRPr="00120750" w:rsidRDefault="00C46597" w:rsidP="00C46597">
      <w:pPr>
        <w:pStyle w:val="Akapitzlist"/>
        <w:numPr>
          <w:ilvl w:val="0"/>
          <w:numId w:val="212"/>
        </w:numPr>
        <w:spacing w:after="120" w:line="240" w:lineRule="auto"/>
        <w:jc w:val="both"/>
        <w:rPr>
          <w:rFonts w:asciiTheme="majorHAnsi" w:eastAsiaTheme="minorHAnsi" w:hAnsiTheme="majorHAnsi" w:cstheme="majorHAnsi"/>
          <w:color w:val="000000"/>
          <w:szCs w:val="22"/>
          <w:lang w:eastAsia="en-US"/>
        </w:rPr>
      </w:pPr>
      <w:r w:rsidRPr="00120750">
        <w:rPr>
          <w:rFonts w:asciiTheme="majorHAnsi" w:eastAsiaTheme="minorHAnsi" w:hAnsiTheme="majorHAnsi" w:cstheme="majorHAnsi"/>
          <w:color w:val="000000"/>
          <w:szCs w:val="22"/>
          <w:lang w:eastAsia="en-US"/>
        </w:rPr>
        <w:t>jest projektem partnerskim w rozumieniu art. 39 ustawy wdrożeniowej,</w:t>
      </w:r>
    </w:p>
    <w:p w14:paraId="0AEDED48" w14:textId="77777777" w:rsidR="00C46597" w:rsidRPr="00120750" w:rsidRDefault="00C46597" w:rsidP="00C46597">
      <w:pPr>
        <w:pStyle w:val="Akapitzlist"/>
        <w:numPr>
          <w:ilvl w:val="0"/>
          <w:numId w:val="212"/>
        </w:numPr>
        <w:spacing w:after="120" w:line="240" w:lineRule="auto"/>
        <w:jc w:val="both"/>
        <w:rPr>
          <w:rFonts w:asciiTheme="majorHAnsi" w:eastAsiaTheme="minorHAnsi" w:hAnsiTheme="majorHAnsi" w:cstheme="majorHAnsi"/>
          <w:color w:val="000000"/>
          <w:szCs w:val="22"/>
          <w:lang w:eastAsia="en-US"/>
        </w:rPr>
      </w:pPr>
      <w:r w:rsidRPr="00120750">
        <w:rPr>
          <w:rFonts w:asciiTheme="majorHAnsi" w:eastAsiaTheme="minorHAnsi" w:hAnsiTheme="majorHAnsi" w:cstheme="majorHAnsi"/>
          <w:color w:val="000000"/>
          <w:szCs w:val="22"/>
          <w:lang w:eastAsia="en-US"/>
        </w:rPr>
        <w:t>deklarowany jest wspólny efekt, rezultat lub produkt końcowy projektu, tj. wspólne wykorzystanie stworzonej w jego ramach infrastruktury w przypadku projektów „twardych”, lub objęcie wsparciem w przypadku projektów „miękkich”, mieszkańców, co najmniej 2 gmin OF.</w:t>
      </w:r>
    </w:p>
    <w:p w14:paraId="5AAC083E" w14:textId="77777777"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Projekty partnerskie</w:t>
      </w:r>
      <w:r w:rsidRPr="00120750">
        <w:rPr>
          <w:rFonts w:asciiTheme="majorHAnsi" w:hAnsiTheme="majorHAnsi" w:cstheme="majorHAnsi"/>
          <w:sz w:val="22"/>
          <w:szCs w:val="22"/>
        </w:rPr>
        <w:t xml:space="preserve"> obejmujące dla kilku Partnerów obejmujących (co najmniej 2 samorządy) i realizowane na rzecz mieszkańców obszaru funkcjonalnego. Będą to projekty partnerskie (inne niż projekty zintegrowane) lub ich wiązki, finansowane z różnych źródeł, w tym szczególnie z</w:t>
      </w:r>
    </w:p>
    <w:p w14:paraId="64B4A7B7" w14:textId="5B7961DB" w:rsidR="00C46597" w:rsidRPr="00120750" w:rsidRDefault="00C46597" w:rsidP="00FB244A">
      <w:pPr>
        <w:pStyle w:val="Default"/>
        <w:ind w:left="720"/>
        <w:jc w:val="both"/>
        <w:rPr>
          <w:rFonts w:asciiTheme="majorHAnsi" w:hAnsiTheme="majorHAnsi" w:cstheme="majorHAnsi"/>
          <w:sz w:val="22"/>
          <w:szCs w:val="22"/>
        </w:rPr>
      </w:pPr>
      <w:r w:rsidRPr="00120750">
        <w:rPr>
          <w:rFonts w:asciiTheme="majorHAnsi" w:hAnsiTheme="majorHAnsi" w:cstheme="majorHAnsi"/>
          <w:sz w:val="22"/>
          <w:szCs w:val="22"/>
        </w:rPr>
        <w:t>wykorzystaniem środków UE.</w:t>
      </w:r>
    </w:p>
    <w:p w14:paraId="0192F90B" w14:textId="77777777"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Strategie i sektorowe programy rozwoju poszczególnych gmin</w:t>
      </w:r>
      <w:r w:rsidRPr="00120750">
        <w:rPr>
          <w:rFonts w:asciiTheme="majorHAnsi" w:hAnsiTheme="majorHAnsi" w:cstheme="majorHAnsi"/>
          <w:sz w:val="22"/>
          <w:szCs w:val="22"/>
        </w:rPr>
        <w:t xml:space="preserve"> wchodzących w skład Partnerstwa, w tym Gminne Programy Rewitalizacji, Plany Gospodarki Niskoemisyjnej.</w:t>
      </w:r>
    </w:p>
    <w:p w14:paraId="7E68BB23" w14:textId="7B942FDC"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 xml:space="preserve">Projekty indywidualne samorządów </w:t>
      </w:r>
      <w:r w:rsidRPr="00120750">
        <w:rPr>
          <w:rFonts w:asciiTheme="majorHAnsi" w:hAnsiTheme="majorHAnsi" w:cstheme="majorHAnsi"/>
          <w:sz w:val="22"/>
          <w:szCs w:val="22"/>
        </w:rPr>
        <w:t xml:space="preserve">wynikające ze Strategii </w:t>
      </w:r>
      <w:r w:rsidR="00083B82">
        <w:rPr>
          <w:rFonts w:asciiTheme="majorHAnsi" w:hAnsiTheme="majorHAnsi" w:cstheme="majorHAnsi"/>
          <w:sz w:val="22"/>
          <w:szCs w:val="22"/>
        </w:rPr>
        <w:t xml:space="preserve">Rozwoju Ponadlokalnego </w:t>
      </w:r>
      <w:r w:rsidRPr="00120750">
        <w:rPr>
          <w:rFonts w:asciiTheme="majorHAnsi" w:hAnsiTheme="majorHAnsi" w:cstheme="majorHAnsi"/>
          <w:sz w:val="22"/>
          <w:szCs w:val="22"/>
        </w:rPr>
        <w:t>KKBOF.</w:t>
      </w:r>
    </w:p>
    <w:p w14:paraId="12E02B00" w14:textId="227F2485"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 xml:space="preserve">Miejscowe Plany Zagospodarowania Przestrzennego i Studia Uwarunkowań i Kierunków Zagospodarowania Przestrzennego </w:t>
      </w:r>
      <w:r w:rsidRPr="00120750">
        <w:rPr>
          <w:rFonts w:asciiTheme="majorHAnsi" w:hAnsiTheme="majorHAnsi" w:cstheme="majorHAnsi"/>
          <w:sz w:val="22"/>
          <w:szCs w:val="22"/>
        </w:rPr>
        <w:t>dotychczasowe i nowe uwzgledniające rekomendacje zawarte Strategii KKBO</w:t>
      </w:r>
      <w:r w:rsidR="00083B82">
        <w:rPr>
          <w:rFonts w:asciiTheme="majorHAnsi" w:hAnsiTheme="majorHAnsi" w:cstheme="majorHAnsi"/>
          <w:sz w:val="22"/>
          <w:szCs w:val="22"/>
        </w:rPr>
        <w:t>F</w:t>
      </w:r>
      <w:r w:rsidRPr="00120750">
        <w:rPr>
          <w:rFonts w:asciiTheme="majorHAnsi" w:hAnsiTheme="majorHAnsi" w:cstheme="majorHAnsi"/>
          <w:sz w:val="22"/>
          <w:szCs w:val="22"/>
        </w:rPr>
        <w:t xml:space="preserve"> w modelu funkcjonalno-przestrzennym.</w:t>
      </w:r>
    </w:p>
    <w:p w14:paraId="3814A3BC" w14:textId="77777777" w:rsidR="00C46597" w:rsidRPr="00120750" w:rsidRDefault="00C46597" w:rsidP="00C46597">
      <w:pPr>
        <w:pStyle w:val="Default"/>
        <w:numPr>
          <w:ilvl w:val="0"/>
          <w:numId w:val="210"/>
        </w:numPr>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Każdy projekt zintegrowany i partnerski będzie miał koordynatora/lidera kierującego pracą nad przygotowaniem i realizacją tych projektów.</w:t>
      </w:r>
    </w:p>
    <w:p w14:paraId="0ADA3473" w14:textId="52934421" w:rsidR="00C46597" w:rsidRPr="00120750" w:rsidRDefault="00C46597" w:rsidP="00C46597">
      <w:pPr>
        <w:pStyle w:val="Default"/>
        <w:numPr>
          <w:ilvl w:val="0"/>
          <w:numId w:val="210"/>
        </w:numPr>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Nadzór nad realizacją wszystkich projektów zintegrowanych będzie</w:t>
      </w:r>
      <w:r w:rsidR="004E5BF4">
        <w:rPr>
          <w:rFonts w:asciiTheme="majorHAnsi" w:eastAsia="Calibri" w:hAnsiTheme="majorHAnsi" w:cstheme="majorHAnsi"/>
          <w:color w:val="auto"/>
          <w:sz w:val="22"/>
          <w:szCs w:val="22"/>
          <w:lang w:eastAsia="ar-SA"/>
        </w:rPr>
        <w:t xml:space="preserve"> w</w:t>
      </w:r>
      <w:r w:rsidRPr="00FB244A">
        <w:rPr>
          <w:rFonts w:asciiTheme="majorHAnsi" w:eastAsia="Calibri" w:hAnsiTheme="majorHAnsi" w:cstheme="majorHAnsi"/>
          <w:color w:val="auto"/>
          <w:sz w:val="22"/>
          <w:szCs w:val="22"/>
          <w:lang w:eastAsia="ar-SA"/>
        </w:rPr>
        <w:t xml:space="preserve"> gestii Miasta Koszalin - lidera Porozumienia. </w:t>
      </w:r>
    </w:p>
    <w:p w14:paraId="701AC863" w14:textId="434F2A8C" w:rsidR="00C46597" w:rsidRPr="00120750" w:rsidRDefault="00C46597" w:rsidP="00C46597">
      <w:pPr>
        <w:pStyle w:val="Default"/>
        <w:numPr>
          <w:ilvl w:val="0"/>
          <w:numId w:val="210"/>
        </w:numPr>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Lider Porozumienia będzie określał szczegółowe terminy dla zadań związanych z przygotowaniem poszczególnych projektów zintegrowanych. Terminy szczegółowe dotyczące pozostałych projektów i przedsięwzięć będą dokonywane na bieżąco w gronie samorządów, których dotyczyć będą konkretne projekty/przedsięwzięcia.</w:t>
      </w:r>
    </w:p>
    <w:p w14:paraId="4E866909" w14:textId="453C00E5" w:rsidR="00C46597" w:rsidRPr="00FB244A" w:rsidRDefault="00C46597" w:rsidP="00C46597">
      <w:pPr>
        <w:pStyle w:val="Default"/>
        <w:numPr>
          <w:ilvl w:val="0"/>
          <w:numId w:val="210"/>
        </w:numPr>
        <w:jc w:val="both"/>
        <w:rPr>
          <w:rFonts w:asciiTheme="majorHAnsi" w:eastAsia="Calibri" w:hAnsiTheme="majorHAnsi" w:cstheme="majorHAnsi"/>
          <w:color w:val="auto"/>
          <w:sz w:val="22"/>
          <w:szCs w:val="22"/>
          <w:lang w:eastAsia="ar-SA"/>
        </w:rPr>
      </w:pPr>
      <w:r w:rsidRPr="00FB244A">
        <w:rPr>
          <w:rFonts w:asciiTheme="majorHAnsi" w:eastAsia="Calibri" w:hAnsiTheme="majorHAnsi" w:cstheme="majorHAnsi"/>
          <w:color w:val="auto"/>
          <w:sz w:val="22"/>
          <w:szCs w:val="22"/>
          <w:lang w:eastAsia="ar-SA"/>
        </w:rPr>
        <w:t xml:space="preserve">Wszystkie dokumenty wdrożeniowe muszą być opracowane zgodnie z wytycznymi/przepisami zawartymi w dokumentach i aktach prawnych szczebla regionalnego i krajowego (w tym spełniać wymagania aplikacyjne) oraz </w:t>
      </w:r>
      <w:r w:rsidR="004E5BF4">
        <w:rPr>
          <w:rFonts w:asciiTheme="majorHAnsi" w:eastAsia="Calibri" w:hAnsiTheme="majorHAnsi" w:cstheme="majorHAnsi"/>
          <w:color w:val="auto"/>
          <w:sz w:val="22"/>
          <w:szCs w:val="22"/>
          <w:lang w:eastAsia="ar-SA"/>
        </w:rPr>
        <w:t xml:space="preserve">powinny </w:t>
      </w:r>
      <w:r w:rsidRPr="00FB244A">
        <w:rPr>
          <w:rFonts w:asciiTheme="majorHAnsi" w:eastAsia="Calibri" w:hAnsiTheme="majorHAnsi" w:cstheme="majorHAnsi"/>
          <w:color w:val="auto"/>
          <w:sz w:val="22"/>
          <w:szCs w:val="22"/>
          <w:lang w:eastAsia="ar-SA"/>
        </w:rPr>
        <w:t xml:space="preserve">być zgodne z postanowieniami Strategii </w:t>
      </w:r>
      <w:r w:rsidR="00083B82">
        <w:rPr>
          <w:rFonts w:asciiTheme="majorHAnsi" w:eastAsia="Calibri" w:hAnsiTheme="majorHAnsi" w:cstheme="majorHAnsi"/>
          <w:color w:val="auto"/>
          <w:sz w:val="22"/>
          <w:szCs w:val="22"/>
          <w:lang w:eastAsia="ar-SA"/>
        </w:rPr>
        <w:t xml:space="preserve">Rozwoju </w:t>
      </w:r>
      <w:r w:rsidRPr="00FB244A">
        <w:rPr>
          <w:rFonts w:asciiTheme="majorHAnsi" w:eastAsia="Calibri" w:hAnsiTheme="majorHAnsi" w:cstheme="majorHAnsi"/>
          <w:color w:val="auto"/>
          <w:sz w:val="22"/>
          <w:szCs w:val="22"/>
          <w:lang w:eastAsia="ar-SA"/>
        </w:rPr>
        <w:t>Ponadlokalne</w:t>
      </w:r>
      <w:r w:rsidR="00083B82">
        <w:rPr>
          <w:rFonts w:asciiTheme="majorHAnsi" w:eastAsia="Calibri" w:hAnsiTheme="majorHAnsi" w:cstheme="majorHAnsi"/>
          <w:color w:val="auto"/>
          <w:sz w:val="22"/>
          <w:szCs w:val="22"/>
          <w:lang w:eastAsia="ar-SA"/>
        </w:rPr>
        <w:t>go</w:t>
      </w:r>
      <w:r w:rsidRPr="00FB244A">
        <w:rPr>
          <w:rFonts w:asciiTheme="majorHAnsi" w:eastAsia="Calibri" w:hAnsiTheme="majorHAnsi" w:cstheme="majorHAnsi"/>
          <w:color w:val="auto"/>
          <w:sz w:val="22"/>
          <w:szCs w:val="22"/>
          <w:lang w:eastAsia="ar-SA"/>
        </w:rPr>
        <w:t xml:space="preserve"> OF.</w:t>
      </w:r>
    </w:p>
    <w:p w14:paraId="15786DD7" w14:textId="417FD66F" w:rsidR="00C46597" w:rsidRPr="00FB244A" w:rsidRDefault="00C46597" w:rsidP="00C46597">
      <w:pPr>
        <w:pStyle w:val="Default"/>
        <w:numPr>
          <w:ilvl w:val="0"/>
          <w:numId w:val="210"/>
        </w:numPr>
        <w:jc w:val="both"/>
        <w:rPr>
          <w:rFonts w:asciiTheme="majorHAnsi" w:eastAsia="Calibri" w:hAnsiTheme="majorHAnsi" w:cstheme="majorHAnsi"/>
          <w:color w:val="auto"/>
          <w:sz w:val="22"/>
          <w:szCs w:val="22"/>
          <w:lang w:eastAsia="ar-SA"/>
        </w:rPr>
      </w:pPr>
      <w:r w:rsidRPr="00FB244A">
        <w:rPr>
          <w:rFonts w:asciiTheme="majorHAnsi" w:eastAsia="Calibri" w:hAnsiTheme="majorHAnsi" w:cstheme="majorHAnsi"/>
          <w:color w:val="auto"/>
          <w:sz w:val="22"/>
          <w:szCs w:val="22"/>
          <w:lang w:eastAsia="ar-SA"/>
        </w:rPr>
        <w:t xml:space="preserve">W celu realizacji Instrumentu Zintegrowanych Inwestycji Terytorialnych </w:t>
      </w:r>
      <w:r w:rsidR="004E5BF4">
        <w:rPr>
          <w:rFonts w:asciiTheme="majorHAnsi" w:eastAsia="Calibri" w:hAnsiTheme="majorHAnsi" w:cstheme="majorHAnsi"/>
          <w:color w:val="auto"/>
          <w:sz w:val="22"/>
          <w:szCs w:val="22"/>
          <w:lang w:eastAsia="ar-SA"/>
        </w:rPr>
        <w:t xml:space="preserve">niezbędne jest </w:t>
      </w:r>
      <w:r w:rsidRPr="00FB244A">
        <w:rPr>
          <w:rFonts w:asciiTheme="majorHAnsi" w:eastAsia="Calibri" w:hAnsiTheme="majorHAnsi" w:cstheme="majorHAnsi"/>
          <w:color w:val="auto"/>
          <w:sz w:val="22"/>
          <w:szCs w:val="22"/>
          <w:lang w:eastAsia="ar-SA"/>
        </w:rPr>
        <w:t>przygotowan</w:t>
      </w:r>
      <w:r w:rsidR="004E5BF4">
        <w:rPr>
          <w:rFonts w:asciiTheme="majorHAnsi" w:eastAsia="Calibri" w:hAnsiTheme="majorHAnsi" w:cstheme="majorHAnsi"/>
          <w:color w:val="auto"/>
          <w:sz w:val="22"/>
          <w:szCs w:val="22"/>
          <w:lang w:eastAsia="ar-SA"/>
        </w:rPr>
        <w:t>ie</w:t>
      </w:r>
      <w:r w:rsidRPr="00FB244A">
        <w:rPr>
          <w:rFonts w:asciiTheme="majorHAnsi" w:eastAsia="Calibri" w:hAnsiTheme="majorHAnsi" w:cstheme="majorHAnsi"/>
          <w:color w:val="auto"/>
          <w:sz w:val="22"/>
          <w:szCs w:val="22"/>
          <w:lang w:eastAsia="ar-SA"/>
        </w:rPr>
        <w:t xml:space="preserve"> dokument</w:t>
      </w:r>
      <w:r w:rsidR="004E5BF4">
        <w:rPr>
          <w:rFonts w:asciiTheme="majorHAnsi" w:eastAsia="Calibri" w:hAnsiTheme="majorHAnsi" w:cstheme="majorHAnsi"/>
          <w:color w:val="auto"/>
          <w:sz w:val="22"/>
          <w:szCs w:val="22"/>
          <w:lang w:eastAsia="ar-SA"/>
        </w:rPr>
        <w:t>u</w:t>
      </w:r>
      <w:r w:rsidRPr="00FB244A">
        <w:rPr>
          <w:rFonts w:asciiTheme="majorHAnsi" w:eastAsia="Calibri" w:hAnsiTheme="majorHAnsi" w:cstheme="majorHAnsi"/>
          <w:color w:val="auto"/>
          <w:sz w:val="22"/>
          <w:szCs w:val="22"/>
          <w:lang w:eastAsia="ar-SA"/>
        </w:rPr>
        <w:t xml:space="preserve"> wdrożeniow</w:t>
      </w:r>
      <w:r w:rsidR="004E5BF4">
        <w:rPr>
          <w:rFonts w:asciiTheme="majorHAnsi" w:eastAsia="Calibri" w:hAnsiTheme="majorHAnsi" w:cstheme="majorHAnsi"/>
          <w:color w:val="auto"/>
          <w:sz w:val="22"/>
          <w:szCs w:val="22"/>
          <w:lang w:eastAsia="ar-SA"/>
        </w:rPr>
        <w:t>ego</w:t>
      </w:r>
      <w:r w:rsidRPr="00FB244A">
        <w:rPr>
          <w:rFonts w:asciiTheme="majorHAnsi" w:eastAsia="Calibri" w:hAnsiTheme="majorHAnsi" w:cstheme="majorHAnsi"/>
          <w:color w:val="auto"/>
          <w:sz w:val="22"/>
          <w:szCs w:val="22"/>
          <w:lang w:eastAsia="ar-SA"/>
        </w:rPr>
        <w:t xml:space="preserve"> do Strategii </w:t>
      </w:r>
      <w:r w:rsidR="00083B82">
        <w:rPr>
          <w:rFonts w:asciiTheme="majorHAnsi" w:eastAsia="Calibri" w:hAnsiTheme="majorHAnsi" w:cstheme="majorHAnsi"/>
          <w:color w:val="auto"/>
          <w:sz w:val="22"/>
          <w:szCs w:val="22"/>
          <w:lang w:eastAsia="ar-SA"/>
        </w:rPr>
        <w:t xml:space="preserve">Rozwoju </w:t>
      </w:r>
      <w:r w:rsidRPr="00FB244A">
        <w:rPr>
          <w:rFonts w:asciiTheme="majorHAnsi" w:eastAsia="Calibri" w:hAnsiTheme="majorHAnsi" w:cstheme="majorHAnsi"/>
          <w:color w:val="auto"/>
          <w:sz w:val="22"/>
          <w:szCs w:val="22"/>
          <w:lang w:eastAsia="ar-SA"/>
        </w:rPr>
        <w:t>Ponadlokalne</w:t>
      </w:r>
      <w:r w:rsidR="00083B82">
        <w:rPr>
          <w:rFonts w:asciiTheme="majorHAnsi" w:eastAsia="Calibri" w:hAnsiTheme="majorHAnsi" w:cstheme="majorHAnsi"/>
          <w:color w:val="auto"/>
          <w:sz w:val="22"/>
          <w:szCs w:val="22"/>
          <w:lang w:eastAsia="ar-SA"/>
        </w:rPr>
        <w:t>go</w:t>
      </w:r>
      <w:r w:rsidRPr="00FB244A">
        <w:rPr>
          <w:rFonts w:asciiTheme="majorHAnsi" w:eastAsia="Calibri" w:hAnsiTheme="majorHAnsi" w:cstheme="majorHAnsi"/>
          <w:color w:val="auto"/>
          <w:sz w:val="22"/>
          <w:szCs w:val="22"/>
          <w:lang w:eastAsia="ar-SA"/>
        </w:rPr>
        <w:t xml:space="preserve"> w postaci odrębnego dokumentu</w:t>
      </w:r>
      <w:r w:rsidR="008A5A12">
        <w:rPr>
          <w:rFonts w:asciiTheme="majorHAnsi" w:eastAsia="Calibri" w:hAnsiTheme="majorHAnsi" w:cstheme="majorHAnsi"/>
          <w:color w:val="auto"/>
          <w:sz w:val="22"/>
          <w:szCs w:val="22"/>
          <w:lang w:eastAsia="ar-SA"/>
        </w:rPr>
        <w:t>, tj.</w:t>
      </w:r>
      <w:r w:rsidRPr="00FB244A">
        <w:rPr>
          <w:rFonts w:asciiTheme="majorHAnsi" w:eastAsia="Calibri" w:hAnsiTheme="majorHAnsi" w:cstheme="majorHAnsi"/>
          <w:color w:val="auto"/>
          <w:sz w:val="22"/>
          <w:szCs w:val="22"/>
          <w:lang w:eastAsia="ar-SA"/>
        </w:rPr>
        <w:t xml:space="preserve"> Strategii ZIT KKBOF.</w:t>
      </w:r>
    </w:p>
    <w:p w14:paraId="481A9657" w14:textId="766F4CA6" w:rsidR="00C46597" w:rsidRPr="00FB244A" w:rsidRDefault="00C46597" w:rsidP="00C46597">
      <w:pPr>
        <w:pStyle w:val="Default"/>
        <w:numPr>
          <w:ilvl w:val="0"/>
          <w:numId w:val="210"/>
        </w:numPr>
        <w:jc w:val="both"/>
        <w:rPr>
          <w:rFonts w:asciiTheme="majorHAnsi" w:eastAsia="Calibri" w:hAnsiTheme="majorHAnsi" w:cstheme="majorHAnsi"/>
          <w:color w:val="auto"/>
          <w:sz w:val="22"/>
          <w:szCs w:val="22"/>
          <w:lang w:eastAsia="ar-SA"/>
        </w:rPr>
      </w:pPr>
      <w:r w:rsidRPr="00FB244A">
        <w:rPr>
          <w:rFonts w:asciiTheme="majorHAnsi" w:eastAsia="Calibri" w:hAnsiTheme="majorHAnsi" w:cstheme="majorHAnsi"/>
          <w:color w:val="auto"/>
          <w:sz w:val="22"/>
          <w:szCs w:val="22"/>
          <w:lang w:eastAsia="ar-SA"/>
        </w:rPr>
        <w:t xml:space="preserve">Projekty dotyczące mobilności transportu zeroemisyjnego powinny być zgodne z Planem Zrównoważonej Mobilności Miejskiej dla Koszalińsko – Kołobrzesko – Białogardzkiego Obszaru Funkcjonalnego na lata 2021-2030, który stanowi załącznik do Strategii </w:t>
      </w:r>
      <w:r w:rsidR="00083B82">
        <w:rPr>
          <w:rFonts w:asciiTheme="majorHAnsi" w:eastAsia="Calibri" w:hAnsiTheme="majorHAnsi" w:cstheme="majorHAnsi"/>
          <w:color w:val="auto"/>
          <w:sz w:val="22"/>
          <w:szCs w:val="22"/>
          <w:lang w:eastAsia="ar-SA"/>
        </w:rPr>
        <w:t xml:space="preserve">Rozwoju Ponadlokalnego </w:t>
      </w:r>
      <w:r w:rsidRPr="00FB244A">
        <w:rPr>
          <w:rFonts w:asciiTheme="majorHAnsi" w:eastAsia="Calibri" w:hAnsiTheme="majorHAnsi" w:cstheme="majorHAnsi"/>
          <w:color w:val="auto"/>
          <w:sz w:val="22"/>
          <w:szCs w:val="22"/>
          <w:lang w:eastAsia="ar-SA"/>
        </w:rPr>
        <w:t>KKBOF.</w:t>
      </w:r>
    </w:p>
    <w:p w14:paraId="421B94F0" w14:textId="5C557859" w:rsidR="00120750" w:rsidRDefault="00C46597" w:rsidP="00120750">
      <w:pPr>
        <w:pStyle w:val="Nagwek2"/>
        <w:numPr>
          <w:ilvl w:val="2"/>
          <w:numId w:val="40"/>
        </w:numPr>
        <w:jc w:val="both"/>
        <w:rPr>
          <w:rFonts w:cstheme="majorHAnsi"/>
          <w:sz w:val="24"/>
          <w:szCs w:val="24"/>
        </w:rPr>
      </w:pPr>
      <w:bookmarkStart w:id="1942" w:name="_Toc117509764"/>
      <w:r w:rsidRPr="00FB244A">
        <w:rPr>
          <w:rFonts w:cstheme="majorHAnsi"/>
          <w:sz w:val="24"/>
          <w:szCs w:val="24"/>
        </w:rPr>
        <w:t>Harmonogram sporządzania dokumentów wykonawczych</w:t>
      </w:r>
      <w:bookmarkEnd w:id="1942"/>
    </w:p>
    <w:p w14:paraId="5B067DE7" w14:textId="77777777" w:rsidR="00120750" w:rsidRDefault="00120750" w:rsidP="00120750">
      <w:pPr>
        <w:rPr>
          <w:rFonts w:asciiTheme="majorHAnsi" w:hAnsiTheme="majorHAnsi" w:cstheme="majorHAnsi"/>
        </w:rPr>
      </w:pPr>
    </w:p>
    <w:p w14:paraId="1E40EABC" w14:textId="10C74AE4" w:rsidR="00120750" w:rsidRPr="00FB244A" w:rsidRDefault="00120750" w:rsidP="00FB244A">
      <w:pPr>
        <w:rPr>
          <w:rFonts w:asciiTheme="majorHAnsi" w:hAnsiTheme="majorHAnsi" w:cstheme="majorHAnsi"/>
        </w:rPr>
      </w:pPr>
      <w:r w:rsidRPr="00FB244A">
        <w:rPr>
          <w:rFonts w:asciiTheme="majorHAnsi" w:hAnsiTheme="majorHAnsi" w:cstheme="majorHAnsi"/>
        </w:rPr>
        <w:t xml:space="preserve">Poniżej znajduje się ogólny harmonogram sporządzania dokumentów wykonawczych. </w:t>
      </w:r>
    </w:p>
    <w:p w14:paraId="7FC2D95E" w14:textId="2946FF19" w:rsidR="00594557" w:rsidRPr="00FB244A" w:rsidRDefault="00120750" w:rsidP="00FB244A">
      <w:pPr>
        <w:pStyle w:val="Legenda"/>
        <w:rPr>
          <w:rFonts w:asciiTheme="majorHAnsi" w:hAnsiTheme="majorHAnsi" w:cstheme="majorHAnsi"/>
          <w:color w:val="2E74B5" w:themeColor="accent1" w:themeShade="BF"/>
          <w:sz w:val="24"/>
          <w:szCs w:val="24"/>
        </w:rPr>
      </w:pPr>
      <w:bookmarkStart w:id="1943" w:name="_Toc117262363"/>
      <w:r>
        <w:t xml:space="preserve">Tabela </w:t>
      </w:r>
      <w:r w:rsidR="00132052">
        <w:rPr>
          <w:noProof/>
        </w:rPr>
        <w:fldChar w:fldCharType="begin"/>
      </w:r>
      <w:r w:rsidR="00132052">
        <w:rPr>
          <w:noProof/>
        </w:rPr>
        <w:instrText xml:space="preserve"> SEQ Tabela \* ARABIC </w:instrText>
      </w:r>
      <w:r w:rsidR="00132052">
        <w:rPr>
          <w:noProof/>
        </w:rPr>
        <w:fldChar w:fldCharType="separate"/>
      </w:r>
      <w:r w:rsidR="00E77832">
        <w:rPr>
          <w:noProof/>
        </w:rPr>
        <w:t>19</w:t>
      </w:r>
      <w:r w:rsidR="00132052">
        <w:rPr>
          <w:noProof/>
        </w:rPr>
        <w:fldChar w:fldCharType="end"/>
      </w:r>
      <w:r>
        <w:t>. Harmonogram dokumentów wykonawczych.</w:t>
      </w:r>
      <w:bookmarkEnd w:id="1943"/>
    </w:p>
    <w:tbl>
      <w:tblPr>
        <w:tblStyle w:val="Tabela-Siatka"/>
        <w:tblW w:w="9067" w:type="dxa"/>
        <w:tblLook w:val="04A0" w:firstRow="1" w:lastRow="0" w:firstColumn="1" w:lastColumn="0" w:noHBand="0" w:noVBand="1"/>
      </w:tblPr>
      <w:tblGrid>
        <w:gridCol w:w="500"/>
        <w:gridCol w:w="6016"/>
        <w:gridCol w:w="2551"/>
      </w:tblGrid>
      <w:tr w:rsidR="00C46597" w:rsidRPr="00A66E21" w14:paraId="4008594B" w14:textId="77777777" w:rsidTr="00FB244A">
        <w:tc>
          <w:tcPr>
            <w:tcW w:w="500" w:type="dxa"/>
          </w:tcPr>
          <w:p w14:paraId="46BB7A91" w14:textId="77777777" w:rsidR="00C46597" w:rsidRPr="00A66E21" w:rsidRDefault="00C46597" w:rsidP="00BA4EF4">
            <w:pPr>
              <w:pStyle w:val="Default"/>
              <w:jc w:val="center"/>
              <w:rPr>
                <w:rFonts w:asciiTheme="majorHAnsi" w:eastAsia="Calibri" w:hAnsiTheme="majorHAnsi" w:cstheme="majorHAnsi"/>
                <w:b/>
                <w:color w:val="auto"/>
                <w:sz w:val="20"/>
                <w:szCs w:val="20"/>
                <w:lang w:eastAsia="ar-SA"/>
              </w:rPr>
            </w:pPr>
            <w:r w:rsidRPr="00A66E21">
              <w:rPr>
                <w:rFonts w:asciiTheme="majorHAnsi" w:eastAsia="Calibri" w:hAnsiTheme="majorHAnsi" w:cstheme="majorHAnsi"/>
                <w:b/>
                <w:color w:val="auto"/>
                <w:sz w:val="20"/>
                <w:szCs w:val="20"/>
                <w:lang w:eastAsia="ar-SA"/>
              </w:rPr>
              <w:t>L.P.</w:t>
            </w:r>
          </w:p>
        </w:tc>
        <w:tc>
          <w:tcPr>
            <w:tcW w:w="6016" w:type="dxa"/>
          </w:tcPr>
          <w:p w14:paraId="2159E1DF" w14:textId="77777777" w:rsidR="00C46597" w:rsidRPr="00A66E21" w:rsidRDefault="00C46597" w:rsidP="00BA4EF4">
            <w:pPr>
              <w:pStyle w:val="Default"/>
              <w:jc w:val="center"/>
              <w:rPr>
                <w:rFonts w:asciiTheme="majorHAnsi" w:eastAsia="Calibri" w:hAnsiTheme="majorHAnsi" w:cstheme="majorHAnsi"/>
                <w:b/>
                <w:color w:val="auto"/>
                <w:sz w:val="20"/>
                <w:szCs w:val="20"/>
                <w:lang w:eastAsia="ar-SA"/>
              </w:rPr>
            </w:pPr>
            <w:r w:rsidRPr="00A66E21">
              <w:rPr>
                <w:rFonts w:asciiTheme="majorHAnsi" w:eastAsia="Calibri" w:hAnsiTheme="majorHAnsi" w:cstheme="majorHAnsi"/>
                <w:b/>
                <w:color w:val="auto"/>
                <w:sz w:val="20"/>
                <w:szCs w:val="20"/>
                <w:lang w:eastAsia="ar-SA"/>
              </w:rPr>
              <w:t>Zadanie</w:t>
            </w:r>
          </w:p>
        </w:tc>
        <w:tc>
          <w:tcPr>
            <w:tcW w:w="2551" w:type="dxa"/>
          </w:tcPr>
          <w:p w14:paraId="103AEFA5" w14:textId="77777777" w:rsidR="00C46597" w:rsidRPr="00A66E21" w:rsidRDefault="00C46597" w:rsidP="00BA4EF4">
            <w:pPr>
              <w:pStyle w:val="Default"/>
              <w:jc w:val="center"/>
              <w:rPr>
                <w:rFonts w:asciiTheme="majorHAnsi" w:eastAsia="Calibri" w:hAnsiTheme="majorHAnsi" w:cstheme="majorHAnsi"/>
                <w:b/>
                <w:color w:val="auto"/>
                <w:sz w:val="20"/>
                <w:szCs w:val="20"/>
                <w:lang w:eastAsia="ar-SA"/>
              </w:rPr>
            </w:pPr>
            <w:r w:rsidRPr="00A66E21">
              <w:rPr>
                <w:rFonts w:asciiTheme="majorHAnsi" w:eastAsia="Calibri" w:hAnsiTheme="majorHAnsi" w:cstheme="majorHAnsi"/>
                <w:b/>
                <w:color w:val="auto"/>
                <w:sz w:val="20"/>
                <w:szCs w:val="20"/>
                <w:lang w:eastAsia="ar-SA"/>
              </w:rPr>
              <w:t>Termin</w:t>
            </w:r>
          </w:p>
        </w:tc>
      </w:tr>
      <w:tr w:rsidR="00C46597" w:rsidRPr="00A66E21" w14:paraId="1C734190" w14:textId="77777777" w:rsidTr="00FB244A">
        <w:tc>
          <w:tcPr>
            <w:tcW w:w="500" w:type="dxa"/>
          </w:tcPr>
          <w:p w14:paraId="1B566F9C"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5E047396"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Weryfikacja ustaleń dotyczących listy projektów zintegrowanych i ich parametrów finansowych po ogłoszeniu ostatecznych decyzji dotyczące źródeł, dostępności przedmiotowej i wysokości zewnętrznych środków finansowych.</w:t>
            </w:r>
          </w:p>
        </w:tc>
        <w:tc>
          <w:tcPr>
            <w:tcW w:w="2551" w:type="dxa"/>
          </w:tcPr>
          <w:p w14:paraId="6BD31902" w14:textId="7346D710" w:rsidR="00C46597" w:rsidRPr="00D20A0D" w:rsidRDefault="00C46597" w:rsidP="00983EE4">
            <w:pPr>
              <w:pStyle w:val="Default"/>
              <w:jc w:val="center"/>
              <w:rPr>
                <w:rFonts w:asciiTheme="majorHAnsi" w:eastAsia="Calibri" w:hAnsiTheme="majorHAnsi" w:cstheme="majorHAnsi"/>
                <w:color w:val="auto"/>
                <w:sz w:val="20"/>
                <w:szCs w:val="20"/>
                <w:highlight w:val="cyan"/>
                <w:lang w:eastAsia="ar-SA"/>
              </w:rPr>
            </w:pPr>
            <w:r w:rsidRPr="00EF439A">
              <w:rPr>
                <w:rFonts w:asciiTheme="majorHAnsi" w:eastAsia="Calibri" w:hAnsiTheme="majorHAnsi" w:cstheme="majorHAnsi"/>
                <w:color w:val="auto"/>
                <w:sz w:val="20"/>
                <w:szCs w:val="20"/>
                <w:lang w:eastAsia="ar-SA"/>
              </w:rPr>
              <w:t>I</w:t>
            </w:r>
            <w:r w:rsidR="008A5A12" w:rsidRPr="00EF439A">
              <w:rPr>
                <w:rFonts w:asciiTheme="majorHAnsi" w:eastAsia="Calibri" w:hAnsiTheme="majorHAnsi" w:cstheme="majorHAnsi"/>
                <w:color w:val="auto"/>
                <w:sz w:val="20"/>
                <w:szCs w:val="20"/>
                <w:lang w:eastAsia="ar-SA"/>
              </w:rPr>
              <w:t xml:space="preserve"> połowa</w:t>
            </w:r>
            <w:r w:rsidRPr="00EF439A">
              <w:rPr>
                <w:rFonts w:asciiTheme="majorHAnsi" w:eastAsia="Calibri" w:hAnsiTheme="majorHAnsi" w:cstheme="majorHAnsi"/>
                <w:color w:val="auto"/>
                <w:sz w:val="20"/>
                <w:szCs w:val="20"/>
                <w:lang w:eastAsia="ar-SA"/>
              </w:rPr>
              <w:t xml:space="preserve"> 2023</w:t>
            </w:r>
          </w:p>
        </w:tc>
      </w:tr>
      <w:tr w:rsidR="00C46597" w:rsidRPr="00A66E21" w14:paraId="1F8EE4E0" w14:textId="77777777" w:rsidTr="00FB244A">
        <w:tc>
          <w:tcPr>
            <w:tcW w:w="500" w:type="dxa"/>
          </w:tcPr>
          <w:p w14:paraId="0CA6F114"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7B7B55D8"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porozumień samorządów dotyczących warunków udziału i zadań w poszczególnych projektach zintegrowanych.</w:t>
            </w:r>
          </w:p>
        </w:tc>
        <w:tc>
          <w:tcPr>
            <w:tcW w:w="2551" w:type="dxa"/>
          </w:tcPr>
          <w:p w14:paraId="4599278B"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I-II kw. 2023</w:t>
            </w:r>
          </w:p>
        </w:tc>
      </w:tr>
      <w:tr w:rsidR="00C46597" w:rsidRPr="00A66E21" w14:paraId="3FE6E6BC" w14:textId="77777777" w:rsidTr="00FB244A">
        <w:tc>
          <w:tcPr>
            <w:tcW w:w="500" w:type="dxa"/>
          </w:tcPr>
          <w:p w14:paraId="47EF35FF"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3EF7628F"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i dokonanie uzgodnień o współpracy przez samorządy, które dotyczyć będą innych projektów partnerskich niż projekty zintegrowane. (Pierwszy pakiet projektów) oraz przygotowanie dokumentacji aplikacyjnych do tych projektów.</w:t>
            </w:r>
          </w:p>
        </w:tc>
        <w:tc>
          <w:tcPr>
            <w:tcW w:w="2551" w:type="dxa"/>
          </w:tcPr>
          <w:p w14:paraId="338CE982"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I-IV kw. 2023</w:t>
            </w:r>
          </w:p>
        </w:tc>
      </w:tr>
      <w:tr w:rsidR="00C46597" w:rsidRPr="00A66E21" w14:paraId="6F0A4060" w14:textId="77777777" w:rsidTr="00FB244A">
        <w:tc>
          <w:tcPr>
            <w:tcW w:w="500" w:type="dxa"/>
          </w:tcPr>
          <w:p w14:paraId="182E9137"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4D85B96E"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dokumentacji aplikacyjnych do pierwszego pakietu projektów zintegrowanych.</w:t>
            </w:r>
          </w:p>
        </w:tc>
        <w:tc>
          <w:tcPr>
            <w:tcW w:w="2551" w:type="dxa"/>
          </w:tcPr>
          <w:p w14:paraId="1E27919F"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2023</w:t>
            </w:r>
          </w:p>
        </w:tc>
      </w:tr>
      <w:tr w:rsidR="00C46597" w:rsidRPr="00A66E21" w14:paraId="7298A925" w14:textId="77777777" w:rsidTr="00FB244A">
        <w:tc>
          <w:tcPr>
            <w:tcW w:w="500" w:type="dxa"/>
          </w:tcPr>
          <w:p w14:paraId="775484E1"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007A9C0F"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dokumentacji aplikacyjnych do drugiego pakietu projektów zintegrowanych.</w:t>
            </w:r>
          </w:p>
        </w:tc>
        <w:tc>
          <w:tcPr>
            <w:tcW w:w="2551" w:type="dxa"/>
          </w:tcPr>
          <w:p w14:paraId="7AC1A9B6"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2024</w:t>
            </w:r>
          </w:p>
        </w:tc>
      </w:tr>
      <w:tr w:rsidR="00C46597" w:rsidRPr="00A66E21" w14:paraId="091C6E36" w14:textId="77777777" w:rsidTr="00FB244A">
        <w:tc>
          <w:tcPr>
            <w:tcW w:w="500" w:type="dxa"/>
          </w:tcPr>
          <w:p w14:paraId="659DE9C0"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761D4795"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i dokonanie uzgodnień o współpracy przez samorządy, które dotyczyć będą innych projektów partnerskich niż projekty zintegrowane. (Drugi pakiet projektów) oraz przygotowanie dokumentacji aplikacyjnych do tych projektów.</w:t>
            </w:r>
          </w:p>
        </w:tc>
        <w:tc>
          <w:tcPr>
            <w:tcW w:w="2551" w:type="dxa"/>
          </w:tcPr>
          <w:p w14:paraId="5C50215A"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2025</w:t>
            </w:r>
          </w:p>
        </w:tc>
      </w:tr>
      <w:tr w:rsidR="00C46597" w:rsidRPr="00A66E21" w14:paraId="3B5C1FE9" w14:textId="77777777" w:rsidTr="00FB244A">
        <w:tc>
          <w:tcPr>
            <w:tcW w:w="500" w:type="dxa"/>
          </w:tcPr>
          <w:p w14:paraId="22BCD267"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40E08984" w14:textId="2542DD9B"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 xml:space="preserve">Korekty </w:t>
            </w:r>
            <w:r w:rsidRPr="00A66E21">
              <w:rPr>
                <w:rFonts w:asciiTheme="majorHAnsi" w:hAnsiTheme="majorHAnsi" w:cstheme="majorHAnsi"/>
                <w:sz w:val="20"/>
                <w:szCs w:val="20"/>
              </w:rPr>
              <w:t xml:space="preserve">Miejscowych Plany Zagospodarowania Przestrzennego i Studiów Uwarunkowań i Kierunków Zagospodarowania Przestrzennego przez samorządy, które, zechcą uwzględnić rekomendacje zawarte Strategii </w:t>
            </w:r>
            <w:r w:rsidR="00083B82">
              <w:rPr>
                <w:rFonts w:asciiTheme="majorHAnsi" w:hAnsiTheme="majorHAnsi" w:cstheme="majorHAnsi"/>
                <w:sz w:val="20"/>
                <w:szCs w:val="20"/>
              </w:rPr>
              <w:t xml:space="preserve">Rozwoju Ponadlokalnego </w:t>
            </w:r>
            <w:r w:rsidRPr="00A66E21">
              <w:rPr>
                <w:rFonts w:asciiTheme="majorHAnsi" w:hAnsiTheme="majorHAnsi" w:cstheme="majorHAnsi"/>
                <w:sz w:val="20"/>
                <w:szCs w:val="20"/>
              </w:rPr>
              <w:t>KKBOG w modelu funkcjonalno-przestrzennym.</w:t>
            </w:r>
          </w:p>
        </w:tc>
        <w:tc>
          <w:tcPr>
            <w:tcW w:w="2551" w:type="dxa"/>
          </w:tcPr>
          <w:p w14:paraId="01086D77"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2026</w:t>
            </w:r>
          </w:p>
        </w:tc>
      </w:tr>
      <w:tr w:rsidR="00C46597" w:rsidRPr="00A66E21" w14:paraId="7A3CBEE1" w14:textId="77777777" w:rsidTr="00FB244A">
        <w:tc>
          <w:tcPr>
            <w:tcW w:w="500" w:type="dxa"/>
          </w:tcPr>
          <w:p w14:paraId="5840F188"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4E7EC313"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i dokonanie uzgodnień o współpracy przez samorządy, które dotyczyć będą innych projektów partnerskich niż projekty zintegrowane. (Trzeci pakiet projektów) oraz przygotowanie dokumentacji aplikacyjnych do tych projektów.</w:t>
            </w:r>
          </w:p>
        </w:tc>
        <w:tc>
          <w:tcPr>
            <w:tcW w:w="2551" w:type="dxa"/>
          </w:tcPr>
          <w:p w14:paraId="700E937B"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2028</w:t>
            </w:r>
          </w:p>
        </w:tc>
      </w:tr>
      <w:tr w:rsidR="00C46597" w:rsidRPr="00A66E21" w14:paraId="575165C8" w14:textId="77777777" w:rsidTr="00FB244A">
        <w:tc>
          <w:tcPr>
            <w:tcW w:w="500" w:type="dxa"/>
          </w:tcPr>
          <w:p w14:paraId="0773BED8"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7E6D16BE"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Indywidualne projekty i programy poszczególnych samorządów</w:t>
            </w:r>
          </w:p>
        </w:tc>
        <w:tc>
          <w:tcPr>
            <w:tcW w:w="2551" w:type="dxa"/>
          </w:tcPr>
          <w:p w14:paraId="3A0E72A8" w14:textId="55F1FBCD" w:rsidR="00C46597" w:rsidRPr="0020121F" w:rsidRDefault="00C46597" w:rsidP="00FB244A">
            <w:pPr>
              <w:pStyle w:val="Default"/>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W całym okresie realizacji Strategii</w:t>
            </w:r>
            <w:r w:rsidR="00083B82" w:rsidRPr="0020121F">
              <w:rPr>
                <w:rFonts w:asciiTheme="majorHAnsi" w:eastAsia="Calibri" w:hAnsiTheme="majorHAnsi" w:cstheme="majorHAnsi"/>
                <w:color w:val="auto"/>
                <w:sz w:val="20"/>
                <w:szCs w:val="20"/>
                <w:lang w:eastAsia="ar-SA"/>
              </w:rPr>
              <w:t xml:space="preserve"> Rozwoju Ponadlokalnego</w:t>
            </w:r>
            <w:r w:rsidRPr="0020121F">
              <w:rPr>
                <w:rFonts w:asciiTheme="majorHAnsi" w:eastAsia="Calibri" w:hAnsiTheme="majorHAnsi" w:cstheme="majorHAnsi"/>
                <w:color w:val="auto"/>
                <w:sz w:val="20"/>
                <w:szCs w:val="20"/>
                <w:lang w:eastAsia="ar-SA"/>
              </w:rPr>
              <w:t xml:space="preserve"> KKBOF – do końca 2030</w:t>
            </w:r>
          </w:p>
        </w:tc>
      </w:tr>
      <w:tr w:rsidR="00C46597" w:rsidRPr="00A66E21" w14:paraId="4C9EAB25" w14:textId="77777777" w:rsidTr="00FB244A">
        <w:tc>
          <w:tcPr>
            <w:tcW w:w="500" w:type="dxa"/>
          </w:tcPr>
          <w:p w14:paraId="68BA7FD2"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55C69725"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Pomoc techniczna dla samorządów.</w:t>
            </w:r>
          </w:p>
        </w:tc>
        <w:tc>
          <w:tcPr>
            <w:tcW w:w="2551" w:type="dxa"/>
          </w:tcPr>
          <w:p w14:paraId="3EA149F2"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Na bieżąco</w:t>
            </w:r>
          </w:p>
        </w:tc>
      </w:tr>
      <w:tr w:rsidR="00C46597" w:rsidRPr="00A66E21" w14:paraId="3853EE77" w14:textId="77777777" w:rsidTr="00FB244A">
        <w:tc>
          <w:tcPr>
            <w:tcW w:w="500" w:type="dxa"/>
          </w:tcPr>
          <w:p w14:paraId="7E18894C"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0E58272B"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Zarządzanie dokumentami i informacjami dotyczącymi projektów.</w:t>
            </w:r>
          </w:p>
        </w:tc>
        <w:tc>
          <w:tcPr>
            <w:tcW w:w="2551" w:type="dxa"/>
          </w:tcPr>
          <w:p w14:paraId="66E34827"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Na bieżąco</w:t>
            </w:r>
          </w:p>
        </w:tc>
      </w:tr>
    </w:tbl>
    <w:p w14:paraId="06F00D19" w14:textId="77777777" w:rsidR="00C46597" w:rsidRDefault="00C46597" w:rsidP="00C46597">
      <w:pPr>
        <w:pStyle w:val="Default"/>
        <w:jc w:val="both"/>
        <w:rPr>
          <w:rFonts w:asciiTheme="majorHAnsi" w:eastAsia="Calibri" w:hAnsiTheme="majorHAnsi" w:cstheme="majorHAnsi"/>
          <w:color w:val="auto"/>
          <w:lang w:eastAsia="ar-SA"/>
        </w:rPr>
      </w:pPr>
    </w:p>
    <w:p w14:paraId="533DC788" w14:textId="78799FE0" w:rsidR="00C46597" w:rsidRDefault="00C46597" w:rsidP="00FB244A">
      <w:pPr>
        <w:pStyle w:val="Default"/>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 xml:space="preserve">Harmonogram zostanie zweryfikowany po ogłoszeniu </w:t>
      </w:r>
      <w:r w:rsidRPr="00FB244A">
        <w:rPr>
          <w:rFonts w:asciiTheme="majorHAnsi" w:hAnsiTheme="majorHAnsi" w:cstheme="majorHAnsi"/>
          <w:sz w:val="22"/>
          <w:szCs w:val="22"/>
        </w:rPr>
        <w:t>ostatecznych decyzji dotyczących źródeł, dostępności przedmiotowej i wysokości zewnętrznych środków finansowych. Decyzje o priorytetach w</w:t>
      </w:r>
      <w:r w:rsidR="00782163">
        <w:rPr>
          <w:rFonts w:asciiTheme="majorHAnsi" w:hAnsiTheme="majorHAnsi" w:cstheme="majorHAnsi"/>
          <w:sz w:val="22"/>
          <w:szCs w:val="22"/>
        </w:rPr>
        <w:t> </w:t>
      </w:r>
      <w:r w:rsidRPr="00FB244A">
        <w:rPr>
          <w:rFonts w:asciiTheme="majorHAnsi" w:hAnsiTheme="majorHAnsi" w:cstheme="majorHAnsi"/>
          <w:sz w:val="22"/>
          <w:szCs w:val="22"/>
        </w:rPr>
        <w:t>zakresie pozyskiwania zewnętrznych środków finansowych przez Partnerów Porozumienia Strategii będą zatem podejmowane w momencie, kiedy takie decyzje zostaną ogłoszone.</w:t>
      </w:r>
    </w:p>
    <w:p w14:paraId="6CF7546D" w14:textId="2BDB72BD" w:rsidR="00EF439A" w:rsidRDefault="00EF439A" w:rsidP="00FB244A">
      <w:pPr>
        <w:pStyle w:val="Default"/>
        <w:jc w:val="both"/>
        <w:rPr>
          <w:rFonts w:asciiTheme="majorHAnsi" w:hAnsiTheme="majorHAnsi" w:cstheme="majorHAnsi"/>
          <w:sz w:val="22"/>
          <w:szCs w:val="22"/>
        </w:rPr>
      </w:pPr>
    </w:p>
    <w:p w14:paraId="1CCD9740" w14:textId="1313895E" w:rsidR="00EF439A" w:rsidRDefault="00EF439A" w:rsidP="00EF439A">
      <w:pPr>
        <w:pStyle w:val="Nagwek2"/>
        <w:numPr>
          <w:ilvl w:val="0"/>
          <w:numId w:val="40"/>
        </w:numPr>
        <w:jc w:val="both"/>
        <w:rPr>
          <w:rFonts w:cstheme="majorHAnsi"/>
          <w:sz w:val="24"/>
          <w:szCs w:val="24"/>
        </w:rPr>
      </w:pPr>
      <w:bookmarkStart w:id="1944" w:name="_Toc117509765"/>
      <w:r w:rsidRPr="00D20A0D">
        <w:rPr>
          <w:rFonts w:cstheme="majorHAnsi"/>
          <w:sz w:val="24"/>
          <w:szCs w:val="24"/>
        </w:rPr>
        <w:t>Ocena Spójności dokumentu Strategii Rozwoju Ponadlokalnego dla KKBOF</w:t>
      </w:r>
      <w:r w:rsidR="001769D6">
        <w:rPr>
          <w:rFonts w:cstheme="majorHAnsi"/>
          <w:sz w:val="24"/>
          <w:szCs w:val="24"/>
        </w:rPr>
        <w:t xml:space="preserve"> z</w:t>
      </w:r>
      <w:r w:rsidR="00EA7063">
        <w:rPr>
          <w:rFonts w:cstheme="majorHAnsi"/>
          <w:sz w:val="24"/>
          <w:szCs w:val="24"/>
        </w:rPr>
        <w:t> </w:t>
      </w:r>
      <w:r w:rsidR="001769D6">
        <w:rPr>
          <w:rFonts w:cstheme="majorHAnsi"/>
          <w:sz w:val="24"/>
          <w:szCs w:val="24"/>
        </w:rPr>
        <w:t>dokumentami wyższego szczebla</w:t>
      </w:r>
      <w:bookmarkEnd w:id="1944"/>
    </w:p>
    <w:p w14:paraId="3CC21ED0" w14:textId="77777777" w:rsidR="001769D6" w:rsidRDefault="001769D6" w:rsidP="001769D6">
      <w:pPr>
        <w:spacing w:after="0"/>
        <w:contextualSpacing/>
        <w:jc w:val="both"/>
      </w:pPr>
    </w:p>
    <w:p w14:paraId="1B8775E1" w14:textId="35DE9FEF" w:rsidR="00EA7063" w:rsidRDefault="001769D6" w:rsidP="001769D6">
      <w:pPr>
        <w:spacing w:after="0"/>
        <w:contextualSpacing/>
        <w:jc w:val="both"/>
        <w:rPr>
          <w:rFonts w:asciiTheme="majorHAnsi" w:hAnsiTheme="majorHAnsi" w:cstheme="majorHAnsi"/>
        </w:rPr>
      </w:pPr>
      <w:r w:rsidRPr="00D20A0D">
        <w:rPr>
          <w:rFonts w:asciiTheme="majorHAnsi" w:hAnsiTheme="majorHAnsi" w:cstheme="majorHAnsi"/>
        </w:rPr>
        <w:t>Podczas prac nad Strategią Rozwoju Ponadlokalnego KKBOF kierowano się zasadą zgodności dokumentu z dokumentami wyższego szczebla</w:t>
      </w:r>
      <w:r>
        <w:rPr>
          <w:rFonts w:asciiTheme="majorHAnsi" w:hAnsiTheme="majorHAnsi" w:cstheme="majorHAnsi"/>
        </w:rPr>
        <w:t>.</w:t>
      </w:r>
      <w:r w:rsidR="00EA7063">
        <w:rPr>
          <w:rFonts w:asciiTheme="majorHAnsi" w:hAnsiTheme="majorHAnsi" w:cstheme="majorHAnsi"/>
        </w:rPr>
        <w:t xml:space="preserve"> Dokument Strategii </w:t>
      </w:r>
      <w:r w:rsidR="00BF7889">
        <w:rPr>
          <w:rFonts w:asciiTheme="majorHAnsi" w:hAnsiTheme="majorHAnsi" w:cstheme="majorHAnsi"/>
        </w:rPr>
        <w:t>jest zgodny z</w:t>
      </w:r>
      <w:r w:rsidR="00EA7063">
        <w:rPr>
          <w:rFonts w:asciiTheme="majorHAnsi" w:hAnsiTheme="majorHAnsi" w:cstheme="majorHAnsi"/>
        </w:rPr>
        <w:t xml:space="preserve"> </w:t>
      </w:r>
      <w:r w:rsidR="00BF7889" w:rsidRPr="005F2780">
        <w:rPr>
          <w:rFonts w:asciiTheme="majorHAnsi" w:hAnsiTheme="majorHAnsi" w:cstheme="majorHAnsi"/>
        </w:rPr>
        <w:t xml:space="preserve">wytycznymi regulującymi opracowanie dokumentów strategicznych </w:t>
      </w:r>
      <w:r w:rsidR="00BF7889">
        <w:rPr>
          <w:rFonts w:asciiTheme="majorHAnsi" w:hAnsiTheme="majorHAnsi" w:cstheme="majorHAnsi"/>
        </w:rPr>
        <w:t xml:space="preserve">w tym z wymaganiami </w:t>
      </w:r>
      <w:r w:rsidR="00BF7889" w:rsidRPr="005F2780">
        <w:rPr>
          <w:rFonts w:asciiTheme="majorHAnsi" w:hAnsiTheme="majorHAnsi" w:cstheme="majorHAnsi"/>
        </w:rPr>
        <w:t>ustaw</w:t>
      </w:r>
      <w:r w:rsidR="00BF7889">
        <w:rPr>
          <w:rFonts w:asciiTheme="majorHAnsi" w:hAnsiTheme="majorHAnsi" w:cstheme="majorHAnsi"/>
        </w:rPr>
        <w:t>y</w:t>
      </w:r>
      <w:r w:rsidR="00BF7889" w:rsidRPr="005F2780">
        <w:rPr>
          <w:rFonts w:asciiTheme="majorHAnsi" w:hAnsiTheme="majorHAnsi" w:cstheme="majorHAnsi"/>
        </w:rPr>
        <w:t xml:space="preserve"> o zasadach prowadzenia polityki rozwoju, ustaw</w:t>
      </w:r>
      <w:r w:rsidR="00BF7889">
        <w:rPr>
          <w:rFonts w:asciiTheme="majorHAnsi" w:hAnsiTheme="majorHAnsi" w:cstheme="majorHAnsi"/>
        </w:rPr>
        <w:t>y</w:t>
      </w:r>
      <w:r w:rsidR="00BF7889" w:rsidRPr="005F2780">
        <w:rPr>
          <w:rFonts w:asciiTheme="majorHAnsi" w:hAnsiTheme="majorHAnsi" w:cstheme="majorHAnsi"/>
        </w:rPr>
        <w:t xml:space="preserve"> o samorządzie gminnym</w:t>
      </w:r>
      <w:r w:rsidR="00BF7889">
        <w:rPr>
          <w:rFonts w:asciiTheme="majorHAnsi" w:hAnsiTheme="majorHAnsi" w:cstheme="majorHAnsi"/>
        </w:rPr>
        <w:t xml:space="preserve"> oraz </w:t>
      </w:r>
      <w:r w:rsidR="00BF7889" w:rsidRPr="005F2780">
        <w:rPr>
          <w:rFonts w:asciiTheme="majorHAnsi" w:hAnsiTheme="majorHAnsi" w:cstheme="majorHAnsi"/>
        </w:rPr>
        <w:t>Umow</w:t>
      </w:r>
      <w:r w:rsidR="00BF7889">
        <w:rPr>
          <w:rFonts w:asciiTheme="majorHAnsi" w:hAnsiTheme="majorHAnsi" w:cstheme="majorHAnsi"/>
        </w:rPr>
        <w:t>y</w:t>
      </w:r>
      <w:r w:rsidR="00BF7889" w:rsidRPr="005F2780">
        <w:rPr>
          <w:rFonts w:asciiTheme="majorHAnsi" w:hAnsiTheme="majorHAnsi" w:cstheme="majorHAnsi"/>
        </w:rPr>
        <w:t xml:space="preserve"> partnerstwa dla realizacji polityki spójności 2021-2027 w Polsce</w:t>
      </w:r>
      <w:r w:rsidR="00BF7889">
        <w:rPr>
          <w:rFonts w:asciiTheme="majorHAnsi" w:hAnsiTheme="majorHAnsi" w:cstheme="majorHAnsi"/>
        </w:rPr>
        <w:t xml:space="preserve"> (stan na 21.10.2022 r.) </w:t>
      </w:r>
      <w:r w:rsidR="00BF7889" w:rsidRPr="005F2780">
        <w:rPr>
          <w:rFonts w:asciiTheme="majorHAnsi" w:hAnsiTheme="majorHAnsi" w:cstheme="majorHAnsi"/>
        </w:rPr>
        <w:t>oraz założeniami Nowego Europejskiego Zielonego Ładu i Europejskiego Bauhaus</w:t>
      </w:r>
      <w:r w:rsidR="00BF7889">
        <w:rPr>
          <w:rFonts w:asciiTheme="majorHAnsi" w:hAnsiTheme="majorHAnsi" w:cstheme="majorHAnsi"/>
        </w:rPr>
        <w:t>.</w:t>
      </w:r>
    </w:p>
    <w:p w14:paraId="240767B9" w14:textId="77777777" w:rsidR="00EA7063" w:rsidRDefault="00EA7063" w:rsidP="001769D6">
      <w:pPr>
        <w:spacing w:after="0"/>
        <w:contextualSpacing/>
        <w:jc w:val="both"/>
        <w:rPr>
          <w:rFonts w:asciiTheme="majorHAnsi" w:hAnsiTheme="majorHAnsi" w:cstheme="majorHAnsi"/>
        </w:rPr>
      </w:pPr>
    </w:p>
    <w:p w14:paraId="4913EB61" w14:textId="24C68263" w:rsidR="00EA7063" w:rsidRDefault="00EA7063" w:rsidP="001769D6">
      <w:pPr>
        <w:spacing w:after="0"/>
        <w:contextualSpacing/>
        <w:jc w:val="both"/>
        <w:rPr>
          <w:rFonts w:asciiTheme="majorHAnsi" w:hAnsiTheme="majorHAnsi" w:cstheme="majorHAnsi"/>
        </w:rPr>
      </w:pPr>
      <w:r>
        <w:rPr>
          <w:rFonts w:asciiTheme="majorHAnsi" w:hAnsiTheme="majorHAnsi" w:cstheme="majorHAnsi"/>
        </w:rPr>
        <w:t>Ponadto s</w:t>
      </w:r>
      <w:r w:rsidR="001769D6">
        <w:rPr>
          <w:rFonts w:asciiTheme="majorHAnsi" w:hAnsiTheme="majorHAnsi" w:cstheme="majorHAnsi"/>
        </w:rPr>
        <w:t>pójność opracowanego dokumentu została oceniona na poziomie celów strategicznych Strategii KKBOF z celami dokumentów europejskich, krajowych, regionalnych i</w:t>
      </w:r>
      <w:r>
        <w:rPr>
          <w:rFonts w:asciiTheme="majorHAnsi" w:hAnsiTheme="majorHAnsi" w:cstheme="majorHAnsi"/>
        </w:rPr>
        <w:t xml:space="preserve"> </w:t>
      </w:r>
      <w:r w:rsidR="001769D6">
        <w:rPr>
          <w:rFonts w:asciiTheme="majorHAnsi" w:hAnsiTheme="majorHAnsi" w:cstheme="majorHAnsi"/>
        </w:rPr>
        <w:t>ponadlokalnych</w:t>
      </w:r>
      <w:r>
        <w:rPr>
          <w:rFonts w:asciiTheme="majorHAnsi" w:hAnsiTheme="majorHAnsi" w:cstheme="majorHAnsi"/>
        </w:rPr>
        <w:t xml:space="preserve">, to znaczy m.in. </w:t>
      </w:r>
      <w:r w:rsidRPr="005F2780">
        <w:rPr>
          <w:rFonts w:asciiTheme="majorHAnsi" w:hAnsiTheme="majorHAnsi" w:cstheme="majorHAnsi"/>
        </w:rPr>
        <w:t>Strategią Województwa Zachodniopomorskiego do roku 2030, Krajową Polityką Miejską</w:t>
      </w:r>
      <w:r w:rsidR="00BF7889">
        <w:rPr>
          <w:rFonts w:asciiTheme="majorHAnsi" w:hAnsiTheme="majorHAnsi" w:cstheme="majorHAnsi"/>
        </w:rPr>
        <w:t>,</w:t>
      </w:r>
      <w:r w:rsidR="00BF7889" w:rsidRPr="00BF7889">
        <w:rPr>
          <w:rFonts w:asciiTheme="majorHAnsi" w:hAnsiTheme="majorHAnsi" w:cstheme="majorHAnsi"/>
        </w:rPr>
        <w:t xml:space="preserve"> </w:t>
      </w:r>
      <w:r w:rsidR="00BF7889" w:rsidRPr="005F2780">
        <w:rPr>
          <w:rFonts w:asciiTheme="majorHAnsi" w:hAnsiTheme="majorHAnsi" w:cstheme="majorHAnsi"/>
        </w:rPr>
        <w:t>Koncepcją Przestrzennego Zagospodarowania Kraju 2030,</w:t>
      </w:r>
    </w:p>
    <w:p w14:paraId="592752A9" w14:textId="77777777" w:rsidR="00EA7063" w:rsidRDefault="00EA7063" w:rsidP="001769D6">
      <w:pPr>
        <w:spacing w:after="0"/>
        <w:contextualSpacing/>
        <w:jc w:val="both"/>
        <w:rPr>
          <w:rFonts w:asciiTheme="majorHAnsi" w:hAnsiTheme="majorHAnsi" w:cstheme="majorHAnsi"/>
        </w:rPr>
      </w:pPr>
    </w:p>
    <w:p w14:paraId="3FC2504C" w14:textId="4C7E9399" w:rsidR="001769D6" w:rsidRDefault="001769D6" w:rsidP="001769D6">
      <w:pPr>
        <w:spacing w:after="0"/>
        <w:contextualSpacing/>
        <w:jc w:val="both"/>
        <w:rPr>
          <w:rFonts w:asciiTheme="majorHAnsi" w:hAnsiTheme="majorHAnsi" w:cstheme="majorHAnsi"/>
        </w:rPr>
      </w:pPr>
      <w:r>
        <w:rPr>
          <w:rFonts w:asciiTheme="majorHAnsi" w:hAnsiTheme="majorHAnsi" w:cstheme="majorHAnsi"/>
        </w:rPr>
        <w:t xml:space="preserve">Analiza spójności została opracowana po zakończeniu konsultacji społecznych (w tym konsultacji ustawowych), których przebieg miał </w:t>
      </w:r>
      <w:r w:rsidR="00EA7063">
        <w:rPr>
          <w:rFonts w:asciiTheme="majorHAnsi" w:hAnsiTheme="majorHAnsi" w:cstheme="majorHAnsi"/>
        </w:rPr>
        <w:t xml:space="preserve">każdorazowo wpływ na końcowy kształt dokumentu, w tym na </w:t>
      </w:r>
      <w:r>
        <w:rPr>
          <w:rFonts w:asciiTheme="majorHAnsi" w:hAnsiTheme="majorHAnsi" w:cstheme="majorHAnsi"/>
        </w:rPr>
        <w:t>ostateczne brzmienie zapisów celów</w:t>
      </w:r>
      <w:r w:rsidR="00EA7063">
        <w:rPr>
          <w:rFonts w:asciiTheme="majorHAnsi" w:hAnsiTheme="majorHAnsi" w:cstheme="majorHAnsi"/>
        </w:rPr>
        <w:t xml:space="preserve">. </w:t>
      </w:r>
    </w:p>
    <w:p w14:paraId="2F14492A" w14:textId="77777777" w:rsidR="00E77832" w:rsidRDefault="00E77832" w:rsidP="00E77832">
      <w:pPr>
        <w:pStyle w:val="Legenda"/>
      </w:pPr>
    </w:p>
    <w:p w14:paraId="1F39FBC2" w14:textId="21259B9F" w:rsidR="00EF439A" w:rsidRPr="00D20A0D" w:rsidRDefault="00E77832" w:rsidP="00D20A0D">
      <w:pPr>
        <w:pStyle w:val="Legenda"/>
      </w:pPr>
      <w:bookmarkStart w:id="1945" w:name="_Toc117262364"/>
      <w:r>
        <w:t xml:space="preserve">Tabela </w:t>
      </w:r>
      <w:r w:rsidR="00132052">
        <w:rPr>
          <w:noProof/>
        </w:rPr>
        <w:fldChar w:fldCharType="begin"/>
      </w:r>
      <w:r w:rsidR="00132052">
        <w:rPr>
          <w:noProof/>
        </w:rPr>
        <w:instrText xml:space="preserve"> SEQ Tabela \* ARABIC </w:instrText>
      </w:r>
      <w:r w:rsidR="00132052">
        <w:rPr>
          <w:noProof/>
        </w:rPr>
        <w:fldChar w:fldCharType="separate"/>
      </w:r>
      <w:r>
        <w:rPr>
          <w:noProof/>
        </w:rPr>
        <w:t>20</w:t>
      </w:r>
      <w:r w:rsidR="00132052">
        <w:rPr>
          <w:noProof/>
        </w:rPr>
        <w:fldChar w:fldCharType="end"/>
      </w:r>
      <w:r>
        <w:t>. Analiza spójności dokumentu Strategii KKBF z dokumentami wyższego szczebla.</w:t>
      </w:r>
      <w:bookmarkEnd w:id="1945"/>
    </w:p>
    <w:p w14:paraId="2001C8C6" w14:textId="77777777" w:rsidR="00EF439A" w:rsidRPr="00FB244A" w:rsidRDefault="00EF439A" w:rsidP="00FB244A">
      <w:pPr>
        <w:pStyle w:val="Default"/>
        <w:jc w:val="both"/>
        <w:rPr>
          <w:rFonts w:eastAsia="Calibri" w:cstheme="majorHAnsi"/>
          <w:color w:val="auto"/>
          <w:sz w:val="22"/>
          <w:szCs w:val="22"/>
          <w:lang w:eastAsia="ar-SA"/>
        </w:rPr>
      </w:pPr>
    </w:p>
    <w:p w14:paraId="541206B7" w14:textId="6F898C39" w:rsidR="00B03319" w:rsidRPr="0081364A" w:rsidRDefault="00B03319">
      <w:pPr>
        <w:pStyle w:val="Nagwek1"/>
        <w:numPr>
          <w:ilvl w:val="0"/>
          <w:numId w:val="39"/>
        </w:numPr>
        <w:jc w:val="both"/>
        <w:rPr>
          <w:rFonts w:cstheme="majorHAnsi"/>
          <w:sz w:val="24"/>
          <w:szCs w:val="24"/>
        </w:rPr>
      </w:pPr>
      <w:bookmarkStart w:id="1946" w:name="_Toc115727982"/>
      <w:bookmarkStart w:id="1947" w:name="_Toc115732970"/>
      <w:bookmarkStart w:id="1948" w:name="_Toc115733315"/>
      <w:bookmarkStart w:id="1949" w:name="_Toc116974135"/>
      <w:bookmarkStart w:id="1950" w:name="_Toc116974206"/>
      <w:bookmarkStart w:id="1951" w:name="_Toc117108126"/>
      <w:bookmarkStart w:id="1952" w:name="_Toc117108584"/>
      <w:bookmarkStart w:id="1953" w:name="_Toc117111741"/>
      <w:bookmarkStart w:id="1954" w:name="_Toc117113151"/>
      <w:bookmarkStart w:id="1955" w:name="_Toc117120258"/>
      <w:bookmarkStart w:id="1956" w:name="_Toc117509766"/>
      <w:bookmarkEnd w:id="19"/>
      <w:bookmarkEnd w:id="20"/>
      <w:bookmarkEnd w:id="1946"/>
      <w:bookmarkEnd w:id="1947"/>
      <w:bookmarkEnd w:id="1948"/>
      <w:bookmarkEnd w:id="1949"/>
      <w:bookmarkEnd w:id="1950"/>
      <w:bookmarkEnd w:id="1951"/>
      <w:bookmarkEnd w:id="1952"/>
      <w:bookmarkEnd w:id="1953"/>
      <w:bookmarkEnd w:id="1954"/>
      <w:bookmarkEnd w:id="1955"/>
      <w:r w:rsidRPr="0081364A">
        <w:rPr>
          <w:rFonts w:cstheme="majorHAnsi"/>
          <w:sz w:val="24"/>
          <w:szCs w:val="24"/>
        </w:rPr>
        <w:t>Załączniki</w:t>
      </w:r>
      <w:bookmarkEnd w:id="1956"/>
    </w:p>
    <w:p w14:paraId="268951AA" w14:textId="633F6EEA" w:rsidR="00621A86" w:rsidRPr="0081364A" w:rsidRDefault="00D5707C" w:rsidP="00FB244A">
      <w:pPr>
        <w:pStyle w:val="Nagwek2"/>
        <w:numPr>
          <w:ilvl w:val="0"/>
          <w:numId w:val="0"/>
        </w:numPr>
        <w:jc w:val="both"/>
        <w:rPr>
          <w:rFonts w:cstheme="majorHAnsi"/>
          <w:sz w:val="24"/>
          <w:szCs w:val="24"/>
        </w:rPr>
      </w:pPr>
      <w:bookmarkStart w:id="1957" w:name="_Toc117509767"/>
      <w:r>
        <w:rPr>
          <w:rFonts w:cstheme="majorHAnsi"/>
          <w:sz w:val="24"/>
          <w:szCs w:val="24"/>
        </w:rPr>
        <w:t xml:space="preserve">Załącznik 1. </w:t>
      </w:r>
      <w:r w:rsidR="00B03319" w:rsidRPr="0081364A">
        <w:rPr>
          <w:rFonts w:cstheme="majorHAnsi"/>
          <w:sz w:val="24"/>
          <w:szCs w:val="24"/>
        </w:rPr>
        <w:t>Plan zrównoważonej mobilności miejskiej dla Koszalińsko – Kołobrzesko – Białogardzkiego Obszaru Funkcjonalnego na lata 2021-2030.</w:t>
      </w:r>
      <w:bookmarkEnd w:id="1957"/>
      <w:r w:rsidR="00621A86">
        <w:rPr>
          <w:rFonts w:cstheme="majorHAnsi"/>
          <w:sz w:val="24"/>
          <w:szCs w:val="24"/>
        </w:rPr>
        <w:t xml:space="preserve"> </w:t>
      </w:r>
      <w:bookmarkStart w:id="1958" w:name="_Toc115727985"/>
      <w:bookmarkStart w:id="1959" w:name="_Toc115727986"/>
      <w:bookmarkEnd w:id="1958"/>
      <w:bookmarkEnd w:id="1959"/>
    </w:p>
    <w:p w14:paraId="7D0EACBD" w14:textId="79A9E4F5" w:rsidR="00B03319" w:rsidRPr="0081364A" w:rsidRDefault="00D5707C" w:rsidP="00FB244A">
      <w:pPr>
        <w:pStyle w:val="Nagwek2"/>
        <w:numPr>
          <w:ilvl w:val="0"/>
          <w:numId w:val="0"/>
        </w:numPr>
        <w:jc w:val="both"/>
        <w:rPr>
          <w:rFonts w:cstheme="majorHAnsi"/>
          <w:sz w:val="24"/>
          <w:szCs w:val="24"/>
        </w:rPr>
      </w:pPr>
      <w:bookmarkStart w:id="1960" w:name="_Toc117509768"/>
      <w:r>
        <w:rPr>
          <w:rFonts w:cstheme="majorHAnsi"/>
          <w:sz w:val="24"/>
          <w:szCs w:val="24"/>
        </w:rPr>
        <w:t xml:space="preserve">Załącznik 2. </w:t>
      </w:r>
      <w:r w:rsidR="00B03319" w:rsidRPr="0081364A">
        <w:rPr>
          <w:rFonts w:cstheme="majorHAnsi"/>
          <w:sz w:val="24"/>
          <w:szCs w:val="24"/>
        </w:rPr>
        <w:t>Strategiczna Ocena Oddziaływania na Środowisko.</w:t>
      </w:r>
      <w:bookmarkEnd w:id="1960"/>
    </w:p>
    <w:p w14:paraId="3705C187" w14:textId="77777777" w:rsidR="00621A86" w:rsidRPr="00AA5510" w:rsidRDefault="00621A86" w:rsidP="00621A86">
      <w:pPr>
        <w:pStyle w:val="Nagwek2"/>
        <w:numPr>
          <w:ilvl w:val="0"/>
          <w:numId w:val="0"/>
        </w:numPr>
        <w:ind w:left="1080"/>
        <w:jc w:val="both"/>
        <w:rPr>
          <w:rFonts w:cstheme="majorHAnsi"/>
          <w:i/>
          <w:color w:val="FF0000"/>
          <w:sz w:val="24"/>
          <w:szCs w:val="24"/>
        </w:rPr>
      </w:pPr>
      <w:bookmarkStart w:id="1961" w:name="_Toc117262343"/>
      <w:bookmarkStart w:id="1962" w:name="_Toc117509769"/>
      <w:r>
        <w:rPr>
          <w:rFonts w:cstheme="majorHAnsi"/>
          <w:i/>
          <w:color w:val="FF0000"/>
          <w:sz w:val="24"/>
          <w:szCs w:val="24"/>
        </w:rPr>
        <w:t>Opcjonalnie d</w:t>
      </w:r>
      <w:r w:rsidRPr="00AA5510">
        <w:rPr>
          <w:rFonts w:cstheme="majorHAnsi"/>
          <w:i/>
          <w:color w:val="FF0000"/>
          <w:sz w:val="24"/>
          <w:szCs w:val="24"/>
        </w:rPr>
        <w:t xml:space="preserve">o opracowania </w:t>
      </w:r>
      <w:r>
        <w:rPr>
          <w:rFonts w:cstheme="majorHAnsi"/>
          <w:i/>
          <w:color w:val="FF0000"/>
          <w:sz w:val="24"/>
          <w:szCs w:val="24"/>
        </w:rPr>
        <w:t>po decyzji RDOŚ i Sanepidu</w:t>
      </w:r>
      <w:r w:rsidRPr="00AA5510">
        <w:rPr>
          <w:rFonts w:cstheme="majorHAnsi"/>
          <w:i/>
          <w:color w:val="FF0000"/>
          <w:sz w:val="24"/>
          <w:szCs w:val="24"/>
        </w:rPr>
        <w:t>.</w:t>
      </w:r>
      <w:bookmarkEnd w:id="1961"/>
      <w:bookmarkEnd w:id="1962"/>
    </w:p>
    <w:p w14:paraId="72DE1D0D" w14:textId="77777777" w:rsidR="006125AF" w:rsidRPr="0081364A" w:rsidRDefault="006125AF" w:rsidP="002E0098">
      <w:pPr>
        <w:spacing w:after="120" w:line="240" w:lineRule="auto"/>
        <w:jc w:val="both"/>
        <w:rPr>
          <w:rFonts w:asciiTheme="majorHAnsi" w:hAnsiTheme="majorHAnsi" w:cstheme="majorHAnsi"/>
          <w:sz w:val="24"/>
          <w:szCs w:val="24"/>
        </w:rPr>
      </w:pPr>
    </w:p>
    <w:p w14:paraId="4E0D60BA" w14:textId="0AD565F0" w:rsidR="006444B3" w:rsidRPr="00C12AF5" w:rsidRDefault="006444B3">
      <w:pPr>
        <w:pStyle w:val="Nagwek1"/>
        <w:numPr>
          <w:ilvl w:val="0"/>
          <w:numId w:val="39"/>
        </w:numPr>
        <w:jc w:val="both"/>
        <w:rPr>
          <w:sz w:val="24"/>
          <w:szCs w:val="24"/>
        </w:rPr>
      </w:pPr>
      <w:bookmarkStart w:id="1963" w:name="_Toc117509770"/>
      <w:r w:rsidRPr="00C12AF5">
        <w:rPr>
          <w:sz w:val="24"/>
          <w:szCs w:val="24"/>
        </w:rPr>
        <w:t xml:space="preserve">Wykaz skrótów </w:t>
      </w:r>
      <w:r w:rsidR="00AA5F75" w:rsidRPr="00C12AF5">
        <w:rPr>
          <w:sz w:val="24"/>
          <w:szCs w:val="24"/>
        </w:rPr>
        <w:t xml:space="preserve">i pojęć </w:t>
      </w:r>
      <w:r w:rsidRPr="00C12AF5">
        <w:rPr>
          <w:sz w:val="24"/>
          <w:szCs w:val="24"/>
        </w:rPr>
        <w:t>stosowanych w dokumencie</w:t>
      </w:r>
      <w:bookmarkEnd w:id="1963"/>
    </w:p>
    <w:p w14:paraId="0FA83413" w14:textId="77777777" w:rsidR="00D5707C" w:rsidRDefault="00D5707C">
      <w:pPr>
        <w:rPr>
          <w:rFonts w:asciiTheme="majorHAnsi" w:hAnsiTheme="majorHAnsi" w:cstheme="majorHAnsi"/>
          <w:color w:val="0070C0"/>
        </w:rPr>
      </w:pPr>
      <w:bookmarkStart w:id="1964" w:name="_Toc115703567"/>
    </w:p>
    <w:p w14:paraId="438C81A6" w14:textId="77777777" w:rsidR="00817EB0" w:rsidRPr="00FB244A" w:rsidRDefault="00817EB0" w:rsidP="00FB244A">
      <w:pPr>
        <w:rPr>
          <w:rFonts w:cstheme="majorHAnsi"/>
        </w:rPr>
      </w:pPr>
      <w:bookmarkStart w:id="1965" w:name="_Toc115703577"/>
      <w:r w:rsidRPr="00FB244A">
        <w:rPr>
          <w:rFonts w:asciiTheme="majorHAnsi" w:hAnsiTheme="majorHAnsi" w:cstheme="majorHAnsi"/>
          <w:color w:val="0070C0"/>
        </w:rPr>
        <w:t xml:space="preserve">BDL GUS </w:t>
      </w:r>
      <w:r w:rsidRPr="00FB244A">
        <w:rPr>
          <w:rFonts w:asciiTheme="majorHAnsi" w:hAnsiTheme="majorHAnsi" w:cstheme="majorHAnsi"/>
        </w:rPr>
        <w:t xml:space="preserve">- </w:t>
      </w:r>
      <w:bookmarkEnd w:id="1965"/>
      <w:r w:rsidRPr="00FB244A">
        <w:rPr>
          <w:rFonts w:asciiTheme="majorHAnsi" w:hAnsiTheme="majorHAnsi" w:cstheme="majorHAnsi"/>
        </w:rPr>
        <w:t>Bank Danych Lokalnych Głównego Urzędu Statystycznego</w:t>
      </w:r>
    </w:p>
    <w:p w14:paraId="16BD3A6D" w14:textId="77777777" w:rsidR="00817EB0" w:rsidRPr="00FB244A" w:rsidRDefault="00817EB0" w:rsidP="00FB244A">
      <w:pPr>
        <w:rPr>
          <w:rFonts w:cstheme="majorHAnsi"/>
        </w:rPr>
      </w:pPr>
      <w:bookmarkStart w:id="1966" w:name="_Toc115703575"/>
      <w:r w:rsidRPr="00FB244A">
        <w:rPr>
          <w:rFonts w:asciiTheme="majorHAnsi" w:hAnsiTheme="majorHAnsi" w:cstheme="majorHAnsi"/>
          <w:color w:val="0070C0"/>
        </w:rPr>
        <w:t>CAWI</w:t>
      </w:r>
      <w:r w:rsidRPr="00FB244A">
        <w:rPr>
          <w:rFonts w:asciiTheme="majorHAnsi" w:hAnsiTheme="majorHAnsi" w:cstheme="majorHAnsi"/>
        </w:rPr>
        <w:t xml:space="preserve"> - </w:t>
      </w:r>
      <w:bookmarkEnd w:id="1966"/>
      <w:r w:rsidRPr="00FB244A">
        <w:rPr>
          <w:rFonts w:asciiTheme="majorHAnsi" w:hAnsiTheme="majorHAnsi" w:cstheme="majorHAnsi"/>
        </w:rPr>
        <w:t>Wspomagany Komputerowo Wywiad</w:t>
      </w:r>
    </w:p>
    <w:p w14:paraId="1B954292" w14:textId="77777777" w:rsidR="00817EB0" w:rsidRPr="00FB244A" w:rsidRDefault="00817EB0" w:rsidP="00FB244A">
      <w:pPr>
        <w:rPr>
          <w:rFonts w:cstheme="majorHAnsi"/>
        </w:rPr>
      </w:pPr>
      <w:r w:rsidRPr="00FB244A">
        <w:rPr>
          <w:rFonts w:asciiTheme="majorHAnsi" w:hAnsiTheme="majorHAnsi" w:cstheme="majorHAnsi"/>
          <w:color w:val="0070C0"/>
        </w:rPr>
        <w:t xml:space="preserve">FEPZ </w:t>
      </w:r>
      <w:r w:rsidRPr="00FB244A">
        <w:rPr>
          <w:rFonts w:asciiTheme="majorHAnsi" w:hAnsiTheme="majorHAnsi" w:cstheme="majorHAnsi"/>
        </w:rPr>
        <w:t>- Fundusze Europejskie dla Pomorza Zachodniego 2021-2027</w:t>
      </w:r>
    </w:p>
    <w:p w14:paraId="30B5AE13" w14:textId="77777777" w:rsidR="00817EB0" w:rsidRPr="00FB244A" w:rsidRDefault="00817EB0" w:rsidP="00FB244A">
      <w:pPr>
        <w:rPr>
          <w:rFonts w:cstheme="majorHAnsi"/>
        </w:rPr>
      </w:pPr>
      <w:bookmarkStart w:id="1967" w:name="_Toc115703573"/>
      <w:r w:rsidRPr="00FB244A">
        <w:rPr>
          <w:rFonts w:asciiTheme="majorHAnsi" w:hAnsiTheme="majorHAnsi" w:cstheme="majorHAnsi"/>
          <w:color w:val="0070C0"/>
        </w:rPr>
        <w:t>FGI</w:t>
      </w:r>
      <w:r w:rsidRPr="00FB244A">
        <w:rPr>
          <w:rFonts w:asciiTheme="majorHAnsi" w:hAnsiTheme="majorHAnsi" w:cstheme="majorHAnsi"/>
        </w:rPr>
        <w:t xml:space="preserve"> - </w:t>
      </w:r>
      <w:bookmarkEnd w:id="1967"/>
      <w:r w:rsidRPr="00FB244A">
        <w:rPr>
          <w:rFonts w:asciiTheme="majorHAnsi" w:hAnsiTheme="majorHAnsi" w:cstheme="majorHAnsi"/>
        </w:rPr>
        <w:t>Zogniskowane Wywiady Grupowe</w:t>
      </w:r>
    </w:p>
    <w:p w14:paraId="74A9E69C" w14:textId="77777777" w:rsidR="00817EB0" w:rsidRPr="00FB244A" w:rsidRDefault="00817EB0" w:rsidP="00FB244A">
      <w:pPr>
        <w:rPr>
          <w:rFonts w:cstheme="majorHAnsi"/>
        </w:rPr>
      </w:pPr>
      <w:bookmarkStart w:id="1968" w:name="_Toc115703572"/>
      <w:r w:rsidRPr="00FB244A">
        <w:rPr>
          <w:rFonts w:asciiTheme="majorHAnsi" w:hAnsiTheme="majorHAnsi" w:cstheme="majorHAnsi"/>
          <w:color w:val="0070C0"/>
        </w:rPr>
        <w:t xml:space="preserve">IDI </w:t>
      </w:r>
      <w:r w:rsidRPr="00FB244A">
        <w:rPr>
          <w:rFonts w:asciiTheme="majorHAnsi" w:hAnsiTheme="majorHAnsi" w:cstheme="majorHAnsi"/>
        </w:rPr>
        <w:t xml:space="preserve">- </w:t>
      </w:r>
      <w:bookmarkEnd w:id="1968"/>
      <w:r w:rsidRPr="00FB244A">
        <w:rPr>
          <w:rFonts w:asciiTheme="majorHAnsi" w:hAnsiTheme="majorHAnsi" w:cstheme="majorHAnsi"/>
        </w:rPr>
        <w:t>Indywidualne Wywiady Pogłębione</w:t>
      </w:r>
    </w:p>
    <w:p w14:paraId="5B0B14DC"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JST</w:t>
      </w:r>
      <w:r w:rsidRPr="00FB244A" w:rsidDel="00817EB0">
        <w:rPr>
          <w:rFonts w:asciiTheme="majorHAnsi" w:hAnsiTheme="majorHAnsi" w:cstheme="majorHAnsi"/>
        </w:rPr>
        <w:t xml:space="preserve"> - Jednostki Samorządu Terytorialnego</w:t>
      </w:r>
    </w:p>
    <w:p w14:paraId="5EBB9AF5"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KKBOF</w:t>
      </w:r>
      <w:r w:rsidRPr="00FB244A" w:rsidDel="00817EB0">
        <w:rPr>
          <w:rFonts w:asciiTheme="majorHAnsi" w:hAnsiTheme="majorHAnsi" w:cstheme="majorHAnsi"/>
        </w:rPr>
        <w:t xml:space="preserve"> - Koszalińsko-Kołobrzesko-Białogardzki Obszar Funkcjonalny</w:t>
      </w:r>
    </w:p>
    <w:p w14:paraId="20EB1A5D"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MPZP </w:t>
      </w:r>
      <w:r w:rsidRPr="00FB244A" w:rsidDel="00817EB0">
        <w:rPr>
          <w:rFonts w:asciiTheme="majorHAnsi" w:hAnsiTheme="majorHAnsi" w:cstheme="majorHAnsi"/>
        </w:rPr>
        <w:t>- Miejscowe Plany Zagospodarowania Przestrzennego)</w:t>
      </w:r>
    </w:p>
    <w:p w14:paraId="3DD2C28F"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NGO</w:t>
      </w:r>
      <w:r w:rsidRPr="00FB244A" w:rsidDel="00817EB0">
        <w:rPr>
          <w:rFonts w:asciiTheme="majorHAnsi" w:hAnsiTheme="majorHAnsi" w:cstheme="majorHAnsi"/>
        </w:rPr>
        <w:t xml:space="preserve"> - Organizacja pozarządowa</w:t>
      </w:r>
    </w:p>
    <w:p w14:paraId="6BA1594C"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OSI</w:t>
      </w:r>
      <w:r w:rsidRPr="00FB244A" w:rsidDel="00817EB0">
        <w:rPr>
          <w:rFonts w:asciiTheme="majorHAnsi" w:hAnsiTheme="majorHAnsi" w:cstheme="majorHAnsi"/>
        </w:rPr>
        <w:t xml:space="preserve"> - Obszar Strategicznej Interwencji</w:t>
      </w:r>
    </w:p>
    <w:p w14:paraId="18B09A3A"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OZE </w:t>
      </w:r>
      <w:r w:rsidRPr="00FB244A" w:rsidDel="00817EB0">
        <w:rPr>
          <w:rFonts w:asciiTheme="majorHAnsi" w:hAnsiTheme="majorHAnsi" w:cstheme="majorHAnsi"/>
        </w:rPr>
        <w:t>- Odnawialne, niekopalne źródła energii</w:t>
      </w:r>
    </w:p>
    <w:p w14:paraId="4A8CD9D9"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PAPI</w:t>
      </w:r>
      <w:r w:rsidRPr="00FB244A" w:rsidDel="00817EB0">
        <w:rPr>
          <w:rFonts w:asciiTheme="majorHAnsi" w:hAnsiTheme="majorHAnsi" w:cstheme="majorHAnsi"/>
        </w:rPr>
        <w:t xml:space="preserve"> - Papierowe Wywiady Ankietowe</w:t>
      </w:r>
    </w:p>
    <w:p w14:paraId="188E38B2" w14:textId="77777777" w:rsidR="00817EB0" w:rsidRPr="00FB244A" w:rsidRDefault="00817EB0" w:rsidP="001B6913">
      <w:pPr>
        <w:rPr>
          <w:rFonts w:asciiTheme="majorHAnsi" w:hAnsiTheme="majorHAnsi" w:cstheme="majorHAnsi"/>
        </w:rPr>
      </w:pPr>
      <w:r w:rsidRPr="00C1078B">
        <w:rPr>
          <w:rFonts w:asciiTheme="majorHAnsi" w:hAnsiTheme="majorHAnsi" w:cstheme="majorHAnsi"/>
          <w:color w:val="0070C0"/>
        </w:rPr>
        <w:t xml:space="preserve">Partnerstwo ZIT </w:t>
      </w:r>
      <w:r>
        <w:rPr>
          <w:rFonts w:asciiTheme="majorHAnsi" w:hAnsiTheme="majorHAnsi" w:cstheme="majorHAnsi"/>
        </w:rPr>
        <w:t xml:space="preserve">– współpraca samorządów z terenu KKBOF </w:t>
      </w:r>
    </w:p>
    <w:p w14:paraId="2321B67E" w14:textId="77777777" w:rsidR="00817EB0" w:rsidRPr="00FB244A" w:rsidRDefault="00817EB0" w:rsidP="00FB244A">
      <w:pPr>
        <w:rPr>
          <w:rFonts w:cstheme="majorHAnsi"/>
        </w:rPr>
      </w:pPr>
      <w:r w:rsidRPr="00FB244A">
        <w:rPr>
          <w:rFonts w:asciiTheme="majorHAnsi" w:hAnsiTheme="majorHAnsi" w:cstheme="majorHAnsi"/>
          <w:color w:val="0070C0"/>
        </w:rPr>
        <w:t xml:space="preserve">PIZP- </w:t>
      </w:r>
      <w:r w:rsidRPr="00FB244A">
        <w:rPr>
          <w:rFonts w:asciiTheme="majorHAnsi" w:hAnsiTheme="majorHAnsi" w:cstheme="majorHAnsi"/>
        </w:rPr>
        <w:t>Ustawa o planowaniu i zagospodarowaniu przestrzennym</w:t>
      </w:r>
    </w:p>
    <w:p w14:paraId="6D0F9B8B" w14:textId="77777777" w:rsidR="00817EB0" w:rsidRPr="00FB244A" w:rsidRDefault="00817EB0" w:rsidP="00FB244A">
      <w:pPr>
        <w:rPr>
          <w:rFonts w:cstheme="majorHAnsi"/>
        </w:rPr>
      </w:pPr>
      <w:bookmarkStart w:id="1969" w:name="_Toc115703578"/>
      <w:r w:rsidRPr="00FB244A">
        <w:rPr>
          <w:rFonts w:asciiTheme="majorHAnsi" w:hAnsiTheme="majorHAnsi" w:cstheme="majorHAnsi"/>
          <w:color w:val="0070C0"/>
        </w:rPr>
        <w:t>PKB</w:t>
      </w:r>
      <w:r w:rsidRPr="00FB244A">
        <w:rPr>
          <w:rFonts w:asciiTheme="majorHAnsi" w:hAnsiTheme="majorHAnsi" w:cstheme="majorHAnsi"/>
        </w:rPr>
        <w:t xml:space="preserve"> - </w:t>
      </w:r>
      <w:bookmarkEnd w:id="1969"/>
      <w:r w:rsidRPr="00FB244A">
        <w:rPr>
          <w:rFonts w:asciiTheme="majorHAnsi" w:hAnsiTheme="majorHAnsi" w:cstheme="majorHAnsi"/>
        </w:rPr>
        <w:t>Produkt Krajowy Brutto</w:t>
      </w:r>
    </w:p>
    <w:p w14:paraId="3A81DE22"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PKD</w:t>
      </w:r>
      <w:r w:rsidRPr="00FB244A" w:rsidDel="00817EB0">
        <w:rPr>
          <w:rFonts w:asciiTheme="majorHAnsi" w:hAnsiTheme="majorHAnsi" w:cstheme="majorHAnsi"/>
        </w:rPr>
        <w:t xml:space="preserve"> - Polska Klasyfikacja Działalności</w:t>
      </w:r>
    </w:p>
    <w:p w14:paraId="0CC72876"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REGON</w:t>
      </w:r>
      <w:r w:rsidRPr="00FB244A" w:rsidDel="00817EB0">
        <w:rPr>
          <w:rFonts w:asciiTheme="majorHAnsi" w:hAnsiTheme="majorHAnsi" w:cstheme="majorHAnsi"/>
        </w:rPr>
        <w:t xml:space="preserve"> - Rejestr Gospodarki Narodowej</w:t>
      </w:r>
    </w:p>
    <w:p w14:paraId="5F5F919B" w14:textId="77777777" w:rsidR="00817EB0" w:rsidRPr="00FB244A" w:rsidDel="00817EB0" w:rsidRDefault="00817EB0" w:rsidP="001B6913">
      <w:pPr>
        <w:rPr>
          <w:rFonts w:asciiTheme="majorHAnsi" w:hAnsiTheme="majorHAnsi" w:cstheme="majorHAnsi"/>
        </w:rPr>
      </w:pPr>
      <w:r w:rsidRPr="00FB244A" w:rsidDel="00817EB0">
        <w:rPr>
          <w:rFonts w:asciiTheme="majorHAnsi" w:hAnsiTheme="majorHAnsi" w:cstheme="majorHAnsi"/>
          <w:color w:val="0070C0"/>
        </w:rPr>
        <w:t>SAG</w:t>
      </w:r>
      <w:r w:rsidRPr="00FB244A" w:rsidDel="00817EB0">
        <w:rPr>
          <w:rFonts w:asciiTheme="majorHAnsi" w:hAnsiTheme="majorHAnsi" w:cstheme="majorHAnsi"/>
        </w:rPr>
        <w:t xml:space="preserve"> - Strefa Aktywności Gospodarczej</w:t>
      </w:r>
    </w:p>
    <w:p w14:paraId="749FB96B"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SOM</w:t>
      </w:r>
      <w:r w:rsidRPr="00FB244A" w:rsidDel="00817EB0">
        <w:rPr>
          <w:rFonts w:asciiTheme="majorHAnsi" w:hAnsiTheme="majorHAnsi" w:cstheme="majorHAnsi"/>
        </w:rPr>
        <w:t xml:space="preserve"> - Szczeciński Obszar Metropolitalny</w:t>
      </w:r>
    </w:p>
    <w:p w14:paraId="45544EA7"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SUIKZP</w:t>
      </w:r>
      <w:r w:rsidRPr="00FB244A" w:rsidDel="00817EB0">
        <w:rPr>
          <w:rFonts w:asciiTheme="majorHAnsi" w:hAnsiTheme="majorHAnsi" w:cstheme="majorHAnsi"/>
        </w:rPr>
        <w:t xml:space="preserve"> - Studium uwarunkowań i kierunków zagospodarowania przestrzennego</w:t>
      </w:r>
    </w:p>
    <w:p w14:paraId="767104D1"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SUMP </w:t>
      </w:r>
      <w:r w:rsidRPr="00FB244A" w:rsidDel="00817EB0">
        <w:rPr>
          <w:rFonts w:asciiTheme="majorHAnsi" w:hAnsiTheme="majorHAnsi" w:cstheme="majorHAnsi"/>
        </w:rPr>
        <w:t>-Plan Zrównoważonej Mobilności Miejskiej</w:t>
      </w:r>
    </w:p>
    <w:p w14:paraId="78AE95AB"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ZIT </w:t>
      </w:r>
      <w:r w:rsidRPr="00FB244A" w:rsidDel="00817EB0">
        <w:rPr>
          <w:rFonts w:asciiTheme="majorHAnsi" w:hAnsiTheme="majorHAnsi" w:cstheme="majorHAnsi"/>
        </w:rPr>
        <w:t>- Zintegrowane Inwestycje Terytorialne</w:t>
      </w:r>
    </w:p>
    <w:bookmarkEnd w:id="1964"/>
    <w:p w14:paraId="323AF275" w14:textId="77777777" w:rsidR="006D24D0" w:rsidRPr="00FB244A" w:rsidRDefault="006D24D0" w:rsidP="00FB244A">
      <w:pPr>
        <w:pStyle w:val="Nagwek2"/>
        <w:numPr>
          <w:ilvl w:val="0"/>
          <w:numId w:val="0"/>
        </w:numPr>
        <w:jc w:val="both"/>
        <w:rPr>
          <w:rFonts w:cstheme="majorHAnsi"/>
          <w:iCs/>
          <w:color w:val="000000" w:themeColor="text1"/>
          <w:sz w:val="24"/>
          <w:szCs w:val="24"/>
        </w:rPr>
      </w:pPr>
    </w:p>
    <w:p w14:paraId="786315C6" w14:textId="77777777" w:rsidR="006444B3" w:rsidRPr="00E54CA1" w:rsidRDefault="006444B3" w:rsidP="002E0098">
      <w:pPr>
        <w:spacing w:after="120" w:line="240" w:lineRule="auto"/>
        <w:jc w:val="both"/>
        <w:rPr>
          <w:rFonts w:asciiTheme="majorHAnsi" w:hAnsiTheme="majorHAnsi" w:cstheme="majorHAnsi"/>
        </w:rPr>
      </w:pPr>
    </w:p>
    <w:p w14:paraId="0C4732FC" w14:textId="77777777" w:rsidR="00574117" w:rsidRPr="00D20A0D" w:rsidRDefault="00574117">
      <w:pPr>
        <w:pStyle w:val="Spisilustracji"/>
        <w:tabs>
          <w:tab w:val="right" w:leader="dot" w:pos="9062"/>
        </w:tabs>
        <w:rPr>
          <w:rFonts w:asciiTheme="majorHAnsi" w:eastAsiaTheme="majorEastAsia" w:hAnsiTheme="majorHAnsi" w:cstheme="majorHAnsi"/>
          <w:b/>
          <w:color w:val="2E74B5" w:themeColor="accent1" w:themeShade="BF"/>
          <w:sz w:val="20"/>
          <w:szCs w:val="20"/>
        </w:rPr>
      </w:pPr>
      <w:r w:rsidRPr="00D20A0D">
        <w:rPr>
          <w:rFonts w:asciiTheme="majorHAnsi" w:eastAsiaTheme="majorEastAsia" w:hAnsiTheme="majorHAnsi" w:cstheme="majorHAnsi"/>
          <w:b/>
          <w:color w:val="2E74B5" w:themeColor="accent1" w:themeShade="BF"/>
          <w:sz w:val="20"/>
          <w:szCs w:val="20"/>
        </w:rPr>
        <w:t>Spis tabel</w:t>
      </w:r>
    </w:p>
    <w:p w14:paraId="5FDE7E28" w14:textId="61B9EBDE" w:rsidR="00D20A0D" w:rsidRPr="001C7DC5" w:rsidRDefault="00574117">
      <w:pPr>
        <w:pStyle w:val="Spisilustracji"/>
        <w:tabs>
          <w:tab w:val="right" w:leader="dot" w:pos="9062"/>
        </w:tabs>
        <w:rPr>
          <w:rFonts w:asciiTheme="majorHAnsi" w:eastAsiaTheme="minorEastAsia" w:hAnsiTheme="majorHAnsi" w:cstheme="majorHAnsi"/>
          <w:noProof/>
          <w:lang w:eastAsia="pl-PL"/>
        </w:rPr>
      </w:pPr>
      <w:r w:rsidRPr="00D20A0D">
        <w:rPr>
          <w:rFonts w:asciiTheme="majorHAnsi" w:hAnsiTheme="majorHAnsi" w:cstheme="majorHAnsi"/>
          <w:sz w:val="20"/>
          <w:szCs w:val="20"/>
        </w:rPr>
        <w:fldChar w:fldCharType="begin"/>
      </w:r>
      <w:r w:rsidRPr="00D20A0D">
        <w:rPr>
          <w:rFonts w:asciiTheme="majorHAnsi" w:hAnsiTheme="majorHAnsi" w:cstheme="majorHAnsi"/>
          <w:sz w:val="20"/>
          <w:szCs w:val="20"/>
        </w:rPr>
        <w:instrText xml:space="preserve"> TOC \h \z \c "Tabela" </w:instrText>
      </w:r>
      <w:r w:rsidRPr="00D20A0D">
        <w:rPr>
          <w:rFonts w:asciiTheme="majorHAnsi" w:hAnsiTheme="majorHAnsi" w:cstheme="majorHAnsi"/>
          <w:sz w:val="20"/>
          <w:szCs w:val="20"/>
        </w:rPr>
        <w:fldChar w:fldCharType="separate"/>
      </w:r>
      <w:hyperlink w:anchor="_Toc117262345" w:history="1">
        <w:r w:rsidR="00D20A0D" w:rsidRPr="00D20A0D">
          <w:rPr>
            <w:rStyle w:val="Hipercze"/>
            <w:rFonts w:asciiTheme="majorHAnsi" w:hAnsiTheme="majorHAnsi" w:cstheme="majorHAnsi"/>
            <w:noProof/>
          </w:rPr>
          <w:t>Tabela 1. Problemy KKBOF w sferze społecznej.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11</w:t>
        </w:r>
        <w:r w:rsidR="00D20A0D" w:rsidRPr="001C7DC5">
          <w:rPr>
            <w:rFonts w:asciiTheme="majorHAnsi" w:hAnsiTheme="majorHAnsi" w:cstheme="majorHAnsi"/>
            <w:noProof/>
            <w:webHidden/>
          </w:rPr>
          <w:fldChar w:fldCharType="end"/>
        </w:r>
      </w:hyperlink>
    </w:p>
    <w:p w14:paraId="759AA7F5" w14:textId="7CE7CC94"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46" w:history="1">
        <w:r w:rsidR="00D20A0D" w:rsidRPr="00D20A0D">
          <w:rPr>
            <w:rStyle w:val="Hipercze"/>
            <w:rFonts w:asciiTheme="majorHAnsi" w:hAnsiTheme="majorHAnsi" w:cstheme="majorHAnsi"/>
            <w:noProof/>
          </w:rPr>
          <w:t>Tabela 2 Analiza SWOT w sferze społecznej.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_Toc117262346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13</w:t>
        </w:r>
        <w:r w:rsidR="00D20A0D" w:rsidRPr="001C7DC5">
          <w:rPr>
            <w:rFonts w:asciiTheme="majorHAnsi" w:hAnsiTheme="majorHAnsi" w:cstheme="majorHAnsi"/>
            <w:noProof/>
            <w:webHidden/>
          </w:rPr>
          <w:fldChar w:fldCharType="end"/>
        </w:r>
      </w:hyperlink>
    </w:p>
    <w:p w14:paraId="492A63A1" w14:textId="7568258D"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47" w:history="1">
        <w:r w:rsidR="00D20A0D" w:rsidRPr="00D20A0D">
          <w:rPr>
            <w:rStyle w:val="Hipercze"/>
            <w:rFonts w:asciiTheme="majorHAnsi" w:hAnsiTheme="majorHAnsi" w:cstheme="majorHAnsi"/>
            <w:noProof/>
          </w:rPr>
          <w:t>Tabela 3. Ludność, powierzchnia i gęstość zaludnienia KKBOF (stan na 31.12.2020 r.)</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_Toc117262347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14</w:t>
        </w:r>
        <w:r w:rsidR="00D20A0D" w:rsidRPr="001C7DC5">
          <w:rPr>
            <w:rFonts w:asciiTheme="majorHAnsi" w:hAnsiTheme="majorHAnsi" w:cstheme="majorHAnsi"/>
            <w:noProof/>
            <w:webHidden/>
          </w:rPr>
          <w:fldChar w:fldCharType="end"/>
        </w:r>
      </w:hyperlink>
    </w:p>
    <w:p w14:paraId="7A3CFA9D" w14:textId="4AADFFAA"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48" w:history="1">
        <w:r w:rsidR="00D20A0D" w:rsidRPr="00D20A0D">
          <w:rPr>
            <w:rStyle w:val="Hipercze"/>
            <w:rFonts w:asciiTheme="majorHAnsi" w:hAnsiTheme="majorHAnsi" w:cstheme="majorHAnsi"/>
            <w:noProof/>
          </w:rPr>
          <w:t>Tabela 4. Aktywność sportowa na obszarze KKBOF w 2010 i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_Toc117262348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22</w:t>
        </w:r>
        <w:r w:rsidR="00D20A0D" w:rsidRPr="001C7DC5">
          <w:rPr>
            <w:rFonts w:asciiTheme="majorHAnsi" w:hAnsiTheme="majorHAnsi" w:cstheme="majorHAnsi"/>
            <w:noProof/>
            <w:webHidden/>
          </w:rPr>
          <w:fldChar w:fldCharType="end"/>
        </w:r>
      </w:hyperlink>
    </w:p>
    <w:p w14:paraId="10676528" w14:textId="151F04FA"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49" w:history="1">
        <w:r w:rsidR="00D20A0D" w:rsidRPr="00D20A0D">
          <w:rPr>
            <w:rStyle w:val="Hipercze"/>
            <w:rFonts w:asciiTheme="majorHAnsi" w:hAnsiTheme="majorHAnsi" w:cstheme="majorHAnsi"/>
            <w:noProof/>
          </w:rPr>
          <w:t>Tabela 5. Przyczyny przyznania pomocy społecznej na obszarze KKBOF w odniesieniu do rodzin</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_Toc117262349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27</w:t>
        </w:r>
        <w:r w:rsidR="00D20A0D" w:rsidRPr="001C7DC5">
          <w:rPr>
            <w:rFonts w:asciiTheme="majorHAnsi" w:hAnsiTheme="majorHAnsi" w:cstheme="majorHAnsi"/>
            <w:noProof/>
            <w:webHidden/>
          </w:rPr>
          <w:fldChar w:fldCharType="end"/>
        </w:r>
      </w:hyperlink>
    </w:p>
    <w:p w14:paraId="69A0566B" w14:textId="58BED6B1"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50" w:history="1">
        <w:r w:rsidR="00D20A0D" w:rsidRPr="00D20A0D">
          <w:rPr>
            <w:rStyle w:val="Hipercze"/>
            <w:rFonts w:asciiTheme="majorHAnsi" w:hAnsiTheme="majorHAnsi" w:cstheme="majorHAnsi"/>
            <w:noProof/>
          </w:rPr>
          <w:t>Tabela 6. Problemy KKBOF w sferze infrastrukturalnej, przestrzennej, środowiskowej.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_Toc117262350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28</w:t>
        </w:r>
        <w:r w:rsidR="00D20A0D" w:rsidRPr="001C7DC5">
          <w:rPr>
            <w:rFonts w:asciiTheme="majorHAnsi" w:hAnsiTheme="majorHAnsi" w:cstheme="majorHAnsi"/>
            <w:noProof/>
            <w:webHidden/>
          </w:rPr>
          <w:fldChar w:fldCharType="end"/>
        </w:r>
      </w:hyperlink>
    </w:p>
    <w:p w14:paraId="47202B20" w14:textId="440E986D"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51" w:history="1">
        <w:r w:rsidR="00D20A0D" w:rsidRPr="00D20A0D">
          <w:rPr>
            <w:rStyle w:val="Hipercze"/>
            <w:rFonts w:asciiTheme="majorHAnsi" w:hAnsiTheme="majorHAnsi" w:cstheme="majorHAnsi"/>
            <w:noProof/>
          </w:rPr>
          <w:t>Tabela 7. Analiza SWOT w sferze infrastruktura, przestrzeń i środowisko.</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_Toc117262351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29</w:t>
        </w:r>
        <w:r w:rsidR="00D20A0D" w:rsidRPr="001C7DC5">
          <w:rPr>
            <w:rFonts w:asciiTheme="majorHAnsi" w:hAnsiTheme="majorHAnsi" w:cstheme="majorHAnsi"/>
            <w:noProof/>
            <w:webHidden/>
          </w:rPr>
          <w:fldChar w:fldCharType="end"/>
        </w:r>
      </w:hyperlink>
    </w:p>
    <w:p w14:paraId="382345D0" w14:textId="6ACEED42"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52" w:history="1">
        <w:r w:rsidR="00D20A0D" w:rsidRPr="00D20A0D">
          <w:rPr>
            <w:rStyle w:val="Hipercze"/>
            <w:rFonts w:asciiTheme="majorHAnsi" w:hAnsiTheme="majorHAnsi" w:cstheme="majorHAnsi"/>
            <w:noProof/>
          </w:rPr>
          <w:t>Tabela 8. Problemy KKBOF w sferze gospodarczej.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_Toc117262352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44</w:t>
        </w:r>
        <w:r w:rsidR="00D20A0D" w:rsidRPr="001C7DC5">
          <w:rPr>
            <w:rFonts w:asciiTheme="majorHAnsi" w:hAnsiTheme="majorHAnsi" w:cstheme="majorHAnsi"/>
            <w:noProof/>
            <w:webHidden/>
          </w:rPr>
          <w:fldChar w:fldCharType="end"/>
        </w:r>
      </w:hyperlink>
    </w:p>
    <w:p w14:paraId="3C3A1893" w14:textId="14E5CB4E"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53" w:history="1">
        <w:r w:rsidR="00D20A0D" w:rsidRPr="00D20A0D">
          <w:rPr>
            <w:rStyle w:val="Hipercze"/>
            <w:rFonts w:asciiTheme="majorHAnsi" w:hAnsiTheme="majorHAnsi" w:cstheme="majorHAnsi"/>
            <w:noProof/>
          </w:rPr>
          <w:t>Tabela 9. Analiza SWOT dla KKBOF w sferze gospodarczej.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_Toc117262353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45</w:t>
        </w:r>
        <w:r w:rsidR="00D20A0D" w:rsidRPr="001C7DC5">
          <w:rPr>
            <w:rFonts w:asciiTheme="majorHAnsi" w:hAnsiTheme="majorHAnsi" w:cstheme="majorHAnsi"/>
            <w:noProof/>
            <w:webHidden/>
          </w:rPr>
          <w:fldChar w:fldCharType="end"/>
        </w:r>
      </w:hyperlink>
    </w:p>
    <w:p w14:paraId="1BCD9B58" w14:textId="0B8B6B80"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54" w:history="1">
        <w:r w:rsidR="00D20A0D" w:rsidRPr="00D20A0D">
          <w:rPr>
            <w:rStyle w:val="Hipercze"/>
            <w:rFonts w:asciiTheme="majorHAnsi" w:hAnsiTheme="majorHAnsi" w:cstheme="majorHAnsi"/>
            <w:noProof/>
          </w:rPr>
          <w:t>Tabela 10. Struktura obszarów i celów.</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_Toc117262354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63</w:t>
        </w:r>
        <w:r w:rsidR="00D20A0D" w:rsidRPr="001C7DC5">
          <w:rPr>
            <w:rFonts w:asciiTheme="majorHAnsi" w:hAnsiTheme="majorHAnsi" w:cstheme="majorHAnsi"/>
            <w:noProof/>
            <w:webHidden/>
          </w:rPr>
          <w:fldChar w:fldCharType="end"/>
        </w:r>
      </w:hyperlink>
    </w:p>
    <w:p w14:paraId="39CD2D93" w14:textId="4ECF85EF"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55" w:history="1">
        <w:r w:rsidR="00D20A0D" w:rsidRPr="001C7DC5">
          <w:rPr>
            <w:rStyle w:val="Hipercze"/>
            <w:rFonts w:asciiTheme="majorHAnsi" w:hAnsiTheme="majorHAnsi" w:cstheme="majorHAnsi"/>
            <w:noProof/>
          </w:rPr>
          <w:t>.Tabela 11 Powiązanie problemów ze sfery społecznej zdiagnozowanych w ramach prac diagnostycznych nad Strategią Rozwoju Ponadlokalnego KKBO z kierunkami działań w ramach poszczególnych celów strategicznych.</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65</w:t>
        </w:r>
        <w:r w:rsidR="00D20A0D" w:rsidRPr="001C7DC5">
          <w:rPr>
            <w:rFonts w:asciiTheme="majorHAnsi" w:hAnsiTheme="majorHAnsi" w:cstheme="majorHAnsi"/>
            <w:noProof/>
            <w:webHidden/>
          </w:rPr>
          <w:fldChar w:fldCharType="end"/>
        </w:r>
      </w:hyperlink>
    </w:p>
    <w:p w14:paraId="0F5A397F" w14:textId="332015A1"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56" w:history="1">
        <w:r w:rsidR="00D20A0D" w:rsidRPr="001C7DC5">
          <w:rPr>
            <w:rStyle w:val="Hipercze"/>
            <w:rFonts w:asciiTheme="majorHAnsi" w:hAnsiTheme="majorHAnsi" w:cstheme="majorHAnsi"/>
            <w:noProof/>
          </w:rPr>
          <w:t>Tabela 12. Powiązanie problemów ze sfery infrastrukturalnej, przestrzeni i środowiska zdiagnozowanych w ramach prac diagnostycznych nad Strategią Rozwoju Ponadlokalnego KKBO z kierunkami działań w ramach poszczególnych celów strategicznych.</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_Toc117262356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67</w:t>
        </w:r>
        <w:r w:rsidR="00D20A0D" w:rsidRPr="001C7DC5">
          <w:rPr>
            <w:rFonts w:asciiTheme="majorHAnsi" w:hAnsiTheme="majorHAnsi" w:cstheme="majorHAnsi"/>
            <w:noProof/>
            <w:webHidden/>
          </w:rPr>
          <w:fldChar w:fldCharType="end"/>
        </w:r>
      </w:hyperlink>
    </w:p>
    <w:p w14:paraId="135C6F7E" w14:textId="7D2B8E0B"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57" w:history="1">
        <w:r w:rsidR="00D20A0D" w:rsidRPr="001C7DC5">
          <w:rPr>
            <w:rStyle w:val="Hipercze"/>
            <w:rFonts w:asciiTheme="majorHAnsi" w:hAnsiTheme="majorHAnsi" w:cstheme="majorHAnsi"/>
            <w:noProof/>
          </w:rPr>
          <w:t>Tabela 13. Powiązanie problemów ze sfery infrastrukturalnej, przestrzeni i środowiska zdiagnozowanych w ramach prac diagnostycznych nad Strategią Rozwoju Ponadlokalnego KKBO z kierunkami działań w ramach poszczególnych celów strategicznych.</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_Toc117262357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73</w:t>
        </w:r>
        <w:r w:rsidR="00D20A0D" w:rsidRPr="001C7DC5">
          <w:rPr>
            <w:rFonts w:asciiTheme="majorHAnsi" w:hAnsiTheme="majorHAnsi" w:cstheme="majorHAnsi"/>
            <w:noProof/>
            <w:webHidden/>
          </w:rPr>
          <w:fldChar w:fldCharType="end"/>
        </w:r>
      </w:hyperlink>
    </w:p>
    <w:p w14:paraId="5C2DEAA5" w14:textId="01FB7DE1"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58" w:history="1">
        <w:r w:rsidR="00D20A0D" w:rsidRPr="001C7DC5">
          <w:rPr>
            <w:rStyle w:val="Hipercze"/>
            <w:rFonts w:asciiTheme="majorHAnsi" w:hAnsiTheme="majorHAnsi" w:cstheme="majorHAnsi"/>
            <w:noProof/>
          </w:rPr>
          <w:t>Tabela 14. Cele strategiczne, kierunki działań i wiązki projektów Strategii Rozwoju Ponadlokalnego KKBOF w sferze społecznej.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_Toc117262358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77</w:t>
        </w:r>
        <w:r w:rsidR="00D20A0D" w:rsidRPr="001C7DC5">
          <w:rPr>
            <w:rFonts w:asciiTheme="majorHAnsi" w:hAnsiTheme="majorHAnsi" w:cstheme="majorHAnsi"/>
            <w:noProof/>
            <w:webHidden/>
          </w:rPr>
          <w:fldChar w:fldCharType="end"/>
        </w:r>
      </w:hyperlink>
    </w:p>
    <w:p w14:paraId="688FACC8" w14:textId="5FFF0742"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59" w:history="1">
        <w:r w:rsidR="00D20A0D" w:rsidRPr="001C7DC5">
          <w:rPr>
            <w:rStyle w:val="Hipercze"/>
            <w:rFonts w:asciiTheme="majorHAnsi" w:hAnsiTheme="majorHAnsi" w:cstheme="majorHAnsi"/>
            <w:noProof/>
          </w:rPr>
          <w:t>Tabela 15. Cele, kierunki działań i wiązki projektów Strategii Rozwoju Ponadlokalnego KKBOF w sferze infrastruktury, przestrzeni i środowiska</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_Toc117262359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81</w:t>
        </w:r>
        <w:r w:rsidR="00D20A0D" w:rsidRPr="001C7DC5">
          <w:rPr>
            <w:rFonts w:asciiTheme="majorHAnsi" w:hAnsiTheme="majorHAnsi" w:cstheme="majorHAnsi"/>
            <w:noProof/>
            <w:webHidden/>
          </w:rPr>
          <w:fldChar w:fldCharType="end"/>
        </w:r>
      </w:hyperlink>
    </w:p>
    <w:p w14:paraId="6AE4639F" w14:textId="3CAD4FB6"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60" w:history="1">
        <w:r w:rsidR="00D20A0D" w:rsidRPr="001C7DC5">
          <w:rPr>
            <w:rStyle w:val="Hipercze"/>
            <w:rFonts w:asciiTheme="majorHAnsi" w:hAnsiTheme="majorHAnsi" w:cstheme="majorHAnsi"/>
            <w:noProof/>
          </w:rPr>
          <w:t>Tabela 16. Cele strategiczne, kierunki działań i wiązki projektów Strategii Rozwoju Ponadlokalnego KKBOF w sferze gospodarczej.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_Toc117262360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86</w:t>
        </w:r>
        <w:r w:rsidR="00D20A0D" w:rsidRPr="001C7DC5">
          <w:rPr>
            <w:rFonts w:asciiTheme="majorHAnsi" w:hAnsiTheme="majorHAnsi" w:cstheme="majorHAnsi"/>
            <w:noProof/>
            <w:webHidden/>
          </w:rPr>
          <w:fldChar w:fldCharType="end"/>
        </w:r>
      </w:hyperlink>
    </w:p>
    <w:p w14:paraId="56CECB56" w14:textId="42356DDB"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61" w:history="1">
        <w:r w:rsidR="00D20A0D" w:rsidRPr="001C7DC5">
          <w:rPr>
            <w:rStyle w:val="Hipercze"/>
            <w:rFonts w:asciiTheme="majorHAnsi" w:hAnsiTheme="majorHAnsi" w:cstheme="majorHAnsi"/>
            <w:noProof/>
          </w:rPr>
          <w:t>Tabela 17. Zestawienie zbiorcze wskaźników</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_Toc117262361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88</w:t>
        </w:r>
        <w:r w:rsidR="00D20A0D" w:rsidRPr="001C7DC5">
          <w:rPr>
            <w:rFonts w:asciiTheme="majorHAnsi" w:hAnsiTheme="majorHAnsi" w:cstheme="majorHAnsi"/>
            <w:noProof/>
            <w:webHidden/>
          </w:rPr>
          <w:fldChar w:fldCharType="end"/>
        </w:r>
      </w:hyperlink>
    </w:p>
    <w:p w14:paraId="565B96C1" w14:textId="7652CD43"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62" w:history="1">
        <w:r w:rsidR="00D20A0D" w:rsidRPr="00D20A0D">
          <w:rPr>
            <w:rStyle w:val="Hipercze"/>
            <w:rFonts w:asciiTheme="majorHAnsi" w:hAnsiTheme="majorHAnsi" w:cstheme="majorHAnsi"/>
            <w:noProof/>
          </w:rPr>
          <w:t xml:space="preserve">Tabela 18. </w:t>
        </w:r>
        <w:r w:rsidR="00D20A0D" w:rsidRPr="00D20A0D">
          <w:rPr>
            <w:rStyle w:val="Hipercze"/>
            <w:rFonts w:asciiTheme="majorHAnsi" w:eastAsia="Times New Roman" w:hAnsiTheme="majorHAnsi" w:cstheme="majorHAnsi"/>
            <w:noProof/>
            <w:lang w:eastAsia="pl-PL"/>
          </w:rPr>
          <w:t>Usługi o poziomie ponadgminnym w małych miastach</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_Toc117262362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107</w:t>
        </w:r>
        <w:r w:rsidR="00D20A0D" w:rsidRPr="001C7DC5">
          <w:rPr>
            <w:rFonts w:asciiTheme="majorHAnsi" w:hAnsiTheme="majorHAnsi" w:cstheme="majorHAnsi"/>
            <w:noProof/>
            <w:webHidden/>
          </w:rPr>
          <w:fldChar w:fldCharType="end"/>
        </w:r>
      </w:hyperlink>
    </w:p>
    <w:p w14:paraId="12B35544" w14:textId="2FB47406"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63" w:history="1">
        <w:r w:rsidR="00D20A0D" w:rsidRPr="001C7DC5">
          <w:rPr>
            <w:rStyle w:val="Hipercze"/>
            <w:rFonts w:asciiTheme="majorHAnsi" w:hAnsiTheme="majorHAnsi" w:cstheme="majorHAnsi"/>
            <w:noProof/>
          </w:rPr>
          <w:t>Tabela 19. Harmonogram dokumentów wykonawczych.</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_Toc117262363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133</w:t>
        </w:r>
        <w:r w:rsidR="00D20A0D" w:rsidRPr="001C7DC5">
          <w:rPr>
            <w:rFonts w:asciiTheme="majorHAnsi" w:hAnsiTheme="majorHAnsi" w:cstheme="majorHAnsi"/>
            <w:noProof/>
            <w:webHidden/>
          </w:rPr>
          <w:fldChar w:fldCharType="end"/>
        </w:r>
      </w:hyperlink>
    </w:p>
    <w:p w14:paraId="04DABB71" w14:textId="784638B8"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64" w:history="1">
        <w:r w:rsidR="00D20A0D" w:rsidRPr="001C7DC5">
          <w:rPr>
            <w:rStyle w:val="Hipercze"/>
            <w:rFonts w:asciiTheme="majorHAnsi" w:hAnsiTheme="majorHAnsi" w:cstheme="majorHAnsi"/>
            <w:noProof/>
          </w:rPr>
          <w:t>Tabela 20. Analiza spójności dokumentu Strategii KKBF z dokumentami wyższego szczebla.</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_Toc117262364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134</w:t>
        </w:r>
        <w:r w:rsidR="00D20A0D" w:rsidRPr="001C7DC5">
          <w:rPr>
            <w:rFonts w:asciiTheme="majorHAnsi" w:hAnsiTheme="majorHAnsi" w:cstheme="majorHAnsi"/>
            <w:noProof/>
            <w:webHidden/>
          </w:rPr>
          <w:fldChar w:fldCharType="end"/>
        </w:r>
      </w:hyperlink>
    </w:p>
    <w:p w14:paraId="1810E314" w14:textId="77777777" w:rsidR="006444B3" w:rsidRDefault="00574117" w:rsidP="002E0098">
      <w:pPr>
        <w:spacing w:after="120" w:line="240" w:lineRule="auto"/>
        <w:jc w:val="both"/>
        <w:rPr>
          <w:rFonts w:asciiTheme="majorHAnsi" w:hAnsiTheme="majorHAnsi" w:cstheme="majorHAnsi"/>
          <w:sz w:val="20"/>
          <w:szCs w:val="20"/>
        </w:rPr>
      </w:pPr>
      <w:r w:rsidRPr="00D20A0D">
        <w:rPr>
          <w:rFonts w:asciiTheme="majorHAnsi" w:hAnsiTheme="majorHAnsi" w:cstheme="majorHAnsi"/>
          <w:sz w:val="20"/>
          <w:szCs w:val="20"/>
        </w:rPr>
        <w:fldChar w:fldCharType="end"/>
      </w:r>
    </w:p>
    <w:p w14:paraId="75DFCFC3" w14:textId="77777777" w:rsidR="00983EE4" w:rsidRDefault="00983EE4" w:rsidP="002E0098">
      <w:pPr>
        <w:spacing w:after="120" w:line="240" w:lineRule="auto"/>
        <w:jc w:val="both"/>
        <w:rPr>
          <w:rFonts w:asciiTheme="majorHAnsi" w:hAnsiTheme="majorHAnsi" w:cstheme="majorHAnsi"/>
        </w:rPr>
      </w:pPr>
    </w:p>
    <w:p w14:paraId="5AE426D1" w14:textId="69B16324" w:rsidR="00574117" w:rsidRPr="00D20A0D" w:rsidRDefault="00574117" w:rsidP="00574117">
      <w:pPr>
        <w:pStyle w:val="Spisilustracji"/>
        <w:tabs>
          <w:tab w:val="right" w:leader="dot" w:pos="9062"/>
        </w:tabs>
        <w:rPr>
          <w:rFonts w:asciiTheme="majorHAnsi" w:eastAsiaTheme="majorEastAsia" w:hAnsiTheme="majorHAnsi" w:cstheme="majorHAnsi"/>
          <w:b/>
          <w:color w:val="2E74B5" w:themeColor="accent1" w:themeShade="BF"/>
          <w:sz w:val="24"/>
          <w:szCs w:val="24"/>
        </w:rPr>
      </w:pPr>
      <w:r w:rsidRPr="00D20A0D">
        <w:rPr>
          <w:rFonts w:asciiTheme="majorHAnsi" w:eastAsiaTheme="majorEastAsia" w:hAnsiTheme="majorHAnsi" w:cstheme="majorHAnsi"/>
          <w:b/>
          <w:color w:val="2E74B5" w:themeColor="accent1" w:themeShade="BF"/>
          <w:sz w:val="24"/>
          <w:szCs w:val="24"/>
        </w:rPr>
        <w:t xml:space="preserve">Spis </w:t>
      </w:r>
      <w:r w:rsidR="00804AE0" w:rsidRPr="00D20A0D">
        <w:rPr>
          <w:rFonts w:asciiTheme="majorHAnsi" w:eastAsiaTheme="majorEastAsia" w:hAnsiTheme="majorHAnsi" w:cstheme="majorHAnsi"/>
          <w:b/>
          <w:color w:val="2E74B5" w:themeColor="accent1" w:themeShade="BF"/>
          <w:sz w:val="24"/>
          <w:szCs w:val="24"/>
        </w:rPr>
        <w:t>map</w:t>
      </w:r>
    </w:p>
    <w:p w14:paraId="1E9C86BB" w14:textId="582F31D5" w:rsidR="00D20A0D" w:rsidRPr="001C7DC5" w:rsidRDefault="00804AE0">
      <w:pPr>
        <w:pStyle w:val="Spisilustracji"/>
        <w:tabs>
          <w:tab w:val="right" w:leader="dot" w:pos="9062"/>
        </w:tabs>
        <w:rPr>
          <w:rFonts w:asciiTheme="majorHAnsi" w:eastAsiaTheme="minorEastAsia" w:hAnsiTheme="majorHAnsi" w:cstheme="majorHAnsi"/>
          <w:noProof/>
          <w:lang w:eastAsia="pl-PL"/>
        </w:rPr>
      </w:pPr>
      <w:r w:rsidRPr="00D20A0D">
        <w:rPr>
          <w:rFonts w:asciiTheme="majorHAnsi" w:hAnsiTheme="majorHAnsi" w:cstheme="majorHAnsi"/>
        </w:rPr>
        <w:fldChar w:fldCharType="begin"/>
      </w:r>
      <w:r w:rsidRPr="00D20A0D">
        <w:rPr>
          <w:rFonts w:asciiTheme="majorHAnsi" w:hAnsiTheme="majorHAnsi" w:cstheme="majorHAnsi"/>
        </w:rPr>
        <w:instrText xml:space="preserve"> TOC \h \z \c "Mapa" </w:instrText>
      </w:r>
      <w:r w:rsidRPr="00D20A0D">
        <w:rPr>
          <w:rFonts w:asciiTheme="majorHAnsi" w:hAnsiTheme="majorHAnsi" w:cstheme="majorHAnsi"/>
        </w:rPr>
        <w:fldChar w:fldCharType="separate"/>
      </w:r>
      <w:hyperlink w:anchor="_Toc117262365" w:history="1">
        <w:r w:rsidR="00D20A0D" w:rsidRPr="001C7DC5">
          <w:rPr>
            <w:rStyle w:val="Hipercze"/>
            <w:rFonts w:asciiTheme="majorHAnsi" w:hAnsiTheme="majorHAnsi" w:cstheme="majorHAnsi"/>
            <w:noProof/>
          </w:rPr>
          <w:t xml:space="preserve">Mapa 1 </w:t>
        </w:r>
        <w:r w:rsidR="00D20A0D" w:rsidRPr="00D20A0D">
          <w:rPr>
            <w:rStyle w:val="Hipercze"/>
            <w:rFonts w:asciiTheme="majorHAnsi" w:hAnsiTheme="majorHAnsi" w:cstheme="majorHAnsi"/>
            <w:noProof/>
          </w:rPr>
          <w:t>Gminy tworzące Koszalińsko-Kołobrzesko-Białogardzki Obszar Funkcjonalny.</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w:t>
        </w:r>
        <w:r w:rsidR="00D20A0D" w:rsidRPr="001C7DC5">
          <w:rPr>
            <w:rFonts w:asciiTheme="majorHAnsi" w:hAnsiTheme="majorHAnsi" w:cstheme="majorHAnsi"/>
            <w:noProof/>
            <w:webHidden/>
          </w:rPr>
          <w:fldChar w:fldCharType="end"/>
        </w:r>
      </w:hyperlink>
    </w:p>
    <w:p w14:paraId="75E98348" w14:textId="2B41F25B"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66" w:history="1">
        <w:r w:rsidR="00D20A0D" w:rsidRPr="001C7DC5">
          <w:rPr>
            <w:rStyle w:val="Hipercze"/>
            <w:rFonts w:asciiTheme="majorHAnsi" w:hAnsiTheme="majorHAnsi" w:cstheme="majorHAnsi"/>
            <w:noProof/>
          </w:rPr>
          <w:t xml:space="preserve">Mapa 2. </w:t>
        </w:r>
        <w:r w:rsidR="00D20A0D" w:rsidRPr="00D20A0D">
          <w:rPr>
            <w:rStyle w:val="Hipercze"/>
            <w:rFonts w:asciiTheme="majorHAnsi" w:hAnsiTheme="majorHAnsi" w:cstheme="majorHAnsi"/>
            <w:noProof/>
          </w:rPr>
          <w:t>Migracje w ujęciu średniorocznym w KKBOF (2020/2010).</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_Toc117262366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15</w:t>
        </w:r>
        <w:r w:rsidR="00D20A0D" w:rsidRPr="001C7DC5">
          <w:rPr>
            <w:rFonts w:asciiTheme="majorHAnsi" w:hAnsiTheme="majorHAnsi" w:cstheme="majorHAnsi"/>
            <w:noProof/>
            <w:webHidden/>
          </w:rPr>
          <w:fldChar w:fldCharType="end"/>
        </w:r>
      </w:hyperlink>
    </w:p>
    <w:p w14:paraId="1A5E48B6" w14:textId="64367CFE"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67" w:history="1">
        <w:r w:rsidR="00D20A0D" w:rsidRPr="00D20A0D">
          <w:rPr>
            <w:rStyle w:val="Hipercze"/>
            <w:rFonts w:asciiTheme="majorHAnsi" w:hAnsiTheme="majorHAnsi" w:cstheme="majorHAnsi"/>
            <w:noProof/>
          </w:rPr>
          <w:t>Mapa 3. Mieszkania na 1000 mieszkańców w KKBOF w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_Toc117262367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17</w:t>
        </w:r>
        <w:r w:rsidR="00D20A0D" w:rsidRPr="001C7DC5">
          <w:rPr>
            <w:rFonts w:asciiTheme="majorHAnsi" w:hAnsiTheme="majorHAnsi" w:cstheme="majorHAnsi"/>
            <w:noProof/>
            <w:webHidden/>
          </w:rPr>
          <w:fldChar w:fldCharType="end"/>
        </w:r>
      </w:hyperlink>
    </w:p>
    <w:p w14:paraId="2E1822CB" w14:textId="5BEAF114"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68" w:history="1">
        <w:r w:rsidR="00D20A0D" w:rsidRPr="00D20A0D">
          <w:rPr>
            <w:rStyle w:val="Hipercze"/>
            <w:rFonts w:asciiTheme="majorHAnsi" w:hAnsiTheme="majorHAnsi" w:cstheme="majorHAnsi"/>
            <w:noProof/>
          </w:rPr>
          <w:t>Mapa 4. Zmiana liczby ludności KKBOF (2010/2020)</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_Toc117262368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18</w:t>
        </w:r>
        <w:r w:rsidR="00D20A0D" w:rsidRPr="001C7DC5">
          <w:rPr>
            <w:rFonts w:asciiTheme="majorHAnsi" w:hAnsiTheme="majorHAnsi" w:cstheme="majorHAnsi"/>
            <w:noProof/>
            <w:webHidden/>
          </w:rPr>
          <w:fldChar w:fldCharType="end"/>
        </w:r>
      </w:hyperlink>
    </w:p>
    <w:p w14:paraId="6EFB93D2" w14:textId="300A9C6D"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69" w:history="1">
        <w:r w:rsidR="00D20A0D" w:rsidRPr="00D20A0D">
          <w:rPr>
            <w:rStyle w:val="Hipercze"/>
            <w:rFonts w:asciiTheme="majorHAnsi" w:hAnsiTheme="majorHAnsi" w:cstheme="majorHAnsi"/>
            <w:noProof/>
          </w:rPr>
          <w:t>Mapa 5. Ludność w wieku poprodukcyjnym w KKBOF w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_Toc117262369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19</w:t>
        </w:r>
        <w:r w:rsidR="00D20A0D" w:rsidRPr="001C7DC5">
          <w:rPr>
            <w:rFonts w:asciiTheme="majorHAnsi" w:hAnsiTheme="majorHAnsi" w:cstheme="majorHAnsi"/>
            <w:noProof/>
            <w:webHidden/>
          </w:rPr>
          <w:fldChar w:fldCharType="end"/>
        </w:r>
      </w:hyperlink>
    </w:p>
    <w:p w14:paraId="4462C378" w14:textId="72014C8C"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70" w:history="1">
        <w:r w:rsidR="00D20A0D" w:rsidRPr="00D20A0D">
          <w:rPr>
            <w:rStyle w:val="Hipercze"/>
            <w:rFonts w:asciiTheme="majorHAnsi" w:hAnsiTheme="majorHAnsi" w:cstheme="majorHAnsi"/>
            <w:noProof/>
          </w:rPr>
          <w:t>Mapa 6. Typy krajobrazów kulturowych województwa zachodniopomorskiego</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_Toc117262370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21</w:t>
        </w:r>
        <w:r w:rsidR="00D20A0D" w:rsidRPr="001C7DC5">
          <w:rPr>
            <w:rFonts w:asciiTheme="majorHAnsi" w:hAnsiTheme="majorHAnsi" w:cstheme="majorHAnsi"/>
            <w:noProof/>
            <w:webHidden/>
          </w:rPr>
          <w:fldChar w:fldCharType="end"/>
        </w:r>
      </w:hyperlink>
    </w:p>
    <w:p w14:paraId="1BF1A6E4" w14:textId="002FCB2D"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71" w:history="1">
        <w:r w:rsidR="00D20A0D" w:rsidRPr="00D20A0D">
          <w:rPr>
            <w:rStyle w:val="Hipercze"/>
            <w:rFonts w:asciiTheme="majorHAnsi" w:hAnsiTheme="majorHAnsi" w:cstheme="majorHAnsi"/>
            <w:noProof/>
          </w:rPr>
          <w:t>Mapa 7. Rozmieszczenie szpitali w województwie zachodniopomorskim</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_Toc117262371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23</w:t>
        </w:r>
        <w:r w:rsidR="00D20A0D" w:rsidRPr="001C7DC5">
          <w:rPr>
            <w:rFonts w:asciiTheme="majorHAnsi" w:hAnsiTheme="majorHAnsi" w:cstheme="majorHAnsi"/>
            <w:noProof/>
            <w:webHidden/>
          </w:rPr>
          <w:fldChar w:fldCharType="end"/>
        </w:r>
      </w:hyperlink>
    </w:p>
    <w:p w14:paraId="209C3992" w14:textId="1F59F958"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72" w:history="1">
        <w:r w:rsidR="00D20A0D" w:rsidRPr="001C7DC5">
          <w:rPr>
            <w:rStyle w:val="Hipercze"/>
            <w:rFonts w:asciiTheme="majorHAnsi" w:hAnsiTheme="majorHAnsi" w:cstheme="majorHAnsi"/>
            <w:noProof/>
          </w:rPr>
          <w:t xml:space="preserve">Mapa 8. </w:t>
        </w:r>
        <w:r w:rsidR="00D20A0D" w:rsidRPr="00D20A0D">
          <w:rPr>
            <w:rStyle w:val="Hipercze"/>
            <w:rFonts w:asciiTheme="majorHAnsi" w:hAnsiTheme="majorHAnsi" w:cstheme="majorHAnsi"/>
            <w:noProof/>
          </w:rPr>
          <w:t>Dzieci w placówkach wychowania przedszkolnego na 1 tys. dzieci w wieku 3-5 lat</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_Toc117262372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24</w:t>
        </w:r>
        <w:r w:rsidR="00D20A0D" w:rsidRPr="001C7DC5">
          <w:rPr>
            <w:rFonts w:asciiTheme="majorHAnsi" w:hAnsiTheme="majorHAnsi" w:cstheme="majorHAnsi"/>
            <w:noProof/>
            <w:webHidden/>
          </w:rPr>
          <w:fldChar w:fldCharType="end"/>
        </w:r>
      </w:hyperlink>
    </w:p>
    <w:p w14:paraId="2459471E" w14:textId="05DB3663"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73" w:history="1">
        <w:r w:rsidR="00D20A0D" w:rsidRPr="00D20A0D">
          <w:rPr>
            <w:rStyle w:val="Hipercze"/>
            <w:rFonts w:asciiTheme="majorHAnsi" w:hAnsiTheme="majorHAnsi" w:cstheme="majorHAnsi"/>
            <w:noProof/>
          </w:rPr>
          <w:t>Mapa 9. Beneficjenci środowiskowej pomocy społecznej na 10 tys. ludności</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_Toc117262373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26</w:t>
        </w:r>
        <w:r w:rsidR="00D20A0D" w:rsidRPr="001C7DC5">
          <w:rPr>
            <w:rFonts w:asciiTheme="majorHAnsi" w:hAnsiTheme="majorHAnsi" w:cstheme="majorHAnsi"/>
            <w:noProof/>
            <w:webHidden/>
          </w:rPr>
          <w:fldChar w:fldCharType="end"/>
        </w:r>
      </w:hyperlink>
    </w:p>
    <w:p w14:paraId="100A22C4" w14:textId="0E16C7C1"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74" w:history="1">
        <w:r w:rsidR="00D20A0D" w:rsidRPr="001C7DC5">
          <w:rPr>
            <w:rStyle w:val="Hipercze"/>
            <w:rFonts w:asciiTheme="majorHAnsi" w:hAnsiTheme="majorHAnsi" w:cstheme="majorHAnsi"/>
            <w:noProof/>
          </w:rPr>
          <w:t>Mapa 10. Podział administracyjny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_Toc117262374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31</w:t>
        </w:r>
        <w:r w:rsidR="00D20A0D" w:rsidRPr="001C7DC5">
          <w:rPr>
            <w:rFonts w:asciiTheme="majorHAnsi" w:hAnsiTheme="majorHAnsi" w:cstheme="majorHAnsi"/>
            <w:noProof/>
            <w:webHidden/>
          </w:rPr>
          <w:fldChar w:fldCharType="end"/>
        </w:r>
      </w:hyperlink>
    </w:p>
    <w:p w14:paraId="6FE47D03" w14:textId="02F4655B"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75" w:history="1">
        <w:r w:rsidR="00D20A0D" w:rsidRPr="00D20A0D">
          <w:rPr>
            <w:rStyle w:val="Hipercze"/>
            <w:rFonts w:asciiTheme="majorHAnsi" w:hAnsiTheme="majorHAnsi" w:cstheme="majorHAnsi"/>
            <w:noProof/>
          </w:rPr>
          <w:t>Mapa 11. Gęstość zaludnienia KKBOF (stan na 31.12.2020 r.)</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32</w:t>
        </w:r>
        <w:r w:rsidR="00D20A0D" w:rsidRPr="001C7DC5">
          <w:rPr>
            <w:rFonts w:asciiTheme="majorHAnsi" w:hAnsiTheme="majorHAnsi" w:cstheme="majorHAnsi"/>
            <w:noProof/>
            <w:webHidden/>
          </w:rPr>
          <w:fldChar w:fldCharType="end"/>
        </w:r>
      </w:hyperlink>
    </w:p>
    <w:p w14:paraId="2B9CC4B1" w14:textId="51C03D05"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76" w:history="1">
        <w:r w:rsidR="00D20A0D" w:rsidRPr="001C7DC5">
          <w:rPr>
            <w:rStyle w:val="Hipercze"/>
            <w:rFonts w:asciiTheme="majorHAnsi" w:hAnsiTheme="majorHAnsi" w:cstheme="majorHAnsi"/>
            <w:noProof/>
          </w:rPr>
          <w:t>Mapa 12. Lesistość gmin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_Toc117262376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33</w:t>
        </w:r>
        <w:r w:rsidR="00D20A0D" w:rsidRPr="001C7DC5">
          <w:rPr>
            <w:rFonts w:asciiTheme="majorHAnsi" w:hAnsiTheme="majorHAnsi" w:cstheme="majorHAnsi"/>
            <w:noProof/>
            <w:webHidden/>
          </w:rPr>
          <w:fldChar w:fldCharType="end"/>
        </w:r>
      </w:hyperlink>
    </w:p>
    <w:p w14:paraId="383283A8" w14:textId="48D764AB"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77" w:history="1">
        <w:r w:rsidR="00D20A0D" w:rsidRPr="001C7DC5">
          <w:rPr>
            <w:rStyle w:val="Hipercze"/>
            <w:rFonts w:asciiTheme="majorHAnsi" w:hAnsiTheme="majorHAnsi" w:cstheme="majorHAnsi"/>
            <w:noProof/>
          </w:rPr>
          <w:t>Mapa 13. Obszary chronione na terenie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_Toc117262377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34</w:t>
        </w:r>
        <w:r w:rsidR="00D20A0D" w:rsidRPr="001C7DC5">
          <w:rPr>
            <w:rFonts w:asciiTheme="majorHAnsi" w:hAnsiTheme="majorHAnsi" w:cstheme="majorHAnsi"/>
            <w:noProof/>
            <w:webHidden/>
          </w:rPr>
          <w:fldChar w:fldCharType="end"/>
        </w:r>
      </w:hyperlink>
    </w:p>
    <w:p w14:paraId="04F19735" w14:textId="6720AF16"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78" w:history="1">
        <w:r w:rsidR="00D20A0D" w:rsidRPr="001C7DC5">
          <w:rPr>
            <w:rStyle w:val="Hipercze"/>
            <w:rFonts w:asciiTheme="majorHAnsi" w:hAnsiTheme="majorHAnsi" w:cstheme="majorHAnsi"/>
            <w:noProof/>
          </w:rPr>
          <w:t>Mapa 14. Odsetek mieszkańców korzystających z kanalizacji w KKBOF w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_Toc117262378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37</w:t>
        </w:r>
        <w:r w:rsidR="00D20A0D" w:rsidRPr="001C7DC5">
          <w:rPr>
            <w:rFonts w:asciiTheme="majorHAnsi" w:hAnsiTheme="majorHAnsi" w:cstheme="majorHAnsi"/>
            <w:noProof/>
            <w:webHidden/>
          </w:rPr>
          <w:fldChar w:fldCharType="end"/>
        </w:r>
      </w:hyperlink>
    </w:p>
    <w:p w14:paraId="43427132" w14:textId="20B51697"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79" w:history="1">
        <w:r w:rsidR="00D20A0D" w:rsidRPr="001C7DC5">
          <w:rPr>
            <w:rStyle w:val="Hipercze"/>
            <w:rFonts w:asciiTheme="majorHAnsi" w:hAnsiTheme="majorHAnsi" w:cstheme="majorHAnsi"/>
            <w:noProof/>
          </w:rPr>
          <w:t xml:space="preserve">Mapa 15. </w:t>
        </w:r>
        <w:r w:rsidR="00D20A0D" w:rsidRPr="001C7DC5">
          <w:rPr>
            <w:rStyle w:val="Hipercze"/>
            <w:rFonts w:asciiTheme="majorHAnsi" w:eastAsia="Times New Roman" w:hAnsiTheme="majorHAnsi" w:cstheme="majorHAnsi"/>
            <w:noProof/>
            <w:lang w:eastAsia="pl-PL"/>
          </w:rPr>
          <w:t>Udział powierzchni objętej obowiązującymi miejscowymi planami zagospodarowania przestrzennego w powierzchni ogółem (%)</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_Toc117262379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38</w:t>
        </w:r>
        <w:r w:rsidR="00D20A0D" w:rsidRPr="001C7DC5">
          <w:rPr>
            <w:rFonts w:asciiTheme="majorHAnsi" w:hAnsiTheme="majorHAnsi" w:cstheme="majorHAnsi"/>
            <w:noProof/>
            <w:webHidden/>
          </w:rPr>
          <w:fldChar w:fldCharType="end"/>
        </w:r>
      </w:hyperlink>
    </w:p>
    <w:p w14:paraId="66FD53B1" w14:textId="37650EBB"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80" w:history="1">
        <w:r w:rsidR="00D20A0D" w:rsidRPr="001C7DC5">
          <w:rPr>
            <w:rStyle w:val="Hipercze"/>
            <w:rFonts w:asciiTheme="majorHAnsi" w:hAnsiTheme="majorHAnsi" w:cstheme="majorHAnsi"/>
            <w:noProof/>
          </w:rPr>
          <w:t>Mapa 16. Układ komunikacyjny KKBOF na tle podziału administracyjnego.</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_Toc117262380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39</w:t>
        </w:r>
        <w:r w:rsidR="00D20A0D" w:rsidRPr="001C7DC5">
          <w:rPr>
            <w:rFonts w:asciiTheme="majorHAnsi" w:hAnsiTheme="majorHAnsi" w:cstheme="majorHAnsi"/>
            <w:noProof/>
            <w:webHidden/>
          </w:rPr>
          <w:fldChar w:fldCharType="end"/>
        </w:r>
      </w:hyperlink>
    </w:p>
    <w:p w14:paraId="1F80A6E9" w14:textId="6D1939A5"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81" w:history="1">
        <w:r w:rsidR="00D20A0D" w:rsidRPr="001C7DC5">
          <w:rPr>
            <w:rStyle w:val="Hipercze"/>
            <w:rFonts w:asciiTheme="majorHAnsi" w:hAnsiTheme="majorHAnsi" w:cstheme="majorHAnsi"/>
            <w:noProof/>
          </w:rPr>
          <w:t>Mapa 17. Odnawialne źródła energii w województwie zachodniopomorskim</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_Toc117262381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42</w:t>
        </w:r>
        <w:r w:rsidR="00D20A0D" w:rsidRPr="001C7DC5">
          <w:rPr>
            <w:rFonts w:asciiTheme="majorHAnsi" w:hAnsiTheme="majorHAnsi" w:cstheme="majorHAnsi"/>
            <w:noProof/>
            <w:webHidden/>
          </w:rPr>
          <w:fldChar w:fldCharType="end"/>
        </w:r>
      </w:hyperlink>
    </w:p>
    <w:p w14:paraId="25900AEB" w14:textId="145C76AA"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82" w:history="1">
        <w:r w:rsidR="00D20A0D" w:rsidRPr="001C7DC5">
          <w:rPr>
            <w:rStyle w:val="Hipercze"/>
            <w:rFonts w:asciiTheme="majorHAnsi" w:hAnsiTheme="majorHAnsi" w:cstheme="majorHAnsi"/>
            <w:noProof/>
          </w:rPr>
          <w:t>Mapa 18. Odsetek punktów adresowych z dostępem do Internetu pow. 30 Mb/s (UKE) na terenie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_Toc117262382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43</w:t>
        </w:r>
        <w:r w:rsidR="00D20A0D" w:rsidRPr="001C7DC5">
          <w:rPr>
            <w:rFonts w:asciiTheme="majorHAnsi" w:hAnsiTheme="majorHAnsi" w:cstheme="majorHAnsi"/>
            <w:noProof/>
            <w:webHidden/>
          </w:rPr>
          <w:fldChar w:fldCharType="end"/>
        </w:r>
      </w:hyperlink>
    </w:p>
    <w:p w14:paraId="21FF9DC8" w14:textId="4B200D59"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83" w:history="1">
        <w:r w:rsidR="00D20A0D" w:rsidRPr="001C7DC5">
          <w:rPr>
            <w:rStyle w:val="Hipercze"/>
            <w:rFonts w:asciiTheme="majorHAnsi" w:hAnsiTheme="majorHAnsi" w:cstheme="majorHAnsi"/>
            <w:noProof/>
          </w:rPr>
          <w:t>Mapa 19. Liczba podmiotów w rejestrze REGON na obszarze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_Toc117262383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47</w:t>
        </w:r>
        <w:r w:rsidR="00D20A0D" w:rsidRPr="001C7DC5">
          <w:rPr>
            <w:rFonts w:asciiTheme="majorHAnsi" w:hAnsiTheme="majorHAnsi" w:cstheme="majorHAnsi"/>
            <w:noProof/>
            <w:webHidden/>
          </w:rPr>
          <w:fldChar w:fldCharType="end"/>
        </w:r>
      </w:hyperlink>
    </w:p>
    <w:p w14:paraId="6654D546" w14:textId="1A05373D"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84" w:history="1">
        <w:r w:rsidR="00D20A0D" w:rsidRPr="001C7DC5">
          <w:rPr>
            <w:rStyle w:val="Hipercze"/>
            <w:rFonts w:asciiTheme="majorHAnsi" w:hAnsiTheme="majorHAnsi" w:cstheme="majorHAnsi"/>
            <w:noProof/>
          </w:rPr>
          <w:t>Mapa 20. Liczba podmiotów w rejestrze REGON na 10 tys. mieszkańców.</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_Toc117262384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48</w:t>
        </w:r>
        <w:r w:rsidR="00D20A0D" w:rsidRPr="001C7DC5">
          <w:rPr>
            <w:rFonts w:asciiTheme="majorHAnsi" w:hAnsiTheme="majorHAnsi" w:cstheme="majorHAnsi"/>
            <w:noProof/>
            <w:webHidden/>
          </w:rPr>
          <w:fldChar w:fldCharType="end"/>
        </w:r>
      </w:hyperlink>
    </w:p>
    <w:p w14:paraId="5F86D38A" w14:textId="60D58496"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85" w:history="1">
        <w:r w:rsidR="00D20A0D" w:rsidRPr="001C7DC5">
          <w:rPr>
            <w:rStyle w:val="Hipercze"/>
            <w:rFonts w:asciiTheme="majorHAnsi" w:hAnsiTheme="majorHAnsi" w:cstheme="majorHAnsi"/>
            <w:noProof/>
          </w:rPr>
          <w:t>Mapa 21. Osoby pracujące na 1000 mieszkańców w KKBOF w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50</w:t>
        </w:r>
        <w:r w:rsidR="00D20A0D" w:rsidRPr="001C7DC5">
          <w:rPr>
            <w:rFonts w:asciiTheme="majorHAnsi" w:hAnsiTheme="majorHAnsi" w:cstheme="majorHAnsi"/>
            <w:noProof/>
            <w:webHidden/>
          </w:rPr>
          <w:fldChar w:fldCharType="end"/>
        </w:r>
      </w:hyperlink>
    </w:p>
    <w:p w14:paraId="526E51AA" w14:textId="1A3C709E"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86" w:history="1">
        <w:r w:rsidR="00D20A0D" w:rsidRPr="001C7DC5">
          <w:rPr>
            <w:rStyle w:val="Hipercze"/>
            <w:rFonts w:asciiTheme="majorHAnsi" w:hAnsiTheme="majorHAnsi" w:cstheme="majorHAnsi"/>
            <w:noProof/>
          </w:rPr>
          <w:t>Mapa 22. Dochody własne na mieszkańca gmin KKBOF w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_Toc117262386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53</w:t>
        </w:r>
        <w:r w:rsidR="00D20A0D" w:rsidRPr="001C7DC5">
          <w:rPr>
            <w:rFonts w:asciiTheme="majorHAnsi" w:hAnsiTheme="majorHAnsi" w:cstheme="majorHAnsi"/>
            <w:noProof/>
            <w:webHidden/>
          </w:rPr>
          <w:fldChar w:fldCharType="end"/>
        </w:r>
      </w:hyperlink>
    </w:p>
    <w:p w14:paraId="6D3FBC40" w14:textId="4726D071"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87" w:history="1">
        <w:r w:rsidR="00D20A0D" w:rsidRPr="001C7DC5">
          <w:rPr>
            <w:rStyle w:val="Hipercze"/>
            <w:rFonts w:asciiTheme="majorHAnsi" w:hAnsiTheme="majorHAnsi" w:cstheme="majorHAnsi"/>
            <w:noProof/>
          </w:rPr>
          <w:t>Mapa 23. Średnioroczne wydatki majątkowe na mieszkańca gmin w zł.</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_Toc117262387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54</w:t>
        </w:r>
        <w:r w:rsidR="00D20A0D" w:rsidRPr="001C7DC5">
          <w:rPr>
            <w:rFonts w:asciiTheme="majorHAnsi" w:hAnsiTheme="majorHAnsi" w:cstheme="majorHAnsi"/>
            <w:noProof/>
            <w:webHidden/>
          </w:rPr>
          <w:fldChar w:fldCharType="end"/>
        </w:r>
      </w:hyperlink>
    </w:p>
    <w:p w14:paraId="4125C6C1" w14:textId="39CF4F13"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88" w:history="1">
        <w:r w:rsidR="00D20A0D" w:rsidRPr="00D20A0D">
          <w:rPr>
            <w:rStyle w:val="Hipercze"/>
            <w:rFonts w:asciiTheme="majorHAnsi" w:hAnsiTheme="majorHAnsi" w:cstheme="majorHAnsi"/>
            <w:noProof/>
          </w:rPr>
          <w:t xml:space="preserve">Mapa 24. </w:t>
        </w:r>
        <w:r w:rsidR="00D20A0D" w:rsidRPr="001C7DC5">
          <w:rPr>
            <w:rStyle w:val="Hipercze"/>
            <w:rFonts w:asciiTheme="majorHAnsi" w:hAnsiTheme="majorHAnsi" w:cstheme="majorHAnsi"/>
            <w:noProof/>
          </w:rPr>
          <w:t>Model struktury funkcjonalno-przestrzennej KKBOF- całościowy</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_Toc117262388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98</w:t>
        </w:r>
        <w:r w:rsidR="00D20A0D" w:rsidRPr="001C7DC5">
          <w:rPr>
            <w:rFonts w:asciiTheme="majorHAnsi" w:hAnsiTheme="majorHAnsi" w:cstheme="majorHAnsi"/>
            <w:noProof/>
            <w:webHidden/>
          </w:rPr>
          <w:fldChar w:fldCharType="end"/>
        </w:r>
      </w:hyperlink>
    </w:p>
    <w:p w14:paraId="6146BC58" w14:textId="20719B7B"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89" w:history="1">
        <w:r w:rsidR="00D20A0D" w:rsidRPr="00D20A0D">
          <w:rPr>
            <w:rStyle w:val="Hipercze"/>
            <w:rFonts w:asciiTheme="majorHAnsi" w:hAnsiTheme="majorHAnsi" w:cstheme="majorHAnsi"/>
            <w:noProof/>
          </w:rPr>
          <w:t xml:space="preserve">Mapa 25. </w:t>
        </w:r>
        <w:r w:rsidR="00D20A0D" w:rsidRPr="001C7DC5">
          <w:rPr>
            <w:rStyle w:val="Hipercze"/>
            <w:rFonts w:asciiTheme="majorHAnsi" w:hAnsiTheme="majorHAnsi" w:cstheme="majorHAnsi"/>
            <w:noProof/>
          </w:rPr>
          <w:t>Model struktury funkcjonalno-przestrzennej KKBOF</w:t>
        </w:r>
        <w:r w:rsidR="00D20A0D" w:rsidRPr="001C7DC5">
          <w:rPr>
            <w:rStyle w:val="Hipercze"/>
            <w:rFonts w:asciiTheme="majorHAnsi" w:eastAsia="Times New Roman" w:hAnsiTheme="majorHAnsi" w:cstheme="majorHAnsi"/>
            <w:noProof/>
            <w:lang w:eastAsia="pl-PL"/>
          </w:rPr>
          <w:t xml:space="preserve"> </w:t>
        </w:r>
        <w:r w:rsidR="00D20A0D" w:rsidRPr="00D20A0D">
          <w:rPr>
            <w:rStyle w:val="Hipercze"/>
            <w:rFonts w:asciiTheme="majorHAnsi" w:hAnsiTheme="majorHAnsi" w:cstheme="majorHAnsi"/>
            <w:noProof/>
          </w:rPr>
          <w:t>–</w:t>
        </w:r>
        <w:r w:rsidR="00D20A0D" w:rsidRPr="001C7DC5">
          <w:rPr>
            <w:rStyle w:val="Hipercze"/>
            <w:rFonts w:asciiTheme="majorHAnsi" w:eastAsia="Times New Roman" w:hAnsiTheme="majorHAnsi" w:cstheme="majorHAnsi"/>
            <w:noProof/>
            <w:lang w:eastAsia="pl-PL"/>
          </w:rPr>
          <w:t xml:space="preserve"> zasoby przyrodnicze i formy ochrony przyrody.</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_Toc117262389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101</w:t>
        </w:r>
        <w:r w:rsidR="00D20A0D" w:rsidRPr="001C7DC5">
          <w:rPr>
            <w:rFonts w:asciiTheme="majorHAnsi" w:hAnsiTheme="majorHAnsi" w:cstheme="majorHAnsi"/>
            <w:noProof/>
            <w:webHidden/>
          </w:rPr>
          <w:fldChar w:fldCharType="end"/>
        </w:r>
      </w:hyperlink>
    </w:p>
    <w:p w14:paraId="71B45AD3" w14:textId="4E1E302C"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90" w:history="1">
        <w:r w:rsidR="00D20A0D" w:rsidRPr="00D20A0D">
          <w:rPr>
            <w:rStyle w:val="Hipercze"/>
            <w:rFonts w:asciiTheme="majorHAnsi" w:hAnsiTheme="majorHAnsi" w:cstheme="majorHAnsi"/>
            <w:noProof/>
          </w:rPr>
          <w:t xml:space="preserve">Mapa 26. </w:t>
        </w:r>
        <w:r w:rsidR="00D20A0D" w:rsidRPr="001C7DC5">
          <w:rPr>
            <w:rStyle w:val="Hipercze"/>
            <w:rFonts w:asciiTheme="majorHAnsi" w:hAnsiTheme="majorHAnsi" w:cstheme="majorHAnsi"/>
            <w:noProof/>
          </w:rPr>
          <w:t>Model struktury funkcjonalno-przestrzennej KKBOF</w:t>
        </w:r>
        <w:r w:rsidR="00D20A0D" w:rsidRPr="001C7DC5">
          <w:rPr>
            <w:rStyle w:val="Hipercze"/>
            <w:rFonts w:asciiTheme="majorHAnsi" w:eastAsia="Times New Roman" w:hAnsiTheme="majorHAnsi" w:cstheme="majorHAnsi"/>
            <w:noProof/>
            <w:lang w:eastAsia="pl-PL"/>
          </w:rPr>
          <w:t xml:space="preserve"> </w:t>
        </w:r>
        <w:r w:rsidR="00D20A0D" w:rsidRPr="001C7DC5">
          <w:rPr>
            <w:rStyle w:val="Hipercze"/>
            <w:rFonts w:asciiTheme="majorHAnsi" w:hAnsiTheme="majorHAnsi" w:cstheme="majorHAnsi"/>
            <w:noProof/>
          </w:rPr>
          <w:t>– s</w:t>
        </w:r>
        <w:r w:rsidR="00D20A0D" w:rsidRPr="001C7DC5">
          <w:rPr>
            <w:rStyle w:val="Hipercze"/>
            <w:rFonts w:asciiTheme="majorHAnsi" w:eastAsia="Times New Roman" w:hAnsiTheme="majorHAnsi" w:cstheme="majorHAnsi"/>
            <w:noProof/>
            <w:lang w:eastAsia="pl-PL"/>
          </w:rPr>
          <w:t>truktury turystyczne i trasy rowerowe</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_Toc117262390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103</w:t>
        </w:r>
        <w:r w:rsidR="00D20A0D" w:rsidRPr="001C7DC5">
          <w:rPr>
            <w:rFonts w:asciiTheme="majorHAnsi" w:hAnsiTheme="majorHAnsi" w:cstheme="majorHAnsi"/>
            <w:noProof/>
            <w:webHidden/>
          </w:rPr>
          <w:fldChar w:fldCharType="end"/>
        </w:r>
      </w:hyperlink>
    </w:p>
    <w:p w14:paraId="2F0D4F35" w14:textId="3B1D5796"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91" w:history="1">
        <w:r w:rsidR="00D20A0D" w:rsidRPr="00D20A0D">
          <w:rPr>
            <w:rStyle w:val="Hipercze"/>
            <w:rFonts w:asciiTheme="majorHAnsi" w:hAnsiTheme="majorHAnsi" w:cstheme="majorHAnsi"/>
            <w:noProof/>
          </w:rPr>
          <w:t>Mapa 27</w:t>
        </w:r>
        <w:r w:rsidR="00D20A0D" w:rsidRPr="001C7DC5">
          <w:rPr>
            <w:rStyle w:val="Hipercze"/>
            <w:rFonts w:asciiTheme="majorHAnsi" w:hAnsiTheme="majorHAnsi" w:cstheme="majorHAnsi"/>
            <w:noProof/>
          </w:rPr>
          <w:t xml:space="preserve">. </w:t>
        </w:r>
        <w:r w:rsidR="00D20A0D" w:rsidRPr="00D20A0D">
          <w:rPr>
            <w:rStyle w:val="Hipercze"/>
            <w:rFonts w:asciiTheme="majorHAnsi" w:hAnsiTheme="majorHAnsi" w:cstheme="majorHAnsi"/>
            <w:noProof/>
          </w:rPr>
          <w:t>Model struktury funkcjonalno-przestrzennej KKBOF</w:t>
        </w:r>
        <w:r w:rsidR="00D20A0D" w:rsidRPr="00D20A0D">
          <w:rPr>
            <w:rStyle w:val="Hipercze"/>
            <w:rFonts w:asciiTheme="majorHAnsi" w:eastAsia="Times New Roman" w:hAnsiTheme="majorHAnsi" w:cstheme="majorHAnsi"/>
            <w:noProof/>
            <w:lang w:eastAsia="pl-PL"/>
          </w:rPr>
          <w:t xml:space="preserve"> </w:t>
        </w:r>
        <w:r w:rsidR="00D20A0D" w:rsidRPr="00D20A0D">
          <w:rPr>
            <w:rStyle w:val="Hipercze"/>
            <w:rFonts w:asciiTheme="majorHAnsi" w:hAnsiTheme="majorHAnsi" w:cstheme="majorHAnsi"/>
            <w:noProof/>
          </w:rPr>
          <w:t>–</w:t>
        </w:r>
        <w:r w:rsidR="00D20A0D" w:rsidRPr="00D20A0D">
          <w:rPr>
            <w:rStyle w:val="Hipercze"/>
            <w:rFonts w:asciiTheme="majorHAnsi" w:eastAsia="Times New Roman" w:hAnsiTheme="majorHAnsi" w:cstheme="majorHAnsi"/>
            <w:noProof/>
            <w:lang w:eastAsia="pl-PL"/>
          </w:rPr>
          <w:t xml:space="preserve"> sieć osadnicza i transportowa, tereny inwestycyjne.</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_Toc117262391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106</w:t>
        </w:r>
        <w:r w:rsidR="00D20A0D" w:rsidRPr="001C7DC5">
          <w:rPr>
            <w:rFonts w:asciiTheme="majorHAnsi" w:hAnsiTheme="majorHAnsi" w:cstheme="majorHAnsi"/>
            <w:noProof/>
            <w:webHidden/>
          </w:rPr>
          <w:fldChar w:fldCharType="end"/>
        </w:r>
      </w:hyperlink>
    </w:p>
    <w:p w14:paraId="2CA47627" w14:textId="30F43391"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92" w:history="1">
        <w:r w:rsidR="00D20A0D" w:rsidRPr="00D20A0D">
          <w:rPr>
            <w:rStyle w:val="Hipercze"/>
            <w:rFonts w:asciiTheme="majorHAnsi" w:hAnsiTheme="majorHAnsi" w:cstheme="majorHAnsi"/>
            <w:noProof/>
          </w:rPr>
          <w:t>Mapa 28. Obszary strategicznej interwencji</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_Toc117262392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119</w:t>
        </w:r>
        <w:r w:rsidR="00D20A0D" w:rsidRPr="001C7DC5">
          <w:rPr>
            <w:rFonts w:asciiTheme="majorHAnsi" w:hAnsiTheme="majorHAnsi" w:cstheme="majorHAnsi"/>
            <w:noProof/>
            <w:webHidden/>
          </w:rPr>
          <w:fldChar w:fldCharType="end"/>
        </w:r>
      </w:hyperlink>
    </w:p>
    <w:p w14:paraId="3C557E1A" w14:textId="4228C4CD"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93" w:history="1">
        <w:r w:rsidR="00D20A0D" w:rsidRPr="001C7DC5">
          <w:rPr>
            <w:rStyle w:val="Hipercze"/>
            <w:rFonts w:asciiTheme="majorHAnsi" w:hAnsiTheme="majorHAnsi" w:cstheme="majorHAnsi"/>
            <w:noProof/>
          </w:rPr>
          <w:t>Mapa 29</w:t>
        </w:r>
        <w:r w:rsidR="00D20A0D" w:rsidRPr="00D20A0D">
          <w:rPr>
            <w:rStyle w:val="Hipercze"/>
            <w:rFonts w:asciiTheme="majorHAnsi" w:hAnsiTheme="majorHAnsi" w:cstheme="majorHAnsi"/>
            <w:noProof/>
          </w:rPr>
          <w:t>.</w:t>
        </w:r>
        <w:r w:rsidR="00D20A0D" w:rsidRPr="00D20A0D">
          <w:rPr>
            <w:rStyle w:val="Hipercze"/>
            <w:rFonts w:asciiTheme="majorHAnsi" w:hAnsiTheme="majorHAnsi" w:cstheme="majorHAnsi"/>
            <w:bCs/>
            <w:noProof/>
          </w:rPr>
          <w:t xml:space="preserve"> </w:t>
        </w:r>
        <w:r w:rsidR="00D20A0D" w:rsidRPr="001C7DC5">
          <w:rPr>
            <w:rStyle w:val="Hipercze"/>
            <w:rFonts w:asciiTheme="majorHAnsi" w:hAnsiTheme="majorHAnsi" w:cstheme="majorHAnsi"/>
            <w:bCs/>
            <w:noProof/>
          </w:rPr>
          <w:t>Kluczowe działania strategiczne</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_Toc117262393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126</w:t>
        </w:r>
        <w:r w:rsidR="00D20A0D" w:rsidRPr="001C7DC5">
          <w:rPr>
            <w:rFonts w:asciiTheme="majorHAnsi" w:hAnsiTheme="majorHAnsi" w:cstheme="majorHAnsi"/>
            <w:noProof/>
            <w:webHidden/>
          </w:rPr>
          <w:fldChar w:fldCharType="end"/>
        </w:r>
      </w:hyperlink>
    </w:p>
    <w:p w14:paraId="1897E74C" w14:textId="77777777" w:rsidR="00574117" w:rsidRDefault="00804AE0" w:rsidP="00574117">
      <w:pPr>
        <w:rPr>
          <w:rFonts w:asciiTheme="majorHAnsi" w:hAnsiTheme="majorHAnsi" w:cstheme="majorHAnsi"/>
        </w:rPr>
      </w:pPr>
      <w:r w:rsidRPr="00D20A0D">
        <w:rPr>
          <w:rFonts w:asciiTheme="majorHAnsi" w:hAnsiTheme="majorHAnsi" w:cstheme="majorHAnsi"/>
        </w:rPr>
        <w:fldChar w:fldCharType="end"/>
      </w:r>
    </w:p>
    <w:p w14:paraId="1691096E" w14:textId="77777777" w:rsidR="00804AE0" w:rsidRPr="00D20A0D" w:rsidRDefault="00804AE0" w:rsidP="00574117">
      <w:pPr>
        <w:rPr>
          <w:rFonts w:asciiTheme="majorHAnsi" w:hAnsiTheme="majorHAnsi" w:cstheme="majorHAnsi"/>
          <w:color w:val="0070C0"/>
        </w:rPr>
      </w:pPr>
      <w:r w:rsidRPr="00D20A0D">
        <w:rPr>
          <w:rFonts w:asciiTheme="majorHAnsi" w:hAnsiTheme="majorHAnsi" w:cstheme="majorHAnsi"/>
          <w:color w:val="0070C0"/>
        </w:rPr>
        <w:t>Spis schematów.</w:t>
      </w:r>
    </w:p>
    <w:p w14:paraId="2A6BA904" w14:textId="609C4FA0" w:rsidR="00D20A0D" w:rsidRPr="001C7DC5" w:rsidRDefault="00804AE0">
      <w:pPr>
        <w:pStyle w:val="Spisilustracji"/>
        <w:tabs>
          <w:tab w:val="right" w:leader="dot" w:pos="9062"/>
        </w:tabs>
        <w:rPr>
          <w:rFonts w:asciiTheme="majorHAnsi" w:eastAsiaTheme="minorEastAsia" w:hAnsiTheme="majorHAnsi" w:cstheme="majorHAnsi"/>
          <w:noProof/>
          <w:lang w:eastAsia="pl-PL"/>
        </w:rPr>
      </w:pPr>
      <w:r w:rsidRPr="001C7DC5">
        <w:rPr>
          <w:rFonts w:asciiTheme="majorHAnsi" w:hAnsiTheme="majorHAnsi" w:cstheme="majorHAnsi"/>
          <w:color w:val="0070C0"/>
        </w:rPr>
        <w:fldChar w:fldCharType="begin"/>
      </w:r>
      <w:r w:rsidRPr="001C7DC5">
        <w:rPr>
          <w:rFonts w:asciiTheme="majorHAnsi" w:hAnsiTheme="majorHAnsi" w:cstheme="majorHAnsi"/>
          <w:color w:val="0070C0"/>
        </w:rPr>
        <w:instrText xml:space="preserve"> TOC \h \z \c "Schemat" </w:instrText>
      </w:r>
      <w:r w:rsidRPr="001C7DC5">
        <w:rPr>
          <w:rFonts w:asciiTheme="majorHAnsi" w:hAnsiTheme="majorHAnsi" w:cstheme="majorHAnsi"/>
          <w:color w:val="0070C0"/>
        </w:rPr>
        <w:fldChar w:fldCharType="separate"/>
      </w:r>
      <w:hyperlink w:anchor="_Toc117262394" w:history="1">
        <w:r w:rsidR="00D20A0D" w:rsidRPr="001C7DC5">
          <w:rPr>
            <w:rStyle w:val="Hipercze"/>
            <w:rFonts w:asciiTheme="majorHAnsi" w:hAnsiTheme="majorHAnsi" w:cstheme="majorHAnsi"/>
            <w:noProof/>
          </w:rPr>
          <w:t>Schemat 1. Struktura logiczna Strategii Ponadlokalnej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_Toc117262394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61</w:t>
        </w:r>
        <w:r w:rsidR="00D20A0D" w:rsidRPr="001C7DC5">
          <w:rPr>
            <w:rFonts w:asciiTheme="majorHAnsi" w:hAnsiTheme="majorHAnsi" w:cstheme="majorHAnsi"/>
            <w:noProof/>
            <w:webHidden/>
          </w:rPr>
          <w:fldChar w:fldCharType="end"/>
        </w:r>
      </w:hyperlink>
    </w:p>
    <w:p w14:paraId="7F3FC435" w14:textId="0B476EEB" w:rsidR="00D20A0D" w:rsidRPr="001C7DC5" w:rsidRDefault="00C01E7B">
      <w:pPr>
        <w:pStyle w:val="Spisilustracji"/>
        <w:tabs>
          <w:tab w:val="right" w:leader="dot" w:pos="9062"/>
        </w:tabs>
        <w:rPr>
          <w:rFonts w:asciiTheme="majorHAnsi" w:eastAsiaTheme="minorEastAsia" w:hAnsiTheme="majorHAnsi" w:cstheme="majorHAnsi"/>
          <w:noProof/>
          <w:lang w:eastAsia="pl-PL"/>
        </w:rPr>
      </w:pPr>
      <w:hyperlink w:anchor="_Toc117262395" w:history="1">
        <w:r w:rsidR="00D20A0D" w:rsidRPr="00D20A0D">
          <w:rPr>
            <w:rStyle w:val="Hipercze"/>
            <w:rFonts w:asciiTheme="majorHAnsi" w:hAnsiTheme="majorHAnsi" w:cstheme="majorHAnsi"/>
            <w:noProof/>
          </w:rPr>
          <w:t>Schemat 2. Proces monitorowania i ewaluacji Strategii Rozwoju Ponadlokalnego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129</w:t>
        </w:r>
        <w:r w:rsidR="00D20A0D" w:rsidRPr="001C7DC5">
          <w:rPr>
            <w:rFonts w:asciiTheme="majorHAnsi" w:hAnsiTheme="majorHAnsi" w:cstheme="majorHAnsi"/>
            <w:noProof/>
            <w:webHidden/>
          </w:rPr>
          <w:fldChar w:fldCharType="end"/>
        </w:r>
      </w:hyperlink>
    </w:p>
    <w:p w14:paraId="13FC29E7" w14:textId="77777777" w:rsidR="00804AE0" w:rsidRDefault="00804AE0" w:rsidP="00574117">
      <w:pPr>
        <w:rPr>
          <w:color w:val="0070C0"/>
        </w:rPr>
      </w:pPr>
      <w:r w:rsidRPr="001C7DC5">
        <w:rPr>
          <w:rFonts w:asciiTheme="majorHAnsi" w:hAnsiTheme="majorHAnsi" w:cstheme="majorHAnsi"/>
          <w:color w:val="0070C0"/>
        </w:rPr>
        <w:fldChar w:fldCharType="end"/>
      </w:r>
    </w:p>
    <w:p w14:paraId="5D669905" w14:textId="2A07710C" w:rsidR="0037228B" w:rsidRPr="001C7DC5" w:rsidRDefault="0037228B" w:rsidP="0037228B">
      <w:pPr>
        <w:pStyle w:val="Spisilustracji"/>
        <w:tabs>
          <w:tab w:val="right" w:leader="dot" w:pos="9062"/>
        </w:tabs>
        <w:rPr>
          <w:rFonts w:asciiTheme="majorHAnsi" w:hAnsiTheme="majorHAnsi" w:cstheme="majorHAnsi"/>
        </w:rPr>
      </w:pPr>
      <w:r w:rsidRPr="001C7DC5">
        <w:rPr>
          <w:rFonts w:asciiTheme="majorHAnsi" w:hAnsiTheme="majorHAnsi" w:cstheme="majorHAnsi"/>
          <w:color w:val="0070C0"/>
        </w:rPr>
        <w:t>Spis Wykresów</w:t>
      </w:r>
    </w:p>
    <w:p w14:paraId="1D62E6BB" w14:textId="51C71467" w:rsidR="0037228B" w:rsidRPr="001C7DC5" w:rsidRDefault="00C01E7B" w:rsidP="0037228B">
      <w:pPr>
        <w:pStyle w:val="Spisilustracji"/>
        <w:tabs>
          <w:tab w:val="right" w:leader="dot" w:pos="9062"/>
        </w:tabs>
        <w:rPr>
          <w:rFonts w:asciiTheme="majorHAnsi" w:eastAsiaTheme="minorEastAsia" w:hAnsiTheme="majorHAnsi" w:cstheme="majorHAnsi"/>
          <w:noProof/>
          <w:color w:val="000000" w:themeColor="text1"/>
          <w:lang w:eastAsia="pl-PL"/>
        </w:rPr>
      </w:pPr>
      <w:hyperlink w:anchor="_Toc111580236" w:history="1">
        <w:r w:rsidR="0037228B" w:rsidRPr="001C7DC5">
          <w:rPr>
            <w:rStyle w:val="Hipercze"/>
            <w:rFonts w:asciiTheme="majorHAnsi" w:hAnsiTheme="majorHAnsi" w:cstheme="majorHAnsi"/>
            <w:noProof/>
            <w:color w:val="000000" w:themeColor="text1"/>
            <w:u w:val="none"/>
          </w:rPr>
          <w:t>Wykres 1. Samochody osobowe na 1000 mieszkańców</w:t>
        </w:r>
        <w:r w:rsidR="0037228B" w:rsidRPr="001C7DC5">
          <w:rPr>
            <w:rFonts w:asciiTheme="majorHAnsi" w:hAnsiTheme="majorHAnsi" w:cstheme="majorHAnsi"/>
            <w:noProof/>
            <w:webHidden/>
            <w:color w:val="000000" w:themeColor="text1"/>
          </w:rPr>
          <w:tab/>
        </w:r>
        <w:r w:rsidR="0037228B" w:rsidRPr="001C7DC5">
          <w:rPr>
            <w:rFonts w:asciiTheme="majorHAnsi" w:hAnsiTheme="majorHAnsi" w:cstheme="majorHAnsi"/>
            <w:noProof/>
            <w:webHidden/>
            <w:color w:val="000000" w:themeColor="text1"/>
          </w:rPr>
          <w:fldChar w:fldCharType="begin"/>
        </w:r>
        <w:r w:rsidR="0037228B" w:rsidRPr="001C7DC5">
          <w:rPr>
            <w:rFonts w:asciiTheme="majorHAnsi" w:hAnsiTheme="majorHAnsi" w:cstheme="majorHAnsi"/>
            <w:noProof/>
            <w:webHidden/>
            <w:color w:val="000000" w:themeColor="text1"/>
          </w:rPr>
          <w:instrText xml:space="preserve"> PAGEREF _Toc111580236 \h </w:instrText>
        </w:r>
        <w:r w:rsidR="0037228B" w:rsidRPr="001C7DC5">
          <w:rPr>
            <w:rFonts w:asciiTheme="majorHAnsi" w:hAnsiTheme="majorHAnsi" w:cstheme="majorHAnsi"/>
            <w:noProof/>
            <w:webHidden/>
            <w:color w:val="000000" w:themeColor="text1"/>
          </w:rPr>
        </w:r>
        <w:r w:rsidR="0037228B" w:rsidRPr="001C7DC5">
          <w:rPr>
            <w:rFonts w:asciiTheme="majorHAnsi" w:hAnsiTheme="majorHAnsi" w:cstheme="majorHAnsi"/>
            <w:noProof/>
            <w:webHidden/>
            <w:color w:val="000000" w:themeColor="text1"/>
          </w:rPr>
          <w:fldChar w:fldCharType="separate"/>
        </w:r>
        <w:r w:rsidR="0037228B" w:rsidRPr="001C7DC5">
          <w:rPr>
            <w:rFonts w:asciiTheme="majorHAnsi" w:hAnsiTheme="majorHAnsi" w:cstheme="majorHAnsi"/>
            <w:noProof/>
            <w:webHidden/>
            <w:color w:val="000000" w:themeColor="text1"/>
          </w:rPr>
          <w:t>36</w:t>
        </w:r>
        <w:r w:rsidR="0037228B" w:rsidRPr="001C7DC5">
          <w:rPr>
            <w:rFonts w:asciiTheme="majorHAnsi" w:hAnsiTheme="majorHAnsi" w:cstheme="majorHAnsi"/>
            <w:noProof/>
            <w:webHidden/>
            <w:color w:val="000000" w:themeColor="text1"/>
          </w:rPr>
          <w:fldChar w:fldCharType="end"/>
        </w:r>
      </w:hyperlink>
    </w:p>
    <w:p w14:paraId="03097EDA" w14:textId="061E3C8E" w:rsidR="0037228B" w:rsidRPr="001C7DC5" w:rsidRDefault="00C01E7B" w:rsidP="00574117">
      <w:pPr>
        <w:rPr>
          <w:rFonts w:asciiTheme="majorHAnsi" w:hAnsiTheme="majorHAnsi" w:cstheme="majorHAnsi"/>
          <w:color w:val="000000" w:themeColor="text1"/>
        </w:rPr>
      </w:pPr>
      <w:hyperlink w:anchor="_Toc111580237" w:history="1">
        <w:r w:rsidR="0037228B" w:rsidRPr="001C7DC5">
          <w:rPr>
            <w:rStyle w:val="Hipercze"/>
            <w:rFonts w:asciiTheme="majorHAnsi" w:hAnsiTheme="majorHAnsi" w:cstheme="majorHAnsi"/>
            <w:noProof/>
            <w:color w:val="000000" w:themeColor="text1"/>
            <w:u w:val="none"/>
          </w:rPr>
          <w:t>Wykres 2. Turyści korzystający z noclegów na 1000 ludności w KKBOF od 2010 do 2020 r.</w:t>
        </w:r>
        <w:r w:rsidR="0037228B" w:rsidRPr="001C7DC5">
          <w:rPr>
            <w:rFonts w:asciiTheme="majorHAnsi" w:hAnsiTheme="majorHAnsi" w:cstheme="majorHAnsi"/>
            <w:noProof/>
            <w:webHidden/>
            <w:color w:val="000000" w:themeColor="text1"/>
          </w:rPr>
          <w:tab/>
        </w:r>
        <w:r w:rsidR="00983EE4">
          <w:rPr>
            <w:rFonts w:asciiTheme="majorHAnsi" w:hAnsiTheme="majorHAnsi" w:cstheme="majorHAnsi"/>
            <w:noProof/>
            <w:webHidden/>
            <w:color w:val="000000" w:themeColor="text1"/>
          </w:rPr>
          <w:t xml:space="preserve">       </w:t>
        </w:r>
        <w:r w:rsidR="0037228B" w:rsidRPr="001C7DC5">
          <w:rPr>
            <w:rFonts w:asciiTheme="majorHAnsi" w:hAnsiTheme="majorHAnsi" w:cstheme="majorHAnsi"/>
            <w:noProof/>
            <w:webHidden/>
            <w:color w:val="000000" w:themeColor="text1"/>
          </w:rPr>
          <w:fldChar w:fldCharType="begin"/>
        </w:r>
        <w:r w:rsidR="0037228B" w:rsidRPr="001C7DC5">
          <w:rPr>
            <w:rFonts w:asciiTheme="majorHAnsi" w:hAnsiTheme="majorHAnsi" w:cstheme="majorHAnsi"/>
            <w:noProof/>
            <w:webHidden/>
            <w:color w:val="000000" w:themeColor="text1"/>
          </w:rPr>
          <w:instrText xml:space="preserve"> PAGEREF _Toc111580237 \h </w:instrText>
        </w:r>
        <w:r w:rsidR="0037228B" w:rsidRPr="001C7DC5">
          <w:rPr>
            <w:rFonts w:asciiTheme="majorHAnsi" w:hAnsiTheme="majorHAnsi" w:cstheme="majorHAnsi"/>
            <w:noProof/>
            <w:webHidden/>
            <w:color w:val="000000" w:themeColor="text1"/>
          </w:rPr>
        </w:r>
        <w:r w:rsidR="0037228B" w:rsidRPr="001C7DC5">
          <w:rPr>
            <w:rFonts w:asciiTheme="majorHAnsi" w:hAnsiTheme="majorHAnsi" w:cstheme="majorHAnsi"/>
            <w:noProof/>
            <w:webHidden/>
            <w:color w:val="000000" w:themeColor="text1"/>
          </w:rPr>
          <w:fldChar w:fldCharType="separate"/>
        </w:r>
        <w:r w:rsidR="0037228B" w:rsidRPr="001C7DC5">
          <w:rPr>
            <w:rFonts w:asciiTheme="majorHAnsi" w:hAnsiTheme="majorHAnsi" w:cstheme="majorHAnsi"/>
            <w:noProof/>
            <w:webHidden/>
            <w:color w:val="000000" w:themeColor="text1"/>
          </w:rPr>
          <w:t>51</w:t>
        </w:r>
        <w:r w:rsidR="0037228B" w:rsidRPr="001C7DC5">
          <w:rPr>
            <w:rFonts w:asciiTheme="majorHAnsi" w:hAnsiTheme="majorHAnsi" w:cstheme="majorHAnsi"/>
            <w:noProof/>
            <w:webHidden/>
            <w:color w:val="000000" w:themeColor="text1"/>
          </w:rPr>
          <w:fldChar w:fldCharType="end"/>
        </w:r>
      </w:hyperlink>
    </w:p>
    <w:p w14:paraId="407A55C0" w14:textId="470413D2" w:rsidR="00804AE0" w:rsidRPr="00FB244A" w:rsidRDefault="00804AE0" w:rsidP="00574117">
      <w:pPr>
        <w:rPr>
          <w:color w:val="0070C0"/>
        </w:rPr>
      </w:pPr>
    </w:p>
    <w:sectPr w:rsidR="00804AE0" w:rsidRPr="00FB244A" w:rsidSect="00EF4A71">
      <w:footerReference w:type="default" r:id="rId92"/>
      <w:headerReference w:type="first" r:id="rId93"/>
      <w:pgSz w:w="11906" w:h="16838"/>
      <w:pgMar w:top="1417" w:right="1417" w:bottom="1417" w:left="1417" w:header="708" w:footer="708" w:gutter="0"/>
      <w:cols w:space="708"/>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B5E0B1" w14:textId="77777777" w:rsidR="00D25EB5" w:rsidRDefault="00D25EB5" w:rsidP="004378D2">
      <w:pPr>
        <w:spacing w:after="0" w:line="240" w:lineRule="auto"/>
      </w:pPr>
      <w:r>
        <w:separator/>
      </w:r>
    </w:p>
  </w:endnote>
  <w:endnote w:type="continuationSeparator" w:id="0">
    <w:p w14:paraId="381A9342" w14:textId="77777777" w:rsidR="00D25EB5" w:rsidRDefault="00D25EB5" w:rsidP="004378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78358"/>
      <w:docPartObj>
        <w:docPartGallery w:val="Page Numbers (Bottom of Page)"/>
        <w:docPartUnique/>
      </w:docPartObj>
    </w:sdtPr>
    <w:sdtEndPr/>
    <w:sdtContent>
      <w:p w14:paraId="59CD6E03" w14:textId="16199CA8" w:rsidR="00983EE4" w:rsidRPr="00407468" w:rsidRDefault="00983EE4" w:rsidP="00407468">
        <w:pPr>
          <w:pStyle w:val="Stopka"/>
          <w:jc w:val="right"/>
        </w:pPr>
        <w:r>
          <w:fldChar w:fldCharType="begin"/>
        </w:r>
        <w:r>
          <w:instrText>PAGE   \* MERGEFORMAT</w:instrText>
        </w:r>
        <w:r>
          <w:fldChar w:fldCharType="separate"/>
        </w:r>
        <w:r w:rsidR="00C01E7B">
          <w:rPr>
            <w:noProof/>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6A7B15" w14:textId="6FD1C9D8" w:rsidR="00983EE4" w:rsidRDefault="00983EE4" w:rsidP="00FB244A">
    <w:pPr>
      <w:jc w:val="right"/>
    </w:pPr>
    <w:r>
      <w:fldChar w:fldCharType="begin"/>
    </w:r>
    <w:r>
      <w:instrText>PAGE   \* MERGEFORMAT</w:instrText>
    </w:r>
    <w:r>
      <w:fldChar w:fldCharType="separate"/>
    </w:r>
    <w:r w:rsidR="00C01E7B">
      <w:rPr>
        <w:noProof/>
      </w:rPr>
      <w:t>1</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3146301"/>
      <w:docPartObj>
        <w:docPartGallery w:val="Page Numbers (Bottom of Page)"/>
        <w:docPartUnique/>
      </w:docPartObj>
    </w:sdtPr>
    <w:sdtEndPr/>
    <w:sdtContent>
      <w:p w14:paraId="1F9F2F4D" w14:textId="4A3000DB" w:rsidR="00983EE4" w:rsidRDefault="00983EE4" w:rsidP="00BA4EF4">
        <w:pPr>
          <w:pStyle w:val="Stopka"/>
          <w:jc w:val="right"/>
        </w:pPr>
        <w:r>
          <w:fldChar w:fldCharType="begin"/>
        </w:r>
        <w:r>
          <w:instrText>PAGE   \* MERGEFORMAT</w:instrText>
        </w:r>
        <w:r>
          <w:fldChar w:fldCharType="separate"/>
        </w:r>
        <w:r>
          <w:rPr>
            <w:noProof/>
          </w:rPr>
          <w:t>77</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7705328"/>
      <w:docPartObj>
        <w:docPartGallery w:val="Page Numbers (Bottom of Page)"/>
        <w:docPartUnique/>
      </w:docPartObj>
    </w:sdtPr>
    <w:sdtEndPr/>
    <w:sdtContent>
      <w:p w14:paraId="15B85DA3" w14:textId="6D0FC3CE" w:rsidR="00983EE4" w:rsidRDefault="00983EE4" w:rsidP="00FB244A">
        <w:pPr>
          <w:pStyle w:val="Stopka"/>
          <w:tabs>
            <w:tab w:val="clear" w:pos="9072"/>
          </w:tabs>
          <w:jc w:val="right"/>
        </w:pPr>
        <w:r>
          <w:fldChar w:fldCharType="begin"/>
        </w:r>
        <w:r>
          <w:instrText>PAGE   \* MERGEFORMAT</w:instrText>
        </w:r>
        <w:r>
          <w:fldChar w:fldCharType="separate"/>
        </w:r>
        <w:r w:rsidR="00A125F3">
          <w:rPr>
            <w:noProof/>
          </w:rPr>
          <w:t>137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43AF3D" w14:textId="77777777" w:rsidR="00D25EB5" w:rsidRDefault="00D25EB5" w:rsidP="004378D2">
      <w:pPr>
        <w:spacing w:after="0" w:line="240" w:lineRule="auto"/>
      </w:pPr>
      <w:r>
        <w:separator/>
      </w:r>
    </w:p>
  </w:footnote>
  <w:footnote w:type="continuationSeparator" w:id="0">
    <w:p w14:paraId="20C5DBD8" w14:textId="77777777" w:rsidR="00D25EB5" w:rsidRDefault="00D25EB5" w:rsidP="004378D2">
      <w:pPr>
        <w:spacing w:after="0" w:line="240" w:lineRule="auto"/>
      </w:pPr>
      <w:r>
        <w:continuationSeparator/>
      </w:r>
    </w:p>
  </w:footnote>
  <w:footnote w:id="1">
    <w:p w14:paraId="19BD8CE5" w14:textId="77777777" w:rsidR="00983EE4" w:rsidRDefault="00983EE4" w:rsidP="00DC4CD8">
      <w:pPr>
        <w:pStyle w:val="Tekstprzypisudolnego"/>
      </w:pPr>
      <w:r>
        <w:rPr>
          <w:rStyle w:val="Odwoanieprzypisudolnego"/>
        </w:rPr>
        <w:footnoteRef/>
      </w:r>
      <w:r>
        <w:t xml:space="preserve"> Źródło: Plan Zagospodarowania Przestrzennego Województwa Zachodniopomorskiego </w:t>
      </w:r>
    </w:p>
  </w:footnote>
  <w:footnote w:id="2">
    <w:p w14:paraId="544D6875" w14:textId="77777777" w:rsidR="00983EE4" w:rsidRPr="00A60EED" w:rsidRDefault="00983EE4" w:rsidP="00620E4E">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Cs/>
          <w:sz w:val="16"/>
          <w:szCs w:val="16"/>
        </w:rPr>
        <w:t>Malisz B.,</w:t>
      </w:r>
      <w:r w:rsidRPr="00A60EED">
        <w:rPr>
          <w:rFonts w:asciiTheme="majorHAnsi" w:hAnsiTheme="majorHAnsi" w:cstheme="majorHAnsi"/>
          <w:i/>
          <w:iCs/>
          <w:sz w:val="16"/>
          <w:szCs w:val="16"/>
        </w:rPr>
        <w:t xml:space="preserve"> Zarys teorii kształtowania układów osadniczych, </w:t>
      </w:r>
      <w:r w:rsidRPr="00A60EED">
        <w:rPr>
          <w:rFonts w:asciiTheme="majorHAnsi" w:hAnsiTheme="majorHAnsi" w:cstheme="majorHAnsi"/>
          <w:iCs/>
          <w:sz w:val="16"/>
          <w:szCs w:val="16"/>
        </w:rPr>
        <w:t>Arkady, Warszawa 1981.</w:t>
      </w:r>
    </w:p>
  </w:footnote>
  <w:footnote w:id="3">
    <w:p w14:paraId="38AD3057" w14:textId="77777777" w:rsidR="00983EE4" w:rsidRPr="00A60EED" w:rsidRDefault="00983EE4" w:rsidP="00620E4E">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Churski P., Ciesiółka P., Kołsut B., Mikuła Ł., </w:t>
      </w:r>
      <w:r w:rsidRPr="00A60EED">
        <w:rPr>
          <w:rFonts w:asciiTheme="majorHAnsi" w:hAnsiTheme="majorHAnsi" w:cstheme="majorHAnsi"/>
          <w:i/>
          <w:sz w:val="16"/>
          <w:szCs w:val="16"/>
        </w:rPr>
        <w:t>Strategia rozwoju ponadlokalnego. Poradnik praktyczny</w:t>
      </w:r>
      <w:r w:rsidRPr="00A60EED">
        <w:rPr>
          <w:rFonts w:asciiTheme="majorHAnsi" w:hAnsiTheme="majorHAnsi" w:cstheme="majorHAnsi"/>
          <w:sz w:val="16"/>
          <w:szCs w:val="16"/>
        </w:rPr>
        <w:t>, Ministerstwo Funduszy i Polityki Regionalnej.</w:t>
      </w:r>
    </w:p>
  </w:footnote>
  <w:footnote w:id="4">
    <w:p w14:paraId="6724394B" w14:textId="77777777" w:rsidR="00983EE4" w:rsidRPr="00776C6D" w:rsidRDefault="00983EE4" w:rsidP="00620E4E">
      <w:pPr>
        <w:pStyle w:val="Tekstprzypisudolnego"/>
        <w:rPr>
          <w:color w:val="000000" w:themeColor="text1"/>
        </w:rPr>
      </w:pPr>
      <w:r w:rsidRPr="00A60EED">
        <w:rPr>
          <w:rStyle w:val="Odwoanieprzypisudolnego"/>
          <w:rFonts w:asciiTheme="majorHAnsi" w:hAnsiTheme="majorHAnsi" w:cstheme="majorHAnsi"/>
        </w:rPr>
        <w:footnoteRef/>
      </w:r>
      <w:r w:rsidRPr="00A60EED">
        <w:rPr>
          <w:rFonts w:asciiTheme="majorHAnsi" w:hAnsiTheme="majorHAnsi" w:cstheme="majorHAnsi"/>
          <w:color w:val="000000" w:themeColor="text1"/>
          <w:sz w:val="16"/>
          <w:szCs w:val="16"/>
        </w:rPr>
        <w:t xml:space="preserve"> .ibid., s. 40.</w:t>
      </w:r>
    </w:p>
  </w:footnote>
  <w:footnote w:id="5">
    <w:p w14:paraId="6E309F48" w14:textId="77777777" w:rsidR="00983EE4" w:rsidRPr="00A60EED" w:rsidRDefault="00983EE4" w:rsidP="00C81A33">
      <w:pPr>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
          <w:sz w:val="16"/>
          <w:szCs w:val="16"/>
        </w:rPr>
        <w:t>Diagnoza strategiczna</w:t>
      </w:r>
      <w:r>
        <w:rPr>
          <w:rFonts w:asciiTheme="majorHAnsi" w:hAnsiTheme="majorHAnsi" w:cstheme="majorHAnsi"/>
          <w:i/>
          <w:sz w:val="16"/>
          <w:szCs w:val="16"/>
        </w:rPr>
        <w:t xml:space="preserve"> </w:t>
      </w:r>
      <w:r w:rsidRPr="00A60EED">
        <w:rPr>
          <w:rFonts w:asciiTheme="majorHAnsi" w:hAnsiTheme="majorHAnsi" w:cstheme="majorHAnsi"/>
          <w:i/>
          <w:sz w:val="16"/>
          <w:szCs w:val="16"/>
        </w:rPr>
        <w:t>uwarunkowań rozwojowych Koszalińsko-Kołobrzesko-Białogardzkiego Obszaru Funkcjonalnego</w:t>
      </w:r>
      <w:r w:rsidRPr="00A60EED">
        <w:rPr>
          <w:rFonts w:asciiTheme="majorHAnsi" w:hAnsiTheme="majorHAnsi" w:cstheme="majorHAnsi"/>
          <w:sz w:val="16"/>
          <w:szCs w:val="16"/>
        </w:rPr>
        <w:t>, maj 2022.</w:t>
      </w:r>
    </w:p>
  </w:footnote>
  <w:footnote w:id="6">
    <w:p w14:paraId="5A5B74A2"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
          <w:sz w:val="16"/>
          <w:szCs w:val="16"/>
        </w:rPr>
        <w:t>Diagnoz</w:t>
      </w:r>
      <w:r w:rsidRPr="00A60EED">
        <w:rPr>
          <w:rFonts w:asciiTheme="majorHAnsi" w:hAnsiTheme="majorHAnsi" w:cstheme="majorHAnsi"/>
          <w:sz w:val="16"/>
          <w:szCs w:val="16"/>
        </w:rPr>
        <w:t>a …, op.cit.</w:t>
      </w:r>
    </w:p>
  </w:footnote>
  <w:footnote w:id="7">
    <w:p w14:paraId="01963EDA" w14:textId="77777777" w:rsidR="00983EE4" w:rsidRDefault="00983EE4" w:rsidP="00C81A33">
      <w:pPr>
        <w:pStyle w:val="Tekstprzypisudolnego"/>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
          <w:sz w:val="16"/>
          <w:szCs w:val="16"/>
        </w:rPr>
        <w:t>Diagnoz</w:t>
      </w:r>
      <w:r w:rsidRPr="00A60EED">
        <w:rPr>
          <w:rFonts w:asciiTheme="majorHAnsi" w:hAnsiTheme="majorHAnsi" w:cstheme="majorHAnsi"/>
          <w:sz w:val="16"/>
          <w:szCs w:val="16"/>
        </w:rPr>
        <w:t>a …, op.cit, s.17.</w:t>
      </w:r>
    </w:p>
  </w:footnote>
  <w:footnote w:id="8">
    <w:p w14:paraId="7BF5D60F" w14:textId="77777777" w:rsidR="00983EE4" w:rsidRPr="00A60EED" w:rsidRDefault="00983EE4" w:rsidP="00C81A33">
      <w:pPr>
        <w:spacing w:after="0"/>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37-38</w:t>
      </w:r>
    </w:p>
  </w:footnote>
  <w:footnote w:id="9">
    <w:p w14:paraId="2121E561"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http://dip.natura2000.pl/info.php?dzial=2&amp;kat=14&amp;art=58</w:t>
      </w:r>
    </w:p>
  </w:footnote>
  <w:footnote w:id="10">
    <w:p w14:paraId="2C6976DB" w14:textId="77777777" w:rsidR="00983EE4" w:rsidRPr="00A60EED" w:rsidRDefault="00983EE4" w:rsidP="00C81A33">
      <w:pPr>
        <w:spacing w:line="276" w:lineRule="aut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35</w:t>
      </w:r>
    </w:p>
    <w:p w14:paraId="6501875F" w14:textId="77777777" w:rsidR="00983EE4" w:rsidRDefault="00983EE4" w:rsidP="00C81A33">
      <w:pPr>
        <w:pStyle w:val="Tekstprzypisudolnego"/>
      </w:pPr>
    </w:p>
  </w:footnote>
  <w:footnote w:id="11">
    <w:p w14:paraId="06B34339" w14:textId="77777777" w:rsidR="00983EE4" w:rsidRPr="00B83FE4" w:rsidRDefault="00983EE4" w:rsidP="00C81A33">
      <w:pPr>
        <w:pStyle w:val="Tekstprzypisudolnego"/>
        <w:rPr>
          <w:rFonts w:asciiTheme="majorHAnsi" w:hAnsiTheme="majorHAnsi" w:cstheme="majorHAnsi"/>
          <w:sz w:val="16"/>
          <w:szCs w:val="16"/>
          <w:highlight w:val="yellow"/>
        </w:rPr>
      </w:pPr>
      <w:r w:rsidRPr="00B83FE4">
        <w:rPr>
          <w:rStyle w:val="Odwoanieprzypisudolnego"/>
          <w:rFonts w:asciiTheme="majorHAnsi" w:hAnsiTheme="majorHAnsi" w:cstheme="majorHAnsi"/>
          <w:sz w:val="16"/>
          <w:szCs w:val="16"/>
        </w:rPr>
        <w:footnoteRef/>
      </w:r>
      <w:r w:rsidRPr="006F25F8">
        <w:rPr>
          <w:rFonts w:asciiTheme="majorHAnsi" w:hAnsiTheme="majorHAnsi" w:cstheme="majorHAnsi"/>
          <w:sz w:val="16"/>
          <w:szCs w:val="16"/>
        </w:rPr>
        <w:t xml:space="preserve"> W nawiązaniu do dawniej obowiązujących dokumentów krajowych</w:t>
      </w:r>
    </w:p>
  </w:footnote>
  <w:footnote w:id="12">
    <w:p w14:paraId="262690EA" w14:textId="77777777" w:rsidR="00983EE4" w:rsidRDefault="00983EE4" w:rsidP="00C81A33">
      <w:pPr>
        <w:pStyle w:val="Tekstprzypisudolnego"/>
      </w:pPr>
      <w:r w:rsidRPr="00FB244A">
        <w:rPr>
          <w:rStyle w:val="Odwoanieprzypisudolnego"/>
          <w:sz w:val="16"/>
          <w:szCs w:val="16"/>
        </w:rPr>
        <w:footnoteRef/>
      </w:r>
      <w:r w:rsidRPr="00FB244A">
        <w:rPr>
          <w:sz w:val="16"/>
          <w:szCs w:val="16"/>
        </w:rPr>
        <w:t xml:space="preserve"> </w:t>
      </w:r>
      <w:r w:rsidRPr="00FB244A">
        <w:rPr>
          <w:rFonts w:asciiTheme="majorHAnsi" w:hAnsiTheme="majorHAnsi" w:cstheme="majorHAnsi"/>
          <w:color w:val="000000" w:themeColor="text1"/>
          <w:sz w:val="16"/>
          <w:szCs w:val="16"/>
        </w:rPr>
        <w:t>czyli posiadający usługi (instytucje, obiekty, urządzenia) występujące tylko w kilku miejscach województwa (utożsamianego z regionem), więc nie w każdym mieście powiatowym</w:t>
      </w:r>
    </w:p>
  </w:footnote>
  <w:footnote w:id="13">
    <w:p w14:paraId="3092251E"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 2020 r. w trakcie „wygaszania” (tylko 1 uczeń)</w:t>
      </w:r>
    </w:p>
  </w:footnote>
  <w:footnote w:id="14">
    <w:p w14:paraId="71A6CE01" w14:textId="77777777" w:rsidR="00983EE4" w:rsidRDefault="00983EE4" w:rsidP="00C81A33">
      <w:pPr>
        <w:pStyle w:val="Tekstprzypisudolnego"/>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5">
    <w:p w14:paraId="273A01F6"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6">
    <w:p w14:paraId="776A0F1C"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7">
    <w:p w14:paraId="3AD28FB8"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157</w:t>
      </w:r>
    </w:p>
  </w:footnote>
  <w:footnote w:id="18">
    <w:p w14:paraId="3AE06B13"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9">
    <w:p w14:paraId="4E787A97" w14:textId="77777777" w:rsidR="00983EE4" w:rsidRDefault="00983EE4" w:rsidP="00C81A33">
      <w:pPr>
        <w:pStyle w:val="Tekstprzypisudolnego"/>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s. 71-74.</w:t>
      </w:r>
    </w:p>
  </w:footnote>
  <w:footnote w:id="20">
    <w:p w14:paraId="7F03BFA7" w14:textId="77777777" w:rsidR="00983EE4" w:rsidRPr="00620E4E" w:rsidRDefault="00983EE4" w:rsidP="00C81A33">
      <w:pPr>
        <w:pStyle w:val="Tekstprzypisudolnego"/>
        <w:rPr>
          <w:lang w:val="en-US"/>
        </w:rPr>
      </w:pPr>
      <w:r>
        <w:rPr>
          <w:rStyle w:val="Odwoanieprzypisudolnego"/>
        </w:rPr>
        <w:footnoteRef/>
      </w:r>
      <w:r w:rsidRPr="00620E4E">
        <w:rPr>
          <w:rFonts w:asciiTheme="majorHAnsi" w:hAnsiTheme="majorHAnsi" w:cstheme="majorHAnsi"/>
          <w:sz w:val="16"/>
          <w:szCs w:val="16"/>
          <w:lang w:val="en-US"/>
        </w:rPr>
        <w:t>Ibid.</w:t>
      </w:r>
      <w:r w:rsidRPr="00620E4E">
        <w:rPr>
          <w:lang w:val="en-US"/>
        </w:rPr>
        <w:t xml:space="preserve"> </w:t>
      </w:r>
    </w:p>
  </w:footnote>
  <w:footnote w:id="21">
    <w:p w14:paraId="4DDC70D7" w14:textId="77777777" w:rsidR="00983EE4" w:rsidRPr="00620E4E" w:rsidRDefault="00983EE4" w:rsidP="00C81A33">
      <w:pPr>
        <w:pStyle w:val="Tekstprzypisudolnego"/>
        <w:rPr>
          <w:rFonts w:asciiTheme="majorHAnsi" w:hAnsiTheme="majorHAnsi" w:cstheme="majorHAnsi"/>
          <w:sz w:val="16"/>
          <w:szCs w:val="16"/>
          <w:lang w:val="en-US"/>
        </w:rPr>
      </w:pPr>
      <w:r w:rsidRPr="00A60EED">
        <w:rPr>
          <w:rStyle w:val="Odwoanieprzypisudolnego"/>
          <w:rFonts w:asciiTheme="majorHAnsi" w:hAnsiTheme="majorHAnsi" w:cstheme="majorHAnsi"/>
        </w:rPr>
        <w:footnoteRef/>
      </w:r>
      <w:r w:rsidRPr="00620E4E">
        <w:rPr>
          <w:rFonts w:asciiTheme="majorHAnsi" w:hAnsiTheme="majorHAnsi" w:cstheme="majorHAnsi"/>
          <w:sz w:val="16"/>
          <w:szCs w:val="16"/>
          <w:lang w:val="en-US"/>
        </w:rPr>
        <w:t xml:space="preserve"> Ibid.</w:t>
      </w:r>
    </w:p>
  </w:footnote>
  <w:footnote w:id="22">
    <w:p w14:paraId="1CE1B5A9" w14:textId="77777777" w:rsidR="00983EE4" w:rsidRPr="00620E4E" w:rsidRDefault="00983EE4" w:rsidP="00C81A33">
      <w:pPr>
        <w:pStyle w:val="Tekstprzypisudolnego"/>
        <w:rPr>
          <w:rFonts w:asciiTheme="majorHAnsi" w:hAnsiTheme="majorHAnsi" w:cstheme="majorHAnsi"/>
          <w:sz w:val="16"/>
          <w:szCs w:val="16"/>
          <w:lang w:val="en-US"/>
        </w:rPr>
      </w:pPr>
      <w:r w:rsidRPr="00A60EED">
        <w:rPr>
          <w:rStyle w:val="Odwoanieprzypisudolnego"/>
          <w:rFonts w:asciiTheme="majorHAnsi" w:hAnsiTheme="majorHAnsi" w:cstheme="majorHAnsi"/>
        </w:rPr>
        <w:footnoteRef/>
      </w:r>
      <w:r w:rsidRPr="00620E4E">
        <w:rPr>
          <w:rFonts w:asciiTheme="majorHAnsi" w:hAnsiTheme="majorHAnsi" w:cstheme="majorHAnsi"/>
          <w:sz w:val="16"/>
          <w:szCs w:val="16"/>
          <w:lang w:val="en-US"/>
        </w:rPr>
        <w:t xml:space="preserve"> Ibid.</w:t>
      </w:r>
    </w:p>
  </w:footnote>
  <w:footnote w:id="23">
    <w:p w14:paraId="1A02C7CC" w14:textId="77777777" w:rsidR="00983EE4" w:rsidRPr="00620E4E" w:rsidRDefault="00983EE4" w:rsidP="00C81A33">
      <w:pPr>
        <w:pStyle w:val="Tekstprzypisudolnego"/>
        <w:rPr>
          <w:lang w:val="en-US"/>
        </w:rPr>
      </w:pPr>
      <w:r w:rsidRPr="00A60EED">
        <w:rPr>
          <w:rStyle w:val="Odwoanieprzypisudolnego"/>
          <w:rFonts w:asciiTheme="majorHAnsi" w:hAnsiTheme="majorHAnsi" w:cstheme="majorHAnsi"/>
        </w:rPr>
        <w:footnoteRef/>
      </w:r>
      <w:r w:rsidRPr="00620E4E">
        <w:rPr>
          <w:rFonts w:asciiTheme="majorHAnsi" w:hAnsiTheme="majorHAnsi" w:cstheme="majorHAnsi"/>
          <w:sz w:val="16"/>
          <w:szCs w:val="16"/>
          <w:lang w:val="en-US"/>
        </w:rPr>
        <w:t xml:space="preserve"> Diagnoza, op. cit</w:t>
      </w:r>
    </w:p>
  </w:footnote>
  <w:footnote w:id="24">
    <w:p w14:paraId="77B7A7CF"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25">
    <w:p w14:paraId="5BADB412"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26">
    <w:p w14:paraId="31E20AC1"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Plan Zagospodarowania Przestrzennego Województwa Zachodniopomorskiego</w:t>
      </w:r>
    </w:p>
  </w:footnote>
  <w:footnote w:id="27">
    <w:p w14:paraId="47C35D63"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160</w:t>
      </w:r>
    </w:p>
    <w:p w14:paraId="2CE27F8D" w14:textId="77777777" w:rsidR="00983EE4" w:rsidRDefault="00983EE4" w:rsidP="00C81A33">
      <w:pPr>
        <w:pStyle w:val="Tekstprzypisudolnego"/>
      </w:pPr>
      <w:r w:rsidRPr="00A60EED">
        <w:rPr>
          <w:rStyle w:val="Odwoanieprzypisudolnego"/>
          <w:rFonts w:asciiTheme="majorHAnsi" w:hAnsiTheme="majorHAnsi" w:cstheme="majorHAnsi"/>
          <w:color w:val="000000" w:themeColor="text1"/>
        </w:rPr>
        <w:footnoteRef/>
      </w:r>
      <w:r w:rsidRPr="00A60EED">
        <w:rPr>
          <w:rFonts w:asciiTheme="majorHAnsi" w:hAnsiTheme="majorHAnsi" w:cstheme="majorHAnsi"/>
          <w:sz w:val="16"/>
          <w:szCs w:val="16"/>
        </w:rPr>
        <w:t xml:space="preserve"> Diagnoza, op. cit, s. 28</w:t>
      </w:r>
    </w:p>
  </w:footnote>
  <w:footnote w:id="28">
    <w:p w14:paraId="0843FCDF"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74-75.</w:t>
      </w:r>
    </w:p>
  </w:footnote>
  <w:footnote w:id="29">
    <w:p w14:paraId="3348B6C7" w14:textId="77777777" w:rsidR="00983EE4" w:rsidRPr="00EA0F66" w:rsidRDefault="00983EE4" w:rsidP="00C81A33">
      <w:pPr>
        <w:tabs>
          <w:tab w:val="left" w:pos="8172"/>
        </w:tabs>
        <w:spacing w:after="0"/>
        <w:rPr>
          <w:rFonts w:asciiTheme="majorHAnsi" w:hAnsiTheme="majorHAnsi" w:cstheme="majorHAnsi"/>
          <w:sz w:val="16"/>
          <w:szCs w:val="16"/>
          <w:lang w:eastAsia="pl-PL"/>
        </w:rPr>
      </w:pPr>
      <w:r w:rsidRPr="00EA0F66">
        <w:rPr>
          <w:rStyle w:val="Odwoanieprzypisudolnego"/>
          <w:rFonts w:asciiTheme="majorHAnsi" w:hAnsiTheme="majorHAnsi" w:cstheme="majorHAnsi"/>
        </w:rPr>
        <w:footnoteRef/>
      </w:r>
      <w:r w:rsidRPr="00EA0F66">
        <w:rPr>
          <w:rFonts w:asciiTheme="majorHAnsi" w:hAnsiTheme="majorHAnsi" w:cstheme="majorHAnsi"/>
          <w:sz w:val="16"/>
          <w:szCs w:val="16"/>
        </w:rPr>
        <w:t xml:space="preserve"> </w:t>
      </w:r>
      <w:r w:rsidRPr="00EA0F66">
        <w:rPr>
          <w:rFonts w:asciiTheme="majorHAnsi" w:hAnsiTheme="majorHAnsi" w:cstheme="majorHAnsi"/>
          <w:sz w:val="16"/>
          <w:szCs w:val="16"/>
          <w:lang w:eastAsia="pl-PL"/>
        </w:rPr>
        <w:t>Ustawa z dnia 15 lipca 2020 r. o zmianie ustawy o zasadach prowadzenia polityki rozwoju oraz niektórych innych ustaw</w:t>
      </w:r>
      <w:r>
        <w:rPr>
          <w:rFonts w:asciiTheme="majorHAnsi" w:hAnsiTheme="majorHAnsi" w:cstheme="majorHAnsi"/>
          <w:sz w:val="16"/>
          <w:szCs w:val="16"/>
          <w:lang w:eastAsia="pl-PL"/>
        </w:rPr>
        <w:tab/>
        <w:t>.</w:t>
      </w:r>
    </w:p>
  </w:footnote>
  <w:footnote w:id="30">
    <w:p w14:paraId="0798B9E0" w14:textId="77777777" w:rsidR="00983EE4" w:rsidRDefault="00983EE4" w:rsidP="00C81A33">
      <w:pPr>
        <w:pStyle w:val="Tekstprzypisudolnego"/>
      </w:pPr>
      <w:r w:rsidRPr="00B10380">
        <w:rPr>
          <w:rStyle w:val="Odwoanieprzypisudolnego"/>
          <w:rFonts w:asciiTheme="majorHAnsi" w:hAnsiTheme="majorHAnsi" w:cstheme="majorHAnsi"/>
        </w:rPr>
        <w:footnoteRef/>
      </w:r>
      <w:r w:rsidRPr="00B10380">
        <w:rPr>
          <w:rFonts w:asciiTheme="majorHAnsi" w:hAnsiTheme="majorHAnsi" w:cstheme="majorHAnsi"/>
          <w:sz w:val="16"/>
          <w:szCs w:val="16"/>
        </w:rPr>
        <w:t xml:space="preserve"> S</w:t>
      </w:r>
      <w:r w:rsidRPr="00557D76">
        <w:rPr>
          <w:rFonts w:asciiTheme="majorHAnsi" w:hAnsiTheme="majorHAnsi" w:cstheme="majorHAnsi"/>
          <w:sz w:val="16"/>
          <w:szCs w:val="16"/>
        </w:rPr>
        <w:t>trategia rozwoju województwa zachodniopomorskiego, s. 55</w:t>
      </w:r>
      <w:r>
        <w:rPr>
          <w:rFonts w:asciiTheme="majorHAnsi" w:hAnsiTheme="majorHAnsi" w:cstheme="majorHAnsi"/>
          <w:sz w:val="16"/>
          <w:szCs w:val="16"/>
        </w:rPr>
        <w:t>.</w:t>
      </w:r>
    </w:p>
  </w:footnote>
  <w:footnote w:id="31">
    <w:p w14:paraId="091F8817" w14:textId="77777777" w:rsidR="00983EE4" w:rsidRPr="00B10380" w:rsidRDefault="00983EE4" w:rsidP="00C81A33">
      <w:pPr>
        <w:pStyle w:val="Tekstprzypisudolnego"/>
        <w:rPr>
          <w:rFonts w:asciiTheme="majorHAnsi" w:hAnsiTheme="majorHAnsi" w:cstheme="majorHAnsi"/>
          <w:sz w:val="16"/>
          <w:szCs w:val="16"/>
        </w:rPr>
      </w:pPr>
      <w:r w:rsidRPr="00B10380">
        <w:rPr>
          <w:rStyle w:val="Odwoanieprzypisudolnego"/>
          <w:rFonts w:asciiTheme="majorHAnsi" w:hAnsiTheme="majorHAnsi" w:cstheme="majorHAnsi"/>
        </w:rPr>
        <w:footnoteRef/>
      </w:r>
      <w:r w:rsidRPr="00B10380">
        <w:rPr>
          <w:rFonts w:asciiTheme="majorHAnsi" w:hAnsiTheme="majorHAnsi" w:cstheme="majorHAnsi"/>
          <w:sz w:val="16"/>
          <w:szCs w:val="16"/>
        </w:rPr>
        <w:t xml:space="preserve"> Ibid.</w:t>
      </w:r>
    </w:p>
  </w:footnote>
  <w:footnote w:id="32">
    <w:p w14:paraId="19B4994C" w14:textId="77777777" w:rsidR="00983EE4" w:rsidRPr="00B10380" w:rsidRDefault="00983EE4" w:rsidP="00C81A33">
      <w:pPr>
        <w:pStyle w:val="Tekstprzypisudolnego"/>
        <w:rPr>
          <w:sz w:val="16"/>
          <w:szCs w:val="16"/>
        </w:rPr>
      </w:pPr>
      <w:r w:rsidRPr="00B10380">
        <w:rPr>
          <w:rStyle w:val="Odwoanieprzypisudolnego"/>
        </w:rPr>
        <w:footnoteRef/>
      </w:r>
      <w:r w:rsidRPr="00B10380">
        <w:rPr>
          <w:sz w:val="16"/>
          <w:szCs w:val="16"/>
        </w:rPr>
        <w:t xml:space="preserve"> Ibid.</w:t>
      </w:r>
    </w:p>
  </w:footnote>
  <w:footnote w:id="33">
    <w:p w14:paraId="4069C244" w14:textId="77777777" w:rsidR="00983EE4" w:rsidRPr="00B6185E" w:rsidRDefault="00983EE4" w:rsidP="00C81A33">
      <w:pPr>
        <w:pStyle w:val="Tekstprzypisudolnego"/>
        <w:rPr>
          <w:sz w:val="16"/>
          <w:szCs w:val="16"/>
        </w:rPr>
      </w:pPr>
      <w:r w:rsidRPr="00B6185E">
        <w:rPr>
          <w:rStyle w:val="Odwoanieprzypisudolnego"/>
        </w:rPr>
        <w:footnoteRef/>
      </w:r>
      <w:r w:rsidRPr="00B6185E">
        <w:rPr>
          <w:sz w:val="16"/>
          <w:szCs w:val="16"/>
        </w:rPr>
        <w:t xml:space="preserve"> </w:t>
      </w:r>
      <w:r w:rsidRPr="00B83FE4">
        <w:rPr>
          <w:rFonts w:asciiTheme="majorHAnsi" w:hAnsiTheme="majorHAnsi" w:cstheme="majorHAnsi"/>
          <w:sz w:val="16"/>
          <w:szCs w:val="16"/>
        </w:rPr>
        <w:t>Instytucje wyspecjalizowane w transferze wiedzy i technologii z instytucji naukowo-badawczych do przedsiębiorstw. Bez takich instytucji komercjalizacja wyników badań naukowych jest bardzo trudna i często nie zachodzi.</w:t>
      </w:r>
      <w:r>
        <w:rPr>
          <w:sz w:val="16"/>
          <w:szCs w:val="16"/>
        </w:rPr>
        <w:t xml:space="preserve"> </w:t>
      </w:r>
    </w:p>
  </w:footnote>
  <w:footnote w:id="34">
    <w:p w14:paraId="344E7362" w14:textId="77777777" w:rsidR="00983EE4" w:rsidRDefault="00983EE4" w:rsidP="00C81A33">
      <w:pPr>
        <w:pStyle w:val="Tekstprzypisudolnego"/>
      </w:pPr>
      <w:r>
        <w:rPr>
          <w:rStyle w:val="Odwoanieprzypisudolnego"/>
        </w:rPr>
        <w:footnoteRef/>
      </w:r>
      <w:r>
        <w:t xml:space="preserve"> </w:t>
      </w:r>
      <w:r w:rsidRPr="009918C6">
        <w:rPr>
          <w:rFonts w:asciiTheme="majorHAnsi" w:hAnsiTheme="majorHAnsi" w:cstheme="majorHAnsi"/>
          <w:i/>
          <w:color w:val="000000"/>
          <w:sz w:val="16"/>
          <w:szCs w:val="16"/>
          <w:shd w:val="clear" w:color="auto" w:fill="FFFFFF"/>
        </w:rPr>
        <w:t>Venture capital</w:t>
      </w:r>
      <w:r w:rsidRPr="009918C6">
        <w:rPr>
          <w:rFonts w:asciiTheme="majorHAnsi" w:hAnsiTheme="majorHAnsi" w:cstheme="majorHAnsi"/>
          <w:color w:val="000000"/>
          <w:sz w:val="16"/>
          <w:szCs w:val="16"/>
          <w:shd w:val="clear" w:color="auto" w:fill="FFFFFF"/>
        </w:rPr>
        <w:t> (ang.) - pieniądze przeznaczone na sfinansowanie</w:t>
      </w:r>
      <w:r w:rsidRPr="009918C6">
        <w:rPr>
          <w:rFonts w:asciiTheme="majorHAnsi" w:hAnsiTheme="majorHAnsi" w:cstheme="majorHAnsi"/>
          <w:color w:val="1E1F23"/>
          <w:sz w:val="16"/>
          <w:szCs w:val="16"/>
          <w:shd w:val="clear" w:color="auto" w:fill="FFFFFF"/>
        </w:rPr>
        <w:t> szczególnego, projektu, którego realizacja może przynieść spory zysk, lecz jest duże ryzyko niepowodzenia. Są to często kapitały zaangażowane w formie udziału w tworzenie lub rozruch małych przedsiębiorstw wprowadzających innowacje</w:t>
      </w:r>
      <w:r w:rsidRPr="009918C6">
        <w:rPr>
          <w:rFonts w:asciiTheme="majorHAnsi" w:hAnsiTheme="majorHAnsi" w:cstheme="majorHAnsi"/>
          <w:color w:val="222222"/>
          <w:sz w:val="16"/>
          <w:szCs w:val="16"/>
          <w:shd w:val="clear" w:color="auto" w:fill="FFFFFF"/>
        </w:rPr>
        <w:t>.</w:t>
      </w:r>
      <w:r>
        <w:rPr>
          <w:rFonts w:asciiTheme="majorHAnsi" w:hAnsiTheme="majorHAnsi" w:cstheme="majorHAnsi"/>
          <w:color w:val="222222"/>
          <w:sz w:val="16"/>
          <w:szCs w:val="16"/>
          <w:shd w:val="clear" w:color="auto" w:fill="FFFFFF"/>
        </w:rPr>
        <w:t xml:space="preserve"> </w:t>
      </w:r>
      <w:r w:rsidRPr="009918C6">
        <w:rPr>
          <w:rFonts w:asciiTheme="majorHAnsi" w:hAnsiTheme="majorHAnsi" w:cstheme="majorHAnsi"/>
          <w:color w:val="222222"/>
          <w:sz w:val="16"/>
          <w:szCs w:val="16"/>
          <w:shd w:val="clear" w:color="auto" w:fill="FFFFFF"/>
        </w:rPr>
        <w:t>Na podstawie: https://encyklopedia.interia.pl/geogr</w:t>
      </w:r>
      <w:r>
        <w:rPr>
          <w:rFonts w:asciiTheme="majorHAnsi" w:hAnsiTheme="majorHAnsi" w:cstheme="majorHAnsi"/>
          <w:color w:val="222222"/>
          <w:sz w:val="16"/>
          <w:szCs w:val="16"/>
          <w:shd w:val="clear" w:color="auto" w:fill="FFFFFF"/>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4665"/>
      <w:gridCol w:w="4665"/>
      <w:gridCol w:w="4665"/>
    </w:tblGrid>
    <w:tr w:rsidR="00983EE4" w14:paraId="2DCC2D53" w14:textId="77777777" w:rsidTr="00FB244A">
      <w:tc>
        <w:tcPr>
          <w:tcW w:w="4665" w:type="dxa"/>
        </w:tcPr>
        <w:p w14:paraId="32866494" w14:textId="77777777" w:rsidR="00983EE4" w:rsidRDefault="00983EE4" w:rsidP="00FB244A">
          <w:pPr>
            <w:pStyle w:val="Nagwek"/>
            <w:ind w:left="-115"/>
          </w:pPr>
        </w:p>
      </w:tc>
      <w:tc>
        <w:tcPr>
          <w:tcW w:w="4665" w:type="dxa"/>
        </w:tcPr>
        <w:p w14:paraId="68CD3E4E" w14:textId="77777777" w:rsidR="00983EE4" w:rsidRDefault="00983EE4" w:rsidP="00FB244A">
          <w:pPr>
            <w:pStyle w:val="Nagwek"/>
            <w:jc w:val="center"/>
          </w:pPr>
        </w:p>
      </w:tc>
      <w:tc>
        <w:tcPr>
          <w:tcW w:w="4665" w:type="dxa"/>
        </w:tcPr>
        <w:p w14:paraId="24DC2D8D" w14:textId="77777777" w:rsidR="00983EE4" w:rsidRDefault="00983EE4" w:rsidP="00FB244A">
          <w:pPr>
            <w:pStyle w:val="Nagwek"/>
            <w:ind w:right="-115"/>
            <w:jc w:val="right"/>
          </w:pPr>
        </w:p>
      </w:tc>
    </w:tr>
  </w:tbl>
  <w:p w14:paraId="0CF39E59" w14:textId="77777777" w:rsidR="00983EE4" w:rsidRDefault="00983EE4" w:rsidP="00FB244A">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4665"/>
      <w:gridCol w:w="4665"/>
      <w:gridCol w:w="4665"/>
    </w:tblGrid>
    <w:tr w:rsidR="00983EE4" w14:paraId="72C297D7" w14:textId="77777777" w:rsidTr="00FB244A">
      <w:tc>
        <w:tcPr>
          <w:tcW w:w="4665" w:type="dxa"/>
        </w:tcPr>
        <w:p w14:paraId="3CE96715" w14:textId="77777777" w:rsidR="00983EE4" w:rsidRDefault="00983EE4" w:rsidP="00FB244A">
          <w:pPr>
            <w:pStyle w:val="Nagwek"/>
            <w:ind w:left="-115"/>
          </w:pPr>
        </w:p>
      </w:tc>
      <w:tc>
        <w:tcPr>
          <w:tcW w:w="4665" w:type="dxa"/>
        </w:tcPr>
        <w:p w14:paraId="61246E10" w14:textId="77777777" w:rsidR="00983EE4" w:rsidRDefault="00983EE4" w:rsidP="00FB244A">
          <w:pPr>
            <w:pStyle w:val="Nagwek"/>
            <w:jc w:val="center"/>
          </w:pPr>
        </w:p>
      </w:tc>
      <w:tc>
        <w:tcPr>
          <w:tcW w:w="4665" w:type="dxa"/>
        </w:tcPr>
        <w:p w14:paraId="4D9F490F" w14:textId="77777777" w:rsidR="00983EE4" w:rsidRDefault="00983EE4" w:rsidP="00FB244A">
          <w:pPr>
            <w:pStyle w:val="Nagwek"/>
            <w:ind w:right="-115"/>
            <w:jc w:val="right"/>
          </w:pPr>
        </w:p>
      </w:tc>
    </w:tr>
  </w:tbl>
  <w:p w14:paraId="2E4819AE" w14:textId="77777777" w:rsidR="00983EE4" w:rsidRDefault="00983EE4" w:rsidP="00FB244A">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20"/>
      <w:gridCol w:w="3020"/>
      <w:gridCol w:w="3020"/>
    </w:tblGrid>
    <w:tr w:rsidR="00983EE4" w14:paraId="4C8A3D99" w14:textId="77777777" w:rsidTr="00BA4EF4">
      <w:tc>
        <w:tcPr>
          <w:tcW w:w="3020" w:type="dxa"/>
        </w:tcPr>
        <w:p w14:paraId="76DFBAFD" w14:textId="77777777" w:rsidR="00983EE4" w:rsidRDefault="00983EE4" w:rsidP="00BA4EF4">
          <w:pPr>
            <w:pStyle w:val="Nagwek"/>
            <w:ind w:left="-115"/>
          </w:pPr>
        </w:p>
      </w:tc>
      <w:tc>
        <w:tcPr>
          <w:tcW w:w="3020" w:type="dxa"/>
        </w:tcPr>
        <w:p w14:paraId="00157A18" w14:textId="77777777" w:rsidR="00983EE4" w:rsidRDefault="00983EE4" w:rsidP="00BA4EF4">
          <w:pPr>
            <w:pStyle w:val="Nagwek"/>
            <w:jc w:val="center"/>
          </w:pPr>
        </w:p>
      </w:tc>
      <w:tc>
        <w:tcPr>
          <w:tcW w:w="3020" w:type="dxa"/>
        </w:tcPr>
        <w:p w14:paraId="52F999B3" w14:textId="77777777" w:rsidR="00983EE4" w:rsidRDefault="00983EE4" w:rsidP="00BA4EF4">
          <w:pPr>
            <w:pStyle w:val="Nagwek"/>
            <w:ind w:right="-115"/>
            <w:jc w:val="right"/>
          </w:pPr>
        </w:p>
      </w:tc>
    </w:tr>
  </w:tbl>
  <w:p w14:paraId="6E69E854" w14:textId="77777777" w:rsidR="00983EE4" w:rsidRDefault="00983EE4" w:rsidP="00BA4EF4">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20"/>
      <w:gridCol w:w="3020"/>
      <w:gridCol w:w="3020"/>
    </w:tblGrid>
    <w:tr w:rsidR="00983EE4" w14:paraId="29CCD191" w14:textId="77777777" w:rsidTr="00FB244A">
      <w:tc>
        <w:tcPr>
          <w:tcW w:w="3020" w:type="dxa"/>
        </w:tcPr>
        <w:p w14:paraId="08C251FC" w14:textId="77777777" w:rsidR="00983EE4" w:rsidRDefault="00983EE4" w:rsidP="00FB244A">
          <w:pPr>
            <w:pStyle w:val="Nagwek"/>
            <w:ind w:left="-115"/>
          </w:pPr>
        </w:p>
      </w:tc>
      <w:tc>
        <w:tcPr>
          <w:tcW w:w="3020" w:type="dxa"/>
        </w:tcPr>
        <w:p w14:paraId="21CFDE8E" w14:textId="77777777" w:rsidR="00983EE4" w:rsidRDefault="00983EE4" w:rsidP="00FB244A">
          <w:pPr>
            <w:pStyle w:val="Nagwek"/>
            <w:jc w:val="center"/>
          </w:pPr>
        </w:p>
      </w:tc>
      <w:tc>
        <w:tcPr>
          <w:tcW w:w="3020" w:type="dxa"/>
        </w:tcPr>
        <w:p w14:paraId="3E99B54B" w14:textId="77777777" w:rsidR="00983EE4" w:rsidRDefault="00983EE4" w:rsidP="00FB244A">
          <w:pPr>
            <w:pStyle w:val="Nagwek"/>
            <w:ind w:right="-115"/>
            <w:jc w:val="right"/>
          </w:pPr>
        </w:p>
      </w:tc>
    </w:tr>
  </w:tbl>
  <w:p w14:paraId="319080EB" w14:textId="77777777" w:rsidR="00983EE4" w:rsidRDefault="00983EE4" w:rsidP="00FB244A">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F75DE"/>
    <w:multiLevelType w:val="hybridMultilevel"/>
    <w:tmpl w:val="C6F66D8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1E10C3"/>
    <w:multiLevelType w:val="hybridMultilevel"/>
    <w:tmpl w:val="812AA6D8"/>
    <w:lvl w:ilvl="0" w:tplc="15D84A86">
      <w:start w:val="1"/>
      <w:numFmt w:val="bullet"/>
      <w:lvlText w:val="-"/>
      <w:lvlJc w:val="left"/>
      <w:pPr>
        <w:ind w:left="716" w:hanging="360"/>
      </w:pPr>
      <w:rPr>
        <w:rFonts w:ascii="Courier New" w:hAnsi="Courier New" w:hint="default"/>
      </w:rPr>
    </w:lvl>
    <w:lvl w:ilvl="1" w:tplc="04150003" w:tentative="1">
      <w:start w:val="1"/>
      <w:numFmt w:val="bullet"/>
      <w:lvlText w:val="o"/>
      <w:lvlJc w:val="left"/>
      <w:pPr>
        <w:ind w:left="1436" w:hanging="360"/>
      </w:pPr>
      <w:rPr>
        <w:rFonts w:ascii="Courier New" w:hAnsi="Courier New" w:cs="Courier New" w:hint="default"/>
      </w:rPr>
    </w:lvl>
    <w:lvl w:ilvl="2" w:tplc="04150005" w:tentative="1">
      <w:start w:val="1"/>
      <w:numFmt w:val="bullet"/>
      <w:lvlText w:val=""/>
      <w:lvlJc w:val="left"/>
      <w:pPr>
        <w:ind w:left="2156" w:hanging="360"/>
      </w:pPr>
      <w:rPr>
        <w:rFonts w:ascii="Wingdings" w:hAnsi="Wingdings" w:hint="default"/>
      </w:rPr>
    </w:lvl>
    <w:lvl w:ilvl="3" w:tplc="04150001" w:tentative="1">
      <w:start w:val="1"/>
      <w:numFmt w:val="bullet"/>
      <w:lvlText w:val=""/>
      <w:lvlJc w:val="left"/>
      <w:pPr>
        <w:ind w:left="2876" w:hanging="360"/>
      </w:pPr>
      <w:rPr>
        <w:rFonts w:ascii="Symbol" w:hAnsi="Symbol" w:hint="default"/>
      </w:rPr>
    </w:lvl>
    <w:lvl w:ilvl="4" w:tplc="04150003" w:tentative="1">
      <w:start w:val="1"/>
      <w:numFmt w:val="bullet"/>
      <w:lvlText w:val="o"/>
      <w:lvlJc w:val="left"/>
      <w:pPr>
        <w:ind w:left="3596" w:hanging="360"/>
      </w:pPr>
      <w:rPr>
        <w:rFonts w:ascii="Courier New" w:hAnsi="Courier New" w:cs="Courier New" w:hint="default"/>
      </w:rPr>
    </w:lvl>
    <w:lvl w:ilvl="5" w:tplc="04150005" w:tentative="1">
      <w:start w:val="1"/>
      <w:numFmt w:val="bullet"/>
      <w:lvlText w:val=""/>
      <w:lvlJc w:val="left"/>
      <w:pPr>
        <w:ind w:left="4316" w:hanging="360"/>
      </w:pPr>
      <w:rPr>
        <w:rFonts w:ascii="Wingdings" w:hAnsi="Wingdings" w:hint="default"/>
      </w:rPr>
    </w:lvl>
    <w:lvl w:ilvl="6" w:tplc="04150001" w:tentative="1">
      <w:start w:val="1"/>
      <w:numFmt w:val="bullet"/>
      <w:lvlText w:val=""/>
      <w:lvlJc w:val="left"/>
      <w:pPr>
        <w:ind w:left="5036" w:hanging="360"/>
      </w:pPr>
      <w:rPr>
        <w:rFonts w:ascii="Symbol" w:hAnsi="Symbol" w:hint="default"/>
      </w:rPr>
    </w:lvl>
    <w:lvl w:ilvl="7" w:tplc="04150003" w:tentative="1">
      <w:start w:val="1"/>
      <w:numFmt w:val="bullet"/>
      <w:lvlText w:val="o"/>
      <w:lvlJc w:val="left"/>
      <w:pPr>
        <w:ind w:left="5756" w:hanging="360"/>
      </w:pPr>
      <w:rPr>
        <w:rFonts w:ascii="Courier New" w:hAnsi="Courier New" w:cs="Courier New" w:hint="default"/>
      </w:rPr>
    </w:lvl>
    <w:lvl w:ilvl="8" w:tplc="04150005" w:tentative="1">
      <w:start w:val="1"/>
      <w:numFmt w:val="bullet"/>
      <w:lvlText w:val=""/>
      <w:lvlJc w:val="left"/>
      <w:pPr>
        <w:ind w:left="6476" w:hanging="360"/>
      </w:pPr>
      <w:rPr>
        <w:rFonts w:ascii="Wingdings" w:hAnsi="Wingdings" w:hint="default"/>
      </w:rPr>
    </w:lvl>
  </w:abstractNum>
  <w:abstractNum w:abstractNumId="2" w15:restartNumberingAfterBreak="0">
    <w:nsid w:val="01AC41D9"/>
    <w:multiLevelType w:val="multilevel"/>
    <w:tmpl w:val="CB62EC1A"/>
    <w:lvl w:ilvl="0">
      <w:start w:val="1"/>
      <w:numFmt w:val="decimal"/>
      <w:lvlText w:val="%1."/>
      <w:lvlJc w:val="left"/>
      <w:pPr>
        <w:ind w:left="360" w:hanging="360"/>
      </w:pPr>
      <w:rPr>
        <w:rFonts w:asciiTheme="minorHAnsi" w:hAnsiTheme="minorHAnsi" w:cstheme="minorHAnsi" w:hint="default"/>
        <w:b w:val="0"/>
        <w:sz w:val="22"/>
        <w:szCs w:val="22"/>
      </w:rPr>
    </w:lvl>
    <w:lvl w:ilvl="1">
      <w:start w:val="2"/>
      <w:numFmt w:val="decimal"/>
      <w:lvlText w:val="%1.%2."/>
      <w:lvlJc w:val="left"/>
      <w:pPr>
        <w:ind w:left="360" w:hanging="360"/>
      </w:pPr>
      <w:rPr>
        <w:rFonts w:hint="default"/>
      </w:rPr>
    </w:lvl>
    <w:lvl w:ilvl="2">
      <w:start w:val="1"/>
      <w:numFmt w:val="decimal"/>
      <w:lvlText w:val="%1.%2.%3."/>
      <w:lvlJc w:val="right"/>
      <w:pPr>
        <w:ind w:left="180" w:hanging="180"/>
      </w:pPr>
      <w:rPr>
        <w:rFonts w:hint="default"/>
        <w:strike w:val="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 w15:restartNumberingAfterBreak="0">
    <w:nsid w:val="02727147"/>
    <w:multiLevelType w:val="multilevel"/>
    <w:tmpl w:val="3C9C82DE"/>
    <w:lvl w:ilvl="0">
      <w:start w:val="1"/>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5.1.%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 w15:restartNumberingAfterBreak="0">
    <w:nsid w:val="02A762AA"/>
    <w:multiLevelType w:val="hybridMultilevel"/>
    <w:tmpl w:val="C1F429A2"/>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38F3B70"/>
    <w:multiLevelType w:val="hybridMultilevel"/>
    <w:tmpl w:val="F2A07910"/>
    <w:lvl w:ilvl="0" w:tplc="F2C2A7B4">
      <w:start w:val="1"/>
      <w:numFmt w:val="decimal"/>
      <w:lvlText w:val="1.2.%1"/>
      <w:lvlJc w:val="left"/>
      <w:pPr>
        <w:ind w:left="785" w:hanging="360"/>
      </w:pPr>
      <w:rPr>
        <w:rFonts w:hint="default"/>
        <w:b w:val="0"/>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6" w15:restartNumberingAfterBreak="0">
    <w:nsid w:val="046F33C2"/>
    <w:multiLevelType w:val="hybridMultilevel"/>
    <w:tmpl w:val="D06C6C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4FB38A1"/>
    <w:multiLevelType w:val="hybridMultilevel"/>
    <w:tmpl w:val="910AB10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15:restartNumberingAfterBreak="0">
    <w:nsid w:val="04FC650B"/>
    <w:multiLevelType w:val="hybridMultilevel"/>
    <w:tmpl w:val="33D4BF0C"/>
    <w:lvl w:ilvl="0" w:tplc="F61E8612">
      <w:start w:val="1"/>
      <w:numFmt w:val="decimal"/>
      <w:lvlText w:val="2.2.%1"/>
      <w:lvlJc w:val="right"/>
      <w:pPr>
        <w:ind w:left="4817"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5623316"/>
    <w:multiLevelType w:val="hybridMultilevel"/>
    <w:tmpl w:val="37AC4B5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6E362B2"/>
    <w:multiLevelType w:val="hybridMultilevel"/>
    <w:tmpl w:val="0C3E166A"/>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6E81004"/>
    <w:multiLevelType w:val="hybridMultilevel"/>
    <w:tmpl w:val="491AC02A"/>
    <w:lvl w:ilvl="0" w:tplc="992473F8">
      <w:start w:val="1"/>
      <w:numFmt w:val="decimal"/>
      <w:lvlText w:val="2.%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74478E2"/>
    <w:multiLevelType w:val="hybridMultilevel"/>
    <w:tmpl w:val="76E6FA06"/>
    <w:lvl w:ilvl="0" w:tplc="15D84A86">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8264954"/>
    <w:multiLevelType w:val="hybridMultilevel"/>
    <w:tmpl w:val="D49C01DA"/>
    <w:lvl w:ilvl="0" w:tplc="15D84A8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8BF2981"/>
    <w:multiLevelType w:val="hybridMultilevel"/>
    <w:tmpl w:val="D7E4E57E"/>
    <w:lvl w:ilvl="0" w:tplc="04150017">
      <w:start w:val="1"/>
      <w:numFmt w:val="lowerLetter"/>
      <w:lvlText w:val="%1)"/>
      <w:lvlJc w:val="left"/>
      <w:pPr>
        <w:ind w:left="720" w:hanging="360"/>
      </w:pPr>
    </w:lvl>
    <w:lvl w:ilvl="1" w:tplc="04150001">
      <w:start w:val="1"/>
      <w:numFmt w:val="bullet"/>
      <w:lvlText w:val=""/>
      <w:lvlJc w:val="left"/>
      <w:pPr>
        <w:ind w:left="1785" w:hanging="705"/>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9273E3C"/>
    <w:multiLevelType w:val="hybridMultilevel"/>
    <w:tmpl w:val="B164E4F2"/>
    <w:lvl w:ilvl="0" w:tplc="A18ACCB0">
      <w:start w:val="1"/>
      <w:numFmt w:val="decimal"/>
      <w:lvlText w:val="%1."/>
      <w:lvlJc w:val="left"/>
      <w:pPr>
        <w:ind w:left="928" w:hanging="360"/>
      </w:pPr>
      <w:rPr>
        <w:rFonts w:asciiTheme="majorHAnsi" w:hAnsiTheme="majorHAnsi" w:cstheme="majorHAnsi"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9860B48"/>
    <w:multiLevelType w:val="hybridMultilevel"/>
    <w:tmpl w:val="1F34731C"/>
    <w:lvl w:ilvl="0" w:tplc="770A2BDA">
      <w:start w:val="1"/>
      <w:numFmt w:val="bullet"/>
      <w:lvlText w:val=""/>
      <w:lvlJc w:val="left"/>
      <w:pPr>
        <w:ind w:left="720" w:hanging="360"/>
      </w:pPr>
      <w:rPr>
        <w:rFonts w:ascii="Symbol" w:hAnsi="Symbol" w:hint="default"/>
      </w:rPr>
    </w:lvl>
    <w:lvl w:ilvl="1" w:tplc="D9AAD142">
      <w:start w:val="1"/>
      <w:numFmt w:val="bullet"/>
      <w:lvlText w:val="-"/>
      <w:lvlJc w:val="left"/>
      <w:pPr>
        <w:ind w:left="1440" w:hanging="360"/>
      </w:pPr>
      <w:rPr>
        <w:rFonts w:ascii="Calibri" w:hAnsi="Calibri" w:hint="default"/>
      </w:rPr>
    </w:lvl>
    <w:lvl w:ilvl="2" w:tplc="48F65812">
      <w:start w:val="1"/>
      <w:numFmt w:val="bullet"/>
      <w:lvlText w:val=""/>
      <w:lvlJc w:val="left"/>
      <w:pPr>
        <w:ind w:left="2160" w:hanging="360"/>
      </w:pPr>
      <w:rPr>
        <w:rFonts w:ascii="Wingdings" w:hAnsi="Wingdings" w:hint="default"/>
      </w:rPr>
    </w:lvl>
    <w:lvl w:ilvl="3" w:tplc="25C0BE7E">
      <w:start w:val="1"/>
      <w:numFmt w:val="bullet"/>
      <w:lvlText w:val=""/>
      <w:lvlJc w:val="left"/>
      <w:pPr>
        <w:ind w:left="2880" w:hanging="360"/>
      </w:pPr>
      <w:rPr>
        <w:rFonts w:ascii="Symbol" w:hAnsi="Symbol" w:hint="default"/>
      </w:rPr>
    </w:lvl>
    <w:lvl w:ilvl="4" w:tplc="9A482EBA">
      <w:start w:val="1"/>
      <w:numFmt w:val="bullet"/>
      <w:lvlText w:val="o"/>
      <w:lvlJc w:val="left"/>
      <w:pPr>
        <w:ind w:left="3600" w:hanging="360"/>
      </w:pPr>
      <w:rPr>
        <w:rFonts w:ascii="Courier New" w:hAnsi="Courier New" w:hint="default"/>
      </w:rPr>
    </w:lvl>
    <w:lvl w:ilvl="5" w:tplc="DF16EC72">
      <w:start w:val="1"/>
      <w:numFmt w:val="bullet"/>
      <w:lvlText w:val=""/>
      <w:lvlJc w:val="left"/>
      <w:pPr>
        <w:ind w:left="4320" w:hanging="360"/>
      </w:pPr>
      <w:rPr>
        <w:rFonts w:ascii="Wingdings" w:hAnsi="Wingdings" w:hint="default"/>
      </w:rPr>
    </w:lvl>
    <w:lvl w:ilvl="6" w:tplc="8920F71C">
      <w:start w:val="1"/>
      <w:numFmt w:val="bullet"/>
      <w:lvlText w:val=""/>
      <w:lvlJc w:val="left"/>
      <w:pPr>
        <w:ind w:left="5040" w:hanging="360"/>
      </w:pPr>
      <w:rPr>
        <w:rFonts w:ascii="Symbol" w:hAnsi="Symbol" w:hint="default"/>
      </w:rPr>
    </w:lvl>
    <w:lvl w:ilvl="7" w:tplc="841EE9D6">
      <w:start w:val="1"/>
      <w:numFmt w:val="bullet"/>
      <w:lvlText w:val="o"/>
      <w:lvlJc w:val="left"/>
      <w:pPr>
        <w:ind w:left="5760" w:hanging="360"/>
      </w:pPr>
      <w:rPr>
        <w:rFonts w:ascii="Courier New" w:hAnsi="Courier New" w:hint="default"/>
      </w:rPr>
    </w:lvl>
    <w:lvl w:ilvl="8" w:tplc="7A245884">
      <w:start w:val="1"/>
      <w:numFmt w:val="bullet"/>
      <w:lvlText w:val=""/>
      <w:lvlJc w:val="left"/>
      <w:pPr>
        <w:ind w:left="6480" w:hanging="360"/>
      </w:pPr>
      <w:rPr>
        <w:rFonts w:ascii="Wingdings" w:hAnsi="Wingdings" w:hint="default"/>
      </w:rPr>
    </w:lvl>
  </w:abstractNum>
  <w:abstractNum w:abstractNumId="17" w15:restartNumberingAfterBreak="0">
    <w:nsid w:val="0B0A32CF"/>
    <w:multiLevelType w:val="multilevel"/>
    <w:tmpl w:val="9BE2B05C"/>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Styl1"/>
      <w:lvlText w:val="%1.%2."/>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8" w15:restartNumberingAfterBreak="0">
    <w:nsid w:val="0B1677E3"/>
    <w:multiLevelType w:val="hybridMultilevel"/>
    <w:tmpl w:val="134E1222"/>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B531933"/>
    <w:multiLevelType w:val="multilevel"/>
    <w:tmpl w:val="93C206C6"/>
    <w:lvl w:ilvl="0">
      <w:start w:val="1"/>
      <w:numFmt w:val="decimal"/>
      <w:lvlText w:val="%1."/>
      <w:lvlJc w:val="left"/>
      <w:pPr>
        <w:ind w:left="360" w:hanging="360"/>
      </w:pPr>
      <w:rPr>
        <w:rFonts w:hint="default"/>
      </w:rPr>
    </w:lvl>
    <w:lvl w:ilvl="1">
      <w:start w:val="1"/>
      <w:numFmt w:val="decimal"/>
      <w:lvlText w:val="5.%2."/>
      <w:lvlJc w:val="left"/>
      <w:pPr>
        <w:ind w:left="574" w:hanging="432"/>
      </w:pPr>
      <w:rPr>
        <w:rFonts w:asciiTheme="majorHAnsi" w:hAnsiTheme="majorHAnsi" w:cstheme="majorHAnsi" w:hint="default"/>
        <w:b w:val="0"/>
        <w:bCs w:val="0"/>
        <w:sz w:val="22"/>
        <w:szCs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0CD859AD"/>
    <w:multiLevelType w:val="hybridMultilevel"/>
    <w:tmpl w:val="24D2E874"/>
    <w:lvl w:ilvl="0" w:tplc="3DA67424">
      <w:start w:val="4"/>
      <w:numFmt w:val="upperRoman"/>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0EC415A8"/>
    <w:multiLevelType w:val="hybridMultilevel"/>
    <w:tmpl w:val="76F62F72"/>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F667268"/>
    <w:multiLevelType w:val="hybridMultilevel"/>
    <w:tmpl w:val="8646A9E2"/>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3" w15:restartNumberingAfterBreak="0">
    <w:nsid w:val="0F8505B8"/>
    <w:multiLevelType w:val="hybridMultilevel"/>
    <w:tmpl w:val="0DBE6F80"/>
    <w:lvl w:ilvl="0" w:tplc="3C40C74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130A0EA9"/>
    <w:multiLevelType w:val="multilevel"/>
    <w:tmpl w:val="FC3654F6"/>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right"/>
      <w:pPr>
        <w:ind w:left="1800" w:hanging="180"/>
      </w:pPr>
      <w:rPr>
        <w:color w:val="auto"/>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15:restartNumberingAfterBreak="0">
    <w:nsid w:val="1480237C"/>
    <w:multiLevelType w:val="hybridMultilevel"/>
    <w:tmpl w:val="24B6BC8C"/>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6321DF7"/>
    <w:multiLevelType w:val="hybridMultilevel"/>
    <w:tmpl w:val="93DA995C"/>
    <w:lvl w:ilvl="0" w:tplc="F2C2A7B4">
      <w:start w:val="1"/>
      <w:numFmt w:val="decimal"/>
      <w:lvlText w:val="1.2.%1"/>
      <w:lvlJc w:val="left"/>
      <w:pPr>
        <w:ind w:left="785" w:hanging="360"/>
      </w:pPr>
      <w:rPr>
        <w:rFonts w:hint="default"/>
        <w:b w:val="0"/>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27" w15:restartNumberingAfterBreak="0">
    <w:nsid w:val="16416438"/>
    <w:multiLevelType w:val="hybridMultilevel"/>
    <w:tmpl w:val="2196FBF8"/>
    <w:lvl w:ilvl="0" w:tplc="15D84A86">
      <w:start w:val="1"/>
      <w:numFmt w:val="bullet"/>
      <w:lvlText w:val="-"/>
      <w:lvlJc w:val="left"/>
      <w:pPr>
        <w:ind w:left="715" w:hanging="360"/>
      </w:pPr>
      <w:rPr>
        <w:rFonts w:ascii="Courier New" w:hAnsi="Courier New" w:hint="default"/>
      </w:rPr>
    </w:lvl>
    <w:lvl w:ilvl="1" w:tplc="04150003" w:tentative="1">
      <w:start w:val="1"/>
      <w:numFmt w:val="bullet"/>
      <w:lvlText w:val="o"/>
      <w:lvlJc w:val="left"/>
      <w:pPr>
        <w:ind w:left="1435" w:hanging="360"/>
      </w:pPr>
      <w:rPr>
        <w:rFonts w:ascii="Courier New" w:hAnsi="Courier New" w:cs="Courier New" w:hint="default"/>
      </w:rPr>
    </w:lvl>
    <w:lvl w:ilvl="2" w:tplc="04150005" w:tentative="1">
      <w:start w:val="1"/>
      <w:numFmt w:val="bullet"/>
      <w:lvlText w:val=""/>
      <w:lvlJc w:val="left"/>
      <w:pPr>
        <w:ind w:left="2155" w:hanging="360"/>
      </w:pPr>
      <w:rPr>
        <w:rFonts w:ascii="Wingdings" w:hAnsi="Wingdings" w:hint="default"/>
      </w:rPr>
    </w:lvl>
    <w:lvl w:ilvl="3" w:tplc="04150001" w:tentative="1">
      <w:start w:val="1"/>
      <w:numFmt w:val="bullet"/>
      <w:lvlText w:val=""/>
      <w:lvlJc w:val="left"/>
      <w:pPr>
        <w:ind w:left="2875" w:hanging="360"/>
      </w:pPr>
      <w:rPr>
        <w:rFonts w:ascii="Symbol" w:hAnsi="Symbol" w:hint="default"/>
      </w:rPr>
    </w:lvl>
    <w:lvl w:ilvl="4" w:tplc="04150003" w:tentative="1">
      <w:start w:val="1"/>
      <w:numFmt w:val="bullet"/>
      <w:lvlText w:val="o"/>
      <w:lvlJc w:val="left"/>
      <w:pPr>
        <w:ind w:left="3595" w:hanging="360"/>
      </w:pPr>
      <w:rPr>
        <w:rFonts w:ascii="Courier New" w:hAnsi="Courier New" w:cs="Courier New" w:hint="default"/>
      </w:rPr>
    </w:lvl>
    <w:lvl w:ilvl="5" w:tplc="04150005" w:tentative="1">
      <w:start w:val="1"/>
      <w:numFmt w:val="bullet"/>
      <w:lvlText w:val=""/>
      <w:lvlJc w:val="left"/>
      <w:pPr>
        <w:ind w:left="4315" w:hanging="360"/>
      </w:pPr>
      <w:rPr>
        <w:rFonts w:ascii="Wingdings" w:hAnsi="Wingdings" w:hint="default"/>
      </w:rPr>
    </w:lvl>
    <w:lvl w:ilvl="6" w:tplc="04150001" w:tentative="1">
      <w:start w:val="1"/>
      <w:numFmt w:val="bullet"/>
      <w:lvlText w:val=""/>
      <w:lvlJc w:val="left"/>
      <w:pPr>
        <w:ind w:left="5035" w:hanging="360"/>
      </w:pPr>
      <w:rPr>
        <w:rFonts w:ascii="Symbol" w:hAnsi="Symbol" w:hint="default"/>
      </w:rPr>
    </w:lvl>
    <w:lvl w:ilvl="7" w:tplc="04150003" w:tentative="1">
      <w:start w:val="1"/>
      <w:numFmt w:val="bullet"/>
      <w:lvlText w:val="o"/>
      <w:lvlJc w:val="left"/>
      <w:pPr>
        <w:ind w:left="5755" w:hanging="360"/>
      </w:pPr>
      <w:rPr>
        <w:rFonts w:ascii="Courier New" w:hAnsi="Courier New" w:cs="Courier New" w:hint="default"/>
      </w:rPr>
    </w:lvl>
    <w:lvl w:ilvl="8" w:tplc="04150005" w:tentative="1">
      <w:start w:val="1"/>
      <w:numFmt w:val="bullet"/>
      <w:lvlText w:val=""/>
      <w:lvlJc w:val="left"/>
      <w:pPr>
        <w:ind w:left="6475" w:hanging="360"/>
      </w:pPr>
      <w:rPr>
        <w:rFonts w:ascii="Wingdings" w:hAnsi="Wingdings" w:hint="default"/>
      </w:rPr>
    </w:lvl>
  </w:abstractNum>
  <w:abstractNum w:abstractNumId="28" w15:restartNumberingAfterBreak="0">
    <w:nsid w:val="169444A8"/>
    <w:multiLevelType w:val="hybridMultilevel"/>
    <w:tmpl w:val="4192EF94"/>
    <w:lvl w:ilvl="0" w:tplc="C5164FCA">
      <w:start w:val="1"/>
      <w:numFmt w:val="bullet"/>
      <w:lvlText w:val="-"/>
      <w:lvlJc w:val="left"/>
      <w:pPr>
        <w:ind w:left="720" w:hanging="360"/>
      </w:pPr>
      <w:rPr>
        <w:rFonts w:ascii="Symbol" w:hAnsi="Symbol" w:hint="default"/>
      </w:rPr>
    </w:lvl>
    <w:lvl w:ilvl="1" w:tplc="5CCC729C">
      <w:start w:val="1"/>
      <w:numFmt w:val="bullet"/>
      <w:lvlText w:val="o"/>
      <w:lvlJc w:val="left"/>
      <w:pPr>
        <w:ind w:left="1440" w:hanging="360"/>
      </w:pPr>
      <w:rPr>
        <w:rFonts w:ascii="Courier New" w:hAnsi="Courier New" w:hint="default"/>
      </w:rPr>
    </w:lvl>
    <w:lvl w:ilvl="2" w:tplc="3168AB9E">
      <w:start w:val="1"/>
      <w:numFmt w:val="bullet"/>
      <w:lvlText w:val=""/>
      <w:lvlJc w:val="left"/>
      <w:pPr>
        <w:ind w:left="2160" w:hanging="360"/>
      </w:pPr>
      <w:rPr>
        <w:rFonts w:ascii="Wingdings" w:hAnsi="Wingdings" w:hint="default"/>
      </w:rPr>
    </w:lvl>
    <w:lvl w:ilvl="3" w:tplc="3BB26FA4">
      <w:start w:val="1"/>
      <w:numFmt w:val="bullet"/>
      <w:lvlText w:val=""/>
      <w:lvlJc w:val="left"/>
      <w:pPr>
        <w:ind w:left="2880" w:hanging="360"/>
      </w:pPr>
      <w:rPr>
        <w:rFonts w:ascii="Symbol" w:hAnsi="Symbol" w:hint="default"/>
      </w:rPr>
    </w:lvl>
    <w:lvl w:ilvl="4" w:tplc="472E41EC">
      <w:start w:val="1"/>
      <w:numFmt w:val="bullet"/>
      <w:lvlText w:val="o"/>
      <w:lvlJc w:val="left"/>
      <w:pPr>
        <w:ind w:left="3600" w:hanging="360"/>
      </w:pPr>
      <w:rPr>
        <w:rFonts w:ascii="Courier New" w:hAnsi="Courier New" w:hint="default"/>
      </w:rPr>
    </w:lvl>
    <w:lvl w:ilvl="5" w:tplc="574A2284">
      <w:start w:val="1"/>
      <w:numFmt w:val="bullet"/>
      <w:lvlText w:val=""/>
      <w:lvlJc w:val="left"/>
      <w:pPr>
        <w:ind w:left="4320" w:hanging="360"/>
      </w:pPr>
      <w:rPr>
        <w:rFonts w:ascii="Wingdings" w:hAnsi="Wingdings" w:hint="default"/>
      </w:rPr>
    </w:lvl>
    <w:lvl w:ilvl="6" w:tplc="AA4EEA12">
      <w:start w:val="1"/>
      <w:numFmt w:val="bullet"/>
      <w:lvlText w:val=""/>
      <w:lvlJc w:val="left"/>
      <w:pPr>
        <w:ind w:left="5040" w:hanging="360"/>
      </w:pPr>
      <w:rPr>
        <w:rFonts w:ascii="Symbol" w:hAnsi="Symbol" w:hint="default"/>
      </w:rPr>
    </w:lvl>
    <w:lvl w:ilvl="7" w:tplc="6F904688">
      <w:start w:val="1"/>
      <w:numFmt w:val="bullet"/>
      <w:lvlText w:val="o"/>
      <w:lvlJc w:val="left"/>
      <w:pPr>
        <w:ind w:left="5760" w:hanging="360"/>
      </w:pPr>
      <w:rPr>
        <w:rFonts w:ascii="Courier New" w:hAnsi="Courier New" w:hint="default"/>
      </w:rPr>
    </w:lvl>
    <w:lvl w:ilvl="8" w:tplc="63CC11F0">
      <w:start w:val="1"/>
      <w:numFmt w:val="bullet"/>
      <w:lvlText w:val=""/>
      <w:lvlJc w:val="left"/>
      <w:pPr>
        <w:ind w:left="6480" w:hanging="360"/>
      </w:pPr>
      <w:rPr>
        <w:rFonts w:ascii="Wingdings" w:hAnsi="Wingdings" w:hint="default"/>
      </w:rPr>
    </w:lvl>
  </w:abstractNum>
  <w:abstractNum w:abstractNumId="29" w15:restartNumberingAfterBreak="0">
    <w:nsid w:val="18BB7EDC"/>
    <w:multiLevelType w:val="hybridMultilevel"/>
    <w:tmpl w:val="874620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19A03652"/>
    <w:multiLevelType w:val="hybridMultilevel"/>
    <w:tmpl w:val="3BB613B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1B3F7335"/>
    <w:multiLevelType w:val="hybridMultilevel"/>
    <w:tmpl w:val="F04C5CAC"/>
    <w:lvl w:ilvl="0" w:tplc="B39E48A8">
      <w:start w:val="1"/>
      <w:numFmt w:val="bullet"/>
      <w:lvlText w:val="-"/>
      <w:lvlJc w:val="left"/>
      <w:pPr>
        <w:ind w:left="720" w:hanging="360"/>
      </w:pPr>
      <w:rPr>
        <w:rFonts w:asciiTheme="majorHAnsi" w:hAnsiTheme="majorHAnsi" w:cstheme="maj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BD742FD"/>
    <w:multiLevelType w:val="multilevel"/>
    <w:tmpl w:val="0766435E"/>
    <w:lvl w:ilvl="0">
      <w:start w:val="1"/>
      <w:numFmt w:val="upperRoman"/>
      <w:pStyle w:val="Styl2"/>
      <w:lvlText w:val="%1."/>
      <w:lvlJc w:val="left"/>
      <w:pPr>
        <w:ind w:left="384" w:hanging="384"/>
      </w:pPr>
      <w:rPr>
        <w:rFonts w:hint="default"/>
      </w:rPr>
    </w:lvl>
    <w:lvl w:ilvl="1">
      <w:start w:val="2"/>
      <w:numFmt w:val="decimal"/>
      <w:lvlText w:val="%1.%2."/>
      <w:lvlJc w:val="left"/>
      <w:pPr>
        <w:ind w:left="1080" w:hanging="720"/>
      </w:pPr>
      <w:rPr>
        <w:rFonts w:hint="default"/>
      </w:rPr>
    </w:lvl>
    <w:lvl w:ilvl="2">
      <w:start w:val="1"/>
      <w:numFmt w:val="decimal"/>
      <w:lvlText w:val="%1.%2.%3."/>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1C15011E"/>
    <w:multiLevelType w:val="hybridMultilevel"/>
    <w:tmpl w:val="39F271B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1C2B5F1F"/>
    <w:multiLevelType w:val="hybridMultilevel"/>
    <w:tmpl w:val="C638EB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C9B2B68"/>
    <w:multiLevelType w:val="hybridMultilevel"/>
    <w:tmpl w:val="C9DCB384"/>
    <w:lvl w:ilvl="0" w:tplc="04150001">
      <w:start w:val="1"/>
      <w:numFmt w:val="bullet"/>
      <w:lvlText w:val=""/>
      <w:lvlJc w:val="left"/>
      <w:pPr>
        <w:ind w:left="720" w:hanging="360"/>
      </w:pPr>
      <w:rPr>
        <w:rFonts w:ascii="Symbol" w:hAnsi="Symbol" w:hint="default"/>
      </w:rPr>
    </w:lvl>
    <w:lvl w:ilvl="1" w:tplc="15D84A86">
      <w:start w:val="1"/>
      <w:numFmt w:val="bullet"/>
      <w:lvlText w:val="-"/>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1CA356BB"/>
    <w:multiLevelType w:val="hybridMultilevel"/>
    <w:tmpl w:val="1E24C3BE"/>
    <w:lvl w:ilvl="0" w:tplc="0415000F">
      <w:start w:val="1"/>
      <w:numFmt w:val="decimal"/>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1CCC748F"/>
    <w:multiLevelType w:val="hybridMultilevel"/>
    <w:tmpl w:val="6DC6D0C8"/>
    <w:lvl w:ilvl="0" w:tplc="6B9478DC">
      <w:start w:val="1"/>
      <w:numFmt w:val="decimal"/>
      <w:lvlText w:val="2.%1."/>
      <w:lvlJc w:val="left"/>
      <w:pPr>
        <w:ind w:left="720" w:hanging="360"/>
      </w:pPr>
      <w:rPr>
        <w:rFonts w:hint="default"/>
        <w:b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1CF358E0"/>
    <w:multiLevelType w:val="hybridMultilevel"/>
    <w:tmpl w:val="91666604"/>
    <w:lvl w:ilvl="0" w:tplc="F294C354">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D923082"/>
    <w:multiLevelType w:val="multilevel"/>
    <w:tmpl w:val="B7526BB8"/>
    <w:lvl w:ilvl="0">
      <w:start w:val="1"/>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5.2.%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0" w15:restartNumberingAfterBreak="0">
    <w:nsid w:val="1EEC6B07"/>
    <w:multiLevelType w:val="hybridMultilevel"/>
    <w:tmpl w:val="6C9AE1E0"/>
    <w:lvl w:ilvl="0" w:tplc="AA7CDAE6">
      <w:start w:val="1"/>
      <w:numFmt w:val="decimal"/>
      <w:lvlText w:val="3.%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1F7C0C57"/>
    <w:multiLevelType w:val="hybridMultilevel"/>
    <w:tmpl w:val="42AAC776"/>
    <w:lvl w:ilvl="0" w:tplc="876A90AA">
      <w:start w:val="1"/>
      <w:numFmt w:val="decimal"/>
      <w:lvlText w:val="6.1.%1"/>
      <w:lvlJc w:val="right"/>
      <w:pPr>
        <w:ind w:left="756"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204400D5"/>
    <w:multiLevelType w:val="multilevel"/>
    <w:tmpl w:val="62C4842E"/>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asciiTheme="majorHAnsi" w:hAnsiTheme="majorHAnsi" w:cstheme="majorHAnsi" w:hint="default"/>
        <w:color w:val="auto"/>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43" w15:restartNumberingAfterBreak="0">
    <w:nsid w:val="20DC5580"/>
    <w:multiLevelType w:val="hybridMultilevel"/>
    <w:tmpl w:val="67FEF250"/>
    <w:lvl w:ilvl="0" w:tplc="6B9478DC">
      <w:start w:val="1"/>
      <w:numFmt w:val="decimal"/>
      <w:lvlText w:val="2.%1."/>
      <w:lvlJc w:val="left"/>
      <w:pPr>
        <w:ind w:left="2484" w:hanging="360"/>
      </w:pPr>
      <w:rPr>
        <w:rFonts w:hint="default"/>
        <w:b w:val="0"/>
      </w:rPr>
    </w:lvl>
    <w:lvl w:ilvl="1" w:tplc="04150019">
      <w:start w:val="1"/>
      <w:numFmt w:val="lowerLetter"/>
      <w:lvlText w:val="%2."/>
      <w:lvlJc w:val="left"/>
      <w:pPr>
        <w:ind w:left="3204" w:hanging="360"/>
      </w:pPr>
    </w:lvl>
    <w:lvl w:ilvl="2" w:tplc="0415001B" w:tentative="1">
      <w:start w:val="1"/>
      <w:numFmt w:val="lowerRoman"/>
      <w:lvlText w:val="%3."/>
      <w:lvlJc w:val="right"/>
      <w:pPr>
        <w:ind w:left="3924" w:hanging="180"/>
      </w:pPr>
    </w:lvl>
    <w:lvl w:ilvl="3" w:tplc="0415000F" w:tentative="1">
      <w:start w:val="1"/>
      <w:numFmt w:val="decimal"/>
      <w:lvlText w:val="%4."/>
      <w:lvlJc w:val="left"/>
      <w:pPr>
        <w:ind w:left="4644" w:hanging="360"/>
      </w:pPr>
    </w:lvl>
    <w:lvl w:ilvl="4" w:tplc="04150019" w:tentative="1">
      <w:start w:val="1"/>
      <w:numFmt w:val="lowerLetter"/>
      <w:lvlText w:val="%5."/>
      <w:lvlJc w:val="left"/>
      <w:pPr>
        <w:ind w:left="5364" w:hanging="360"/>
      </w:pPr>
    </w:lvl>
    <w:lvl w:ilvl="5" w:tplc="0415001B" w:tentative="1">
      <w:start w:val="1"/>
      <w:numFmt w:val="lowerRoman"/>
      <w:lvlText w:val="%6."/>
      <w:lvlJc w:val="right"/>
      <w:pPr>
        <w:ind w:left="6084" w:hanging="180"/>
      </w:pPr>
    </w:lvl>
    <w:lvl w:ilvl="6" w:tplc="0415000F" w:tentative="1">
      <w:start w:val="1"/>
      <w:numFmt w:val="decimal"/>
      <w:lvlText w:val="%7."/>
      <w:lvlJc w:val="left"/>
      <w:pPr>
        <w:ind w:left="6804" w:hanging="360"/>
      </w:pPr>
    </w:lvl>
    <w:lvl w:ilvl="7" w:tplc="04150019" w:tentative="1">
      <w:start w:val="1"/>
      <w:numFmt w:val="lowerLetter"/>
      <w:lvlText w:val="%8."/>
      <w:lvlJc w:val="left"/>
      <w:pPr>
        <w:ind w:left="7524" w:hanging="360"/>
      </w:pPr>
    </w:lvl>
    <w:lvl w:ilvl="8" w:tplc="0415001B" w:tentative="1">
      <w:start w:val="1"/>
      <w:numFmt w:val="lowerRoman"/>
      <w:lvlText w:val="%9."/>
      <w:lvlJc w:val="right"/>
      <w:pPr>
        <w:ind w:left="8244" w:hanging="180"/>
      </w:pPr>
    </w:lvl>
  </w:abstractNum>
  <w:abstractNum w:abstractNumId="44" w15:restartNumberingAfterBreak="0">
    <w:nsid w:val="218E6D83"/>
    <w:multiLevelType w:val="hybridMultilevel"/>
    <w:tmpl w:val="CCC4FFDE"/>
    <w:lvl w:ilvl="0" w:tplc="0EF2D452">
      <w:start w:val="1"/>
      <w:numFmt w:val="decimal"/>
      <w:lvlText w:val="1.1.%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21C0023B"/>
    <w:multiLevelType w:val="multilevel"/>
    <w:tmpl w:val="2EDAB864"/>
    <w:lvl w:ilvl="0">
      <w:start w:val="1"/>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5.3.%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6" w15:restartNumberingAfterBreak="0">
    <w:nsid w:val="225373A1"/>
    <w:multiLevelType w:val="hybridMultilevel"/>
    <w:tmpl w:val="A386C684"/>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287404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2295C181"/>
    <w:multiLevelType w:val="hybridMultilevel"/>
    <w:tmpl w:val="56F2DCE4"/>
    <w:lvl w:ilvl="0" w:tplc="8FC6414A">
      <w:start w:val="1"/>
      <w:numFmt w:val="bullet"/>
      <w:lvlText w:val="-"/>
      <w:lvlJc w:val="left"/>
      <w:pPr>
        <w:ind w:left="720" w:hanging="360"/>
      </w:pPr>
      <w:rPr>
        <w:rFonts w:ascii="Symbol" w:hAnsi="Symbol" w:hint="default"/>
        <w:color w:val="auto"/>
      </w:rPr>
    </w:lvl>
    <w:lvl w:ilvl="1" w:tplc="BCC8E958">
      <w:start w:val="1"/>
      <w:numFmt w:val="bullet"/>
      <w:lvlText w:val="o"/>
      <w:lvlJc w:val="left"/>
      <w:pPr>
        <w:ind w:left="1440" w:hanging="360"/>
      </w:pPr>
      <w:rPr>
        <w:rFonts w:ascii="Courier New" w:hAnsi="Courier New" w:hint="default"/>
      </w:rPr>
    </w:lvl>
    <w:lvl w:ilvl="2" w:tplc="83001614">
      <w:start w:val="1"/>
      <w:numFmt w:val="bullet"/>
      <w:lvlText w:val=""/>
      <w:lvlJc w:val="left"/>
      <w:pPr>
        <w:ind w:left="2160" w:hanging="360"/>
      </w:pPr>
      <w:rPr>
        <w:rFonts w:ascii="Wingdings" w:hAnsi="Wingdings" w:hint="default"/>
      </w:rPr>
    </w:lvl>
    <w:lvl w:ilvl="3" w:tplc="4DA8826C">
      <w:start w:val="1"/>
      <w:numFmt w:val="bullet"/>
      <w:lvlText w:val=""/>
      <w:lvlJc w:val="left"/>
      <w:pPr>
        <w:ind w:left="2880" w:hanging="360"/>
      </w:pPr>
      <w:rPr>
        <w:rFonts w:ascii="Symbol" w:hAnsi="Symbol" w:hint="default"/>
      </w:rPr>
    </w:lvl>
    <w:lvl w:ilvl="4" w:tplc="0AE8DCD0">
      <w:start w:val="1"/>
      <w:numFmt w:val="bullet"/>
      <w:lvlText w:val="o"/>
      <w:lvlJc w:val="left"/>
      <w:pPr>
        <w:ind w:left="3600" w:hanging="360"/>
      </w:pPr>
      <w:rPr>
        <w:rFonts w:ascii="Courier New" w:hAnsi="Courier New" w:hint="default"/>
      </w:rPr>
    </w:lvl>
    <w:lvl w:ilvl="5" w:tplc="B2120B24">
      <w:start w:val="1"/>
      <w:numFmt w:val="bullet"/>
      <w:lvlText w:val=""/>
      <w:lvlJc w:val="left"/>
      <w:pPr>
        <w:ind w:left="4320" w:hanging="360"/>
      </w:pPr>
      <w:rPr>
        <w:rFonts w:ascii="Wingdings" w:hAnsi="Wingdings" w:hint="default"/>
      </w:rPr>
    </w:lvl>
    <w:lvl w:ilvl="6" w:tplc="C34A6BD0">
      <w:start w:val="1"/>
      <w:numFmt w:val="bullet"/>
      <w:lvlText w:val=""/>
      <w:lvlJc w:val="left"/>
      <w:pPr>
        <w:ind w:left="5040" w:hanging="360"/>
      </w:pPr>
      <w:rPr>
        <w:rFonts w:ascii="Symbol" w:hAnsi="Symbol" w:hint="default"/>
      </w:rPr>
    </w:lvl>
    <w:lvl w:ilvl="7" w:tplc="62025B1A">
      <w:start w:val="1"/>
      <w:numFmt w:val="bullet"/>
      <w:lvlText w:val="o"/>
      <w:lvlJc w:val="left"/>
      <w:pPr>
        <w:ind w:left="5760" w:hanging="360"/>
      </w:pPr>
      <w:rPr>
        <w:rFonts w:ascii="Courier New" w:hAnsi="Courier New" w:hint="default"/>
      </w:rPr>
    </w:lvl>
    <w:lvl w:ilvl="8" w:tplc="7A3E3EE6">
      <w:start w:val="1"/>
      <w:numFmt w:val="bullet"/>
      <w:lvlText w:val=""/>
      <w:lvlJc w:val="left"/>
      <w:pPr>
        <w:ind w:left="6480" w:hanging="360"/>
      </w:pPr>
      <w:rPr>
        <w:rFonts w:ascii="Wingdings" w:hAnsi="Wingdings" w:hint="default"/>
      </w:rPr>
    </w:lvl>
  </w:abstractNum>
  <w:abstractNum w:abstractNumId="49" w15:restartNumberingAfterBreak="0">
    <w:nsid w:val="22B3538D"/>
    <w:multiLevelType w:val="hybridMultilevel"/>
    <w:tmpl w:val="2D28CB7C"/>
    <w:lvl w:ilvl="0" w:tplc="3C40C74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15:restartNumberingAfterBreak="0">
    <w:nsid w:val="238C7AB1"/>
    <w:multiLevelType w:val="hybridMultilevel"/>
    <w:tmpl w:val="4E767D38"/>
    <w:lvl w:ilvl="0" w:tplc="625E1420">
      <w:start w:val="1"/>
      <w:numFmt w:val="decimal"/>
      <w:lvlText w:val="3.%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24B03A48"/>
    <w:multiLevelType w:val="hybridMultilevel"/>
    <w:tmpl w:val="C638EB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25CC2FB5"/>
    <w:multiLevelType w:val="hybridMultilevel"/>
    <w:tmpl w:val="F4E2395C"/>
    <w:lvl w:ilvl="0" w:tplc="F2C2A7B4">
      <w:start w:val="1"/>
      <w:numFmt w:val="decimal"/>
      <w:lvlText w:val="1.2.%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3" w15:restartNumberingAfterBreak="0">
    <w:nsid w:val="25F973D7"/>
    <w:multiLevelType w:val="hybridMultilevel"/>
    <w:tmpl w:val="86D40050"/>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26140763"/>
    <w:multiLevelType w:val="hybridMultilevel"/>
    <w:tmpl w:val="1E062AEE"/>
    <w:lvl w:ilvl="0" w:tplc="4BA8CB4E">
      <w:numFmt w:val="bullet"/>
      <w:lvlText w:val=""/>
      <w:lvlJc w:val="left"/>
      <w:pPr>
        <w:ind w:left="720" w:hanging="360"/>
      </w:pPr>
      <w:rPr>
        <w:rFonts w:ascii="Symbol" w:eastAsiaTheme="minorHAnsi" w:hAnsi="Symbol"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26391D76"/>
    <w:multiLevelType w:val="multilevel"/>
    <w:tmpl w:val="1FB02A3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hint="default"/>
        <w:color w:val="auto"/>
      </w:rPr>
    </w:lvl>
    <w:lvl w:ilvl="2">
      <w:start w:val="1"/>
      <w:numFmt w:val="decimal"/>
      <w:lvlText w:val="1.2.%3"/>
      <w:lvlJc w:val="left"/>
      <w:pPr>
        <w:ind w:left="530" w:hanging="360"/>
      </w:pPr>
      <w:rPr>
        <w:rFonts w:asciiTheme="majorHAnsi" w:hAnsiTheme="majorHAnsi" w:cstheme="majorHAnsi" w:hint="default"/>
        <w:b w:val="0"/>
        <w:sz w:val="20"/>
        <w:szCs w:val="20"/>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56" w15:restartNumberingAfterBreak="0">
    <w:nsid w:val="26460F4F"/>
    <w:multiLevelType w:val="hybridMultilevel"/>
    <w:tmpl w:val="7448812E"/>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26F95CC7"/>
    <w:multiLevelType w:val="hybridMultilevel"/>
    <w:tmpl w:val="F67A4BBE"/>
    <w:lvl w:ilvl="0" w:tplc="E72C2EA6">
      <w:start w:val="1"/>
      <w:numFmt w:val="bullet"/>
      <w:lvlText w:val=""/>
      <w:lvlJc w:val="left"/>
      <w:pPr>
        <w:ind w:left="1068" w:hanging="360"/>
      </w:pPr>
      <w:rPr>
        <w:rFonts w:ascii="Symbol" w:hAnsi="Symbol" w:hint="default"/>
        <w:color w:val="auto"/>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58" w15:restartNumberingAfterBreak="0">
    <w:nsid w:val="27104362"/>
    <w:multiLevelType w:val="hybridMultilevel"/>
    <w:tmpl w:val="9F02AC04"/>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2717623B"/>
    <w:multiLevelType w:val="multilevel"/>
    <w:tmpl w:val="98A8ED2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9"/>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60" w15:restartNumberingAfterBreak="0">
    <w:nsid w:val="2726099B"/>
    <w:multiLevelType w:val="hybridMultilevel"/>
    <w:tmpl w:val="52F4DE38"/>
    <w:lvl w:ilvl="0" w:tplc="15D84A86">
      <w:start w:val="1"/>
      <w:numFmt w:val="bullet"/>
      <w:lvlText w:val="-"/>
      <w:lvlJc w:val="left"/>
      <w:pPr>
        <w:ind w:left="709" w:hanging="360"/>
      </w:pPr>
      <w:rPr>
        <w:rFonts w:ascii="Courier New" w:hAnsi="Courier New" w:hint="default"/>
      </w:rPr>
    </w:lvl>
    <w:lvl w:ilvl="1" w:tplc="04150003" w:tentative="1">
      <w:start w:val="1"/>
      <w:numFmt w:val="bullet"/>
      <w:lvlText w:val="o"/>
      <w:lvlJc w:val="left"/>
      <w:pPr>
        <w:ind w:left="1429" w:hanging="360"/>
      </w:pPr>
      <w:rPr>
        <w:rFonts w:ascii="Courier New" w:hAnsi="Courier New" w:cs="Courier New" w:hint="default"/>
      </w:rPr>
    </w:lvl>
    <w:lvl w:ilvl="2" w:tplc="04150005" w:tentative="1">
      <w:start w:val="1"/>
      <w:numFmt w:val="bullet"/>
      <w:lvlText w:val=""/>
      <w:lvlJc w:val="left"/>
      <w:pPr>
        <w:ind w:left="2149" w:hanging="360"/>
      </w:pPr>
      <w:rPr>
        <w:rFonts w:ascii="Wingdings" w:hAnsi="Wingdings" w:hint="default"/>
      </w:rPr>
    </w:lvl>
    <w:lvl w:ilvl="3" w:tplc="04150001" w:tentative="1">
      <w:start w:val="1"/>
      <w:numFmt w:val="bullet"/>
      <w:lvlText w:val=""/>
      <w:lvlJc w:val="left"/>
      <w:pPr>
        <w:ind w:left="2869" w:hanging="360"/>
      </w:pPr>
      <w:rPr>
        <w:rFonts w:ascii="Symbol" w:hAnsi="Symbol" w:hint="default"/>
      </w:rPr>
    </w:lvl>
    <w:lvl w:ilvl="4" w:tplc="04150003" w:tentative="1">
      <w:start w:val="1"/>
      <w:numFmt w:val="bullet"/>
      <w:lvlText w:val="o"/>
      <w:lvlJc w:val="left"/>
      <w:pPr>
        <w:ind w:left="3589" w:hanging="360"/>
      </w:pPr>
      <w:rPr>
        <w:rFonts w:ascii="Courier New" w:hAnsi="Courier New" w:cs="Courier New" w:hint="default"/>
      </w:rPr>
    </w:lvl>
    <w:lvl w:ilvl="5" w:tplc="04150005" w:tentative="1">
      <w:start w:val="1"/>
      <w:numFmt w:val="bullet"/>
      <w:lvlText w:val=""/>
      <w:lvlJc w:val="left"/>
      <w:pPr>
        <w:ind w:left="4309" w:hanging="360"/>
      </w:pPr>
      <w:rPr>
        <w:rFonts w:ascii="Wingdings" w:hAnsi="Wingdings" w:hint="default"/>
      </w:rPr>
    </w:lvl>
    <w:lvl w:ilvl="6" w:tplc="04150001" w:tentative="1">
      <w:start w:val="1"/>
      <w:numFmt w:val="bullet"/>
      <w:lvlText w:val=""/>
      <w:lvlJc w:val="left"/>
      <w:pPr>
        <w:ind w:left="5029" w:hanging="360"/>
      </w:pPr>
      <w:rPr>
        <w:rFonts w:ascii="Symbol" w:hAnsi="Symbol" w:hint="default"/>
      </w:rPr>
    </w:lvl>
    <w:lvl w:ilvl="7" w:tplc="04150003" w:tentative="1">
      <w:start w:val="1"/>
      <w:numFmt w:val="bullet"/>
      <w:lvlText w:val="o"/>
      <w:lvlJc w:val="left"/>
      <w:pPr>
        <w:ind w:left="5749" w:hanging="360"/>
      </w:pPr>
      <w:rPr>
        <w:rFonts w:ascii="Courier New" w:hAnsi="Courier New" w:cs="Courier New" w:hint="default"/>
      </w:rPr>
    </w:lvl>
    <w:lvl w:ilvl="8" w:tplc="04150005" w:tentative="1">
      <w:start w:val="1"/>
      <w:numFmt w:val="bullet"/>
      <w:lvlText w:val=""/>
      <w:lvlJc w:val="left"/>
      <w:pPr>
        <w:ind w:left="6469" w:hanging="360"/>
      </w:pPr>
      <w:rPr>
        <w:rFonts w:ascii="Wingdings" w:hAnsi="Wingdings" w:hint="default"/>
      </w:rPr>
    </w:lvl>
  </w:abstractNum>
  <w:abstractNum w:abstractNumId="61" w15:restartNumberingAfterBreak="0">
    <w:nsid w:val="283A02D0"/>
    <w:multiLevelType w:val="hybridMultilevel"/>
    <w:tmpl w:val="08F0616A"/>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9D17917"/>
    <w:multiLevelType w:val="hybridMultilevel"/>
    <w:tmpl w:val="7216569E"/>
    <w:lvl w:ilvl="0" w:tplc="F294C354">
      <w:numFmt w:val="bullet"/>
      <w:lvlText w:val="–"/>
      <w:lvlJc w:val="left"/>
      <w:pPr>
        <w:ind w:left="720" w:hanging="360"/>
      </w:pPr>
      <w:rPr>
        <w:rFonts w:ascii="Times New Roman" w:eastAsia="Times New Roman" w:hAnsi="Times New Roman" w:cs="Times New Roman" w:hint="default"/>
      </w:rPr>
    </w:lvl>
    <w:lvl w:ilvl="1" w:tplc="04150001">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3" w15:restartNumberingAfterBreak="0">
    <w:nsid w:val="2A43038A"/>
    <w:multiLevelType w:val="multilevel"/>
    <w:tmpl w:val="AC2EF49A"/>
    <w:lvl w:ilvl="0">
      <w:start w:val="1"/>
      <w:numFmt w:val="decimal"/>
      <w:lvlText w:val="%1."/>
      <w:lvlJc w:val="left"/>
      <w:pPr>
        <w:ind w:left="360" w:hanging="360"/>
      </w:pPr>
      <w:rPr>
        <w:rFonts w:hint="default"/>
      </w:rPr>
    </w:lvl>
    <w:lvl w:ilvl="1">
      <w:start w:val="1"/>
      <w:numFmt w:val="ordinal"/>
      <w:lvlText w:val="4.%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2AA246F3"/>
    <w:multiLevelType w:val="hybridMultilevel"/>
    <w:tmpl w:val="45A09EEE"/>
    <w:lvl w:ilvl="0" w:tplc="ED9E5852">
      <w:start w:val="1"/>
      <w:numFmt w:val="decimal"/>
      <w:lvlText w:val="4.%1"/>
      <w:lvlJc w:val="right"/>
      <w:pPr>
        <w:ind w:left="720" w:hanging="360"/>
      </w:pPr>
      <w:rPr>
        <w:rFonts w:asciiTheme="majorHAnsi" w:hAnsiTheme="majorHAnsi" w:cstheme="majorHAnsi" w:hint="default"/>
        <w:b w:val="0"/>
        <w:sz w:val="20"/>
        <w:szCs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2ABD482C"/>
    <w:multiLevelType w:val="hybridMultilevel"/>
    <w:tmpl w:val="02A033B8"/>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AFD56B9"/>
    <w:multiLevelType w:val="hybridMultilevel"/>
    <w:tmpl w:val="74AA10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2C1267C6"/>
    <w:multiLevelType w:val="hybridMultilevel"/>
    <w:tmpl w:val="AFACE754"/>
    <w:lvl w:ilvl="0" w:tplc="023E7882">
      <w:start w:val="1"/>
      <w:numFmt w:val="ordinal"/>
      <w:lvlText w:val="2.1.1%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2DEB499E"/>
    <w:multiLevelType w:val="hybridMultilevel"/>
    <w:tmpl w:val="FF421076"/>
    <w:lvl w:ilvl="0" w:tplc="04150017">
      <w:start w:val="1"/>
      <w:numFmt w:val="lowerLetter"/>
      <w:lvlText w:val="%1)"/>
      <w:lvlJc w:val="left"/>
      <w:pPr>
        <w:ind w:left="720" w:hanging="360"/>
      </w:pPr>
    </w:lvl>
    <w:lvl w:ilvl="1" w:tplc="EFB20C10">
      <w:start w:val="1"/>
      <w:numFmt w:val="decimal"/>
      <w:lvlText w:val="%2)"/>
      <w:lvlJc w:val="left"/>
      <w:pPr>
        <w:ind w:left="1785" w:hanging="705"/>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2F423E13"/>
    <w:multiLevelType w:val="hybridMultilevel"/>
    <w:tmpl w:val="99FA9DF0"/>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2FCF4654"/>
    <w:multiLevelType w:val="multilevel"/>
    <w:tmpl w:val="F9861172"/>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asciiTheme="majorHAnsi" w:hAnsiTheme="majorHAnsi" w:cstheme="majorHAnsi" w:hint="default"/>
        <w:color w:val="auto"/>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71" w15:restartNumberingAfterBreak="0">
    <w:nsid w:val="2FDE1A3D"/>
    <w:multiLevelType w:val="multilevel"/>
    <w:tmpl w:val="F29CD3F8"/>
    <w:styleLink w:val="Wielopoziomowa"/>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499"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72" w15:restartNumberingAfterBreak="0">
    <w:nsid w:val="2FF44ED8"/>
    <w:multiLevelType w:val="multilevel"/>
    <w:tmpl w:val="FBDE329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pStyle w:val="NumPar4"/>
      <w:lvlText w:val="%3."/>
      <w:lvlJc w:val="left"/>
      <w:pPr>
        <w:ind w:left="2160" w:hanging="360"/>
      </w:pPr>
      <w:rPr>
        <w:u w:val="none"/>
      </w:rPr>
    </w:lvl>
    <w:lvl w:ilvl="3">
      <w:start w:val="1"/>
      <w:numFmt w:val="lowerLetter"/>
      <w:pStyle w:val="NumPar4"/>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3" w15:restartNumberingAfterBreak="0">
    <w:nsid w:val="315EAE6C"/>
    <w:multiLevelType w:val="hybridMultilevel"/>
    <w:tmpl w:val="F910876A"/>
    <w:lvl w:ilvl="0" w:tplc="89A8951C">
      <w:start w:val="1"/>
      <w:numFmt w:val="bullet"/>
      <w:lvlText w:val="-"/>
      <w:lvlJc w:val="left"/>
      <w:pPr>
        <w:ind w:left="720" w:hanging="360"/>
      </w:pPr>
      <w:rPr>
        <w:rFonts w:ascii="Calibri" w:hAnsi="Calibri" w:hint="default"/>
      </w:rPr>
    </w:lvl>
    <w:lvl w:ilvl="1" w:tplc="BFC6C002">
      <w:start w:val="1"/>
      <w:numFmt w:val="bullet"/>
      <w:lvlText w:val="o"/>
      <w:lvlJc w:val="left"/>
      <w:pPr>
        <w:ind w:left="1440" w:hanging="360"/>
      </w:pPr>
      <w:rPr>
        <w:rFonts w:ascii="Courier New" w:hAnsi="Courier New" w:hint="default"/>
      </w:rPr>
    </w:lvl>
    <w:lvl w:ilvl="2" w:tplc="B9F8DB6A">
      <w:start w:val="1"/>
      <w:numFmt w:val="bullet"/>
      <w:lvlText w:val=""/>
      <w:lvlJc w:val="left"/>
      <w:pPr>
        <w:ind w:left="2160" w:hanging="360"/>
      </w:pPr>
      <w:rPr>
        <w:rFonts w:ascii="Wingdings" w:hAnsi="Wingdings" w:hint="default"/>
      </w:rPr>
    </w:lvl>
    <w:lvl w:ilvl="3" w:tplc="22B6E74C">
      <w:start w:val="1"/>
      <w:numFmt w:val="bullet"/>
      <w:lvlText w:val=""/>
      <w:lvlJc w:val="left"/>
      <w:pPr>
        <w:ind w:left="2880" w:hanging="360"/>
      </w:pPr>
      <w:rPr>
        <w:rFonts w:ascii="Symbol" w:hAnsi="Symbol" w:hint="default"/>
      </w:rPr>
    </w:lvl>
    <w:lvl w:ilvl="4" w:tplc="F588FC2A">
      <w:start w:val="1"/>
      <w:numFmt w:val="bullet"/>
      <w:lvlText w:val="o"/>
      <w:lvlJc w:val="left"/>
      <w:pPr>
        <w:ind w:left="3600" w:hanging="360"/>
      </w:pPr>
      <w:rPr>
        <w:rFonts w:ascii="Courier New" w:hAnsi="Courier New" w:hint="default"/>
      </w:rPr>
    </w:lvl>
    <w:lvl w:ilvl="5" w:tplc="65667050">
      <w:start w:val="1"/>
      <w:numFmt w:val="bullet"/>
      <w:lvlText w:val=""/>
      <w:lvlJc w:val="left"/>
      <w:pPr>
        <w:ind w:left="4320" w:hanging="360"/>
      </w:pPr>
      <w:rPr>
        <w:rFonts w:ascii="Wingdings" w:hAnsi="Wingdings" w:hint="default"/>
      </w:rPr>
    </w:lvl>
    <w:lvl w:ilvl="6" w:tplc="50C2BA4E">
      <w:start w:val="1"/>
      <w:numFmt w:val="bullet"/>
      <w:lvlText w:val=""/>
      <w:lvlJc w:val="left"/>
      <w:pPr>
        <w:ind w:left="5040" w:hanging="360"/>
      </w:pPr>
      <w:rPr>
        <w:rFonts w:ascii="Symbol" w:hAnsi="Symbol" w:hint="default"/>
      </w:rPr>
    </w:lvl>
    <w:lvl w:ilvl="7" w:tplc="B40CDD18">
      <w:start w:val="1"/>
      <w:numFmt w:val="bullet"/>
      <w:lvlText w:val="o"/>
      <w:lvlJc w:val="left"/>
      <w:pPr>
        <w:ind w:left="5760" w:hanging="360"/>
      </w:pPr>
      <w:rPr>
        <w:rFonts w:ascii="Courier New" w:hAnsi="Courier New" w:hint="default"/>
      </w:rPr>
    </w:lvl>
    <w:lvl w:ilvl="8" w:tplc="629A3F78">
      <w:start w:val="1"/>
      <w:numFmt w:val="bullet"/>
      <w:lvlText w:val=""/>
      <w:lvlJc w:val="left"/>
      <w:pPr>
        <w:ind w:left="6480" w:hanging="360"/>
      </w:pPr>
      <w:rPr>
        <w:rFonts w:ascii="Wingdings" w:hAnsi="Wingdings" w:hint="default"/>
      </w:rPr>
    </w:lvl>
  </w:abstractNum>
  <w:abstractNum w:abstractNumId="74" w15:restartNumberingAfterBreak="0">
    <w:nsid w:val="31A15E3A"/>
    <w:multiLevelType w:val="hybridMultilevel"/>
    <w:tmpl w:val="6DFAAB74"/>
    <w:lvl w:ilvl="0" w:tplc="EAB81180">
      <w:start w:val="1"/>
      <w:numFmt w:val="bullet"/>
      <w:lvlText w:val="-"/>
      <w:lvlJc w:val="left"/>
      <w:pPr>
        <w:ind w:left="720" w:hanging="360"/>
      </w:pPr>
      <w:rPr>
        <w:rFonts w:ascii="Symbol" w:hAnsi="Symbol" w:hint="default"/>
      </w:rPr>
    </w:lvl>
    <w:lvl w:ilvl="1" w:tplc="BD226466">
      <w:start w:val="1"/>
      <w:numFmt w:val="bullet"/>
      <w:lvlText w:val="o"/>
      <w:lvlJc w:val="left"/>
      <w:pPr>
        <w:ind w:left="1440" w:hanging="360"/>
      </w:pPr>
      <w:rPr>
        <w:rFonts w:ascii="Courier New" w:hAnsi="Courier New" w:hint="default"/>
      </w:rPr>
    </w:lvl>
    <w:lvl w:ilvl="2" w:tplc="06428806">
      <w:start w:val="1"/>
      <w:numFmt w:val="bullet"/>
      <w:lvlText w:val=""/>
      <w:lvlJc w:val="left"/>
      <w:pPr>
        <w:ind w:left="2160" w:hanging="360"/>
      </w:pPr>
      <w:rPr>
        <w:rFonts w:ascii="Wingdings" w:hAnsi="Wingdings" w:hint="default"/>
      </w:rPr>
    </w:lvl>
    <w:lvl w:ilvl="3" w:tplc="CC50900C">
      <w:start w:val="1"/>
      <w:numFmt w:val="bullet"/>
      <w:lvlText w:val=""/>
      <w:lvlJc w:val="left"/>
      <w:pPr>
        <w:ind w:left="2880" w:hanging="360"/>
      </w:pPr>
      <w:rPr>
        <w:rFonts w:ascii="Symbol" w:hAnsi="Symbol" w:hint="default"/>
      </w:rPr>
    </w:lvl>
    <w:lvl w:ilvl="4" w:tplc="9114471A">
      <w:start w:val="1"/>
      <w:numFmt w:val="bullet"/>
      <w:lvlText w:val="o"/>
      <w:lvlJc w:val="left"/>
      <w:pPr>
        <w:ind w:left="3600" w:hanging="360"/>
      </w:pPr>
      <w:rPr>
        <w:rFonts w:ascii="Courier New" w:hAnsi="Courier New" w:hint="default"/>
      </w:rPr>
    </w:lvl>
    <w:lvl w:ilvl="5" w:tplc="160E8B5C">
      <w:start w:val="1"/>
      <w:numFmt w:val="bullet"/>
      <w:lvlText w:val=""/>
      <w:lvlJc w:val="left"/>
      <w:pPr>
        <w:ind w:left="4320" w:hanging="360"/>
      </w:pPr>
      <w:rPr>
        <w:rFonts w:ascii="Wingdings" w:hAnsi="Wingdings" w:hint="default"/>
      </w:rPr>
    </w:lvl>
    <w:lvl w:ilvl="6" w:tplc="E324A24C">
      <w:start w:val="1"/>
      <w:numFmt w:val="bullet"/>
      <w:lvlText w:val=""/>
      <w:lvlJc w:val="left"/>
      <w:pPr>
        <w:ind w:left="5040" w:hanging="360"/>
      </w:pPr>
      <w:rPr>
        <w:rFonts w:ascii="Symbol" w:hAnsi="Symbol" w:hint="default"/>
      </w:rPr>
    </w:lvl>
    <w:lvl w:ilvl="7" w:tplc="B8EA8844">
      <w:start w:val="1"/>
      <w:numFmt w:val="bullet"/>
      <w:lvlText w:val="o"/>
      <w:lvlJc w:val="left"/>
      <w:pPr>
        <w:ind w:left="5760" w:hanging="360"/>
      </w:pPr>
      <w:rPr>
        <w:rFonts w:ascii="Courier New" w:hAnsi="Courier New" w:hint="default"/>
      </w:rPr>
    </w:lvl>
    <w:lvl w:ilvl="8" w:tplc="FF307DCC">
      <w:start w:val="1"/>
      <w:numFmt w:val="bullet"/>
      <w:lvlText w:val=""/>
      <w:lvlJc w:val="left"/>
      <w:pPr>
        <w:ind w:left="6480" w:hanging="360"/>
      </w:pPr>
      <w:rPr>
        <w:rFonts w:ascii="Wingdings" w:hAnsi="Wingdings" w:hint="default"/>
      </w:rPr>
    </w:lvl>
  </w:abstractNum>
  <w:abstractNum w:abstractNumId="75" w15:restartNumberingAfterBreak="0">
    <w:nsid w:val="33155C3E"/>
    <w:multiLevelType w:val="hybridMultilevel"/>
    <w:tmpl w:val="157C815A"/>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15:restartNumberingAfterBreak="0">
    <w:nsid w:val="345C5C91"/>
    <w:multiLevelType w:val="hybridMultilevel"/>
    <w:tmpl w:val="72E428FC"/>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346378E5"/>
    <w:multiLevelType w:val="hybridMultilevel"/>
    <w:tmpl w:val="9464658E"/>
    <w:lvl w:ilvl="0" w:tplc="90B04F98">
      <w:start w:val="1"/>
      <w:numFmt w:val="lowerLetter"/>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34C961C9"/>
    <w:multiLevelType w:val="multilevel"/>
    <w:tmpl w:val="849CB32A"/>
    <w:lvl w:ilvl="0">
      <w:start w:val="1"/>
      <w:numFmt w:val="decimal"/>
      <w:lvlText w:val="%1."/>
      <w:lvlJc w:val="left"/>
      <w:pPr>
        <w:ind w:left="720" w:hanging="360"/>
      </w:pPr>
    </w:lvl>
    <w:lvl w:ilvl="1">
      <w:start w:val="1"/>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34E32D9F"/>
    <w:multiLevelType w:val="hybridMultilevel"/>
    <w:tmpl w:val="F6D62562"/>
    <w:lvl w:ilvl="0" w:tplc="F2C2A7B4">
      <w:start w:val="1"/>
      <w:numFmt w:val="decimal"/>
      <w:lvlText w:val="1.2.%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0" w15:restartNumberingAfterBreak="0">
    <w:nsid w:val="35942041"/>
    <w:multiLevelType w:val="hybridMultilevel"/>
    <w:tmpl w:val="A31880E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35F66DAF"/>
    <w:multiLevelType w:val="multilevel"/>
    <w:tmpl w:val="66E0FFDE"/>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rFonts w:asciiTheme="majorHAnsi" w:hAnsiTheme="majorHAnsi" w:cstheme="majorHAnsi" w:hint="default"/>
        <w:color w:val="000000" w:themeColor="text1"/>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82" w15:restartNumberingAfterBreak="0">
    <w:nsid w:val="368A1CC9"/>
    <w:multiLevelType w:val="hybridMultilevel"/>
    <w:tmpl w:val="FD9E40E2"/>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37614E8A"/>
    <w:multiLevelType w:val="hybridMultilevel"/>
    <w:tmpl w:val="84BE0F0A"/>
    <w:lvl w:ilvl="0" w:tplc="B46AF1F4">
      <w:start w:val="1"/>
      <w:numFmt w:val="decimal"/>
      <w:lvlText w:val="3.3.%1"/>
      <w:lvlJc w:val="right"/>
      <w:pPr>
        <w:ind w:left="1210" w:hanging="360"/>
      </w:pPr>
      <w:rPr>
        <w:rFonts w:asciiTheme="majorHAnsi" w:hAnsiTheme="majorHAnsi" w:cstheme="majorHAnsi" w:hint="default"/>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376A2CCA"/>
    <w:multiLevelType w:val="hybridMultilevel"/>
    <w:tmpl w:val="33280626"/>
    <w:lvl w:ilvl="0" w:tplc="0664A66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388B6293"/>
    <w:multiLevelType w:val="multilevel"/>
    <w:tmpl w:val="96723172"/>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3"/>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86" w15:restartNumberingAfterBreak="0">
    <w:nsid w:val="38B81EB5"/>
    <w:multiLevelType w:val="multilevel"/>
    <w:tmpl w:val="607284B4"/>
    <w:lvl w:ilvl="0">
      <w:start w:val="1"/>
      <w:numFmt w:val="decimal"/>
      <w:lvlText w:val="3.%1."/>
      <w:lvlJc w:val="left"/>
      <w:pPr>
        <w:ind w:left="360" w:hanging="360"/>
      </w:pPr>
      <w:rPr>
        <w:rFonts w:hint="default"/>
        <w:b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7" w15:restartNumberingAfterBreak="0">
    <w:nsid w:val="393E4F4D"/>
    <w:multiLevelType w:val="hybridMultilevel"/>
    <w:tmpl w:val="58FAC528"/>
    <w:lvl w:ilvl="0" w:tplc="F84C359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3A091E37"/>
    <w:multiLevelType w:val="multilevel"/>
    <w:tmpl w:val="D7C661E8"/>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4.3.%3"/>
      <w:lvlJc w:val="right"/>
      <w:pPr>
        <w:ind w:left="1068"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9" w15:restartNumberingAfterBreak="0">
    <w:nsid w:val="3A4C4820"/>
    <w:multiLevelType w:val="multilevel"/>
    <w:tmpl w:val="08BEDF6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5"/>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90" w15:restartNumberingAfterBreak="0">
    <w:nsid w:val="3AC840E9"/>
    <w:multiLevelType w:val="hybridMultilevel"/>
    <w:tmpl w:val="8CECAA4A"/>
    <w:lvl w:ilvl="0" w:tplc="484A8C22">
      <w:start w:val="1"/>
      <w:numFmt w:val="bullet"/>
      <w:lvlText w:val="-"/>
      <w:lvlJc w:val="left"/>
      <w:pPr>
        <w:ind w:left="720" w:hanging="360"/>
      </w:pPr>
      <w:rPr>
        <w:rFonts w:ascii="Courier New" w:hAnsi="Courier New"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3CA25E33"/>
    <w:multiLevelType w:val="hybridMultilevel"/>
    <w:tmpl w:val="2F16B472"/>
    <w:lvl w:ilvl="0" w:tplc="15D84A8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3CB52BEC"/>
    <w:multiLevelType w:val="hybridMultilevel"/>
    <w:tmpl w:val="66AE7B08"/>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3DD835C3"/>
    <w:multiLevelType w:val="hybridMultilevel"/>
    <w:tmpl w:val="4DEA906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15:restartNumberingAfterBreak="0">
    <w:nsid w:val="3E6744A3"/>
    <w:multiLevelType w:val="hybridMultilevel"/>
    <w:tmpl w:val="0CAA1B72"/>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3FE20CD2"/>
    <w:multiLevelType w:val="hybridMultilevel"/>
    <w:tmpl w:val="E7B8129A"/>
    <w:lvl w:ilvl="0" w:tplc="572A3D0E">
      <w:start w:val="1"/>
      <w:numFmt w:val="decimal"/>
      <w:lvlText w:val="2.2.%1"/>
      <w:lvlJc w:val="right"/>
      <w:pPr>
        <w:ind w:left="4032" w:hanging="360"/>
      </w:pPr>
      <w:rPr>
        <w:rFonts w:asciiTheme="majorHAnsi" w:hAnsiTheme="majorHAnsi" w:cstheme="majorHAnsi" w:hint="default"/>
        <w:b w:val="0"/>
        <w:sz w:val="20"/>
        <w:szCs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4038697D"/>
    <w:multiLevelType w:val="hybridMultilevel"/>
    <w:tmpl w:val="7BDC1C9C"/>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40540A7C"/>
    <w:multiLevelType w:val="hybridMultilevel"/>
    <w:tmpl w:val="B164E4F2"/>
    <w:lvl w:ilvl="0" w:tplc="A18ACCB0">
      <w:start w:val="1"/>
      <w:numFmt w:val="decimal"/>
      <w:lvlText w:val="%1."/>
      <w:lvlJc w:val="left"/>
      <w:pPr>
        <w:ind w:left="928" w:hanging="360"/>
      </w:pPr>
      <w:rPr>
        <w:rFonts w:asciiTheme="majorHAnsi" w:hAnsiTheme="majorHAnsi" w:cstheme="majorHAnsi"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413D79BD"/>
    <w:multiLevelType w:val="hybridMultilevel"/>
    <w:tmpl w:val="57FA64C4"/>
    <w:lvl w:ilvl="0" w:tplc="5E6485A6">
      <w:start w:val="1"/>
      <w:numFmt w:val="decimal"/>
      <w:lvlText w:val="5.%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41A22729"/>
    <w:multiLevelType w:val="hybridMultilevel"/>
    <w:tmpl w:val="39D4F3C4"/>
    <w:lvl w:ilvl="0" w:tplc="F0B27660">
      <w:start w:val="1"/>
      <w:numFmt w:val="decimal"/>
      <w:lvlText w:val="3.2.%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42476A4E"/>
    <w:multiLevelType w:val="hybridMultilevel"/>
    <w:tmpl w:val="5F3E55FE"/>
    <w:lvl w:ilvl="0" w:tplc="5920A95E">
      <w:start w:val="1"/>
      <w:numFmt w:val="decimal"/>
      <w:lvlText w:val="1.4.%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44134E88"/>
    <w:multiLevelType w:val="hybridMultilevel"/>
    <w:tmpl w:val="3FBC6CD0"/>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02" w15:restartNumberingAfterBreak="0">
    <w:nsid w:val="443B4195"/>
    <w:multiLevelType w:val="hybridMultilevel"/>
    <w:tmpl w:val="7206D252"/>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3" w15:restartNumberingAfterBreak="0">
    <w:nsid w:val="446468EB"/>
    <w:multiLevelType w:val="multilevel"/>
    <w:tmpl w:val="CAD28F38"/>
    <w:lvl w:ilvl="0">
      <w:start w:val="1"/>
      <w:numFmt w:val="decimal"/>
      <w:lvlText w:val="%1."/>
      <w:lvlJc w:val="left"/>
      <w:pPr>
        <w:ind w:left="360" w:hanging="360"/>
      </w:pPr>
      <w:rPr>
        <w:rFonts w:asciiTheme="minorHAnsi" w:hAnsiTheme="minorHAnsi" w:cstheme="minorHAnsi" w:hint="default"/>
        <w:b w:val="0"/>
        <w:sz w:val="22"/>
        <w:szCs w:val="22"/>
      </w:rPr>
    </w:lvl>
    <w:lvl w:ilvl="1">
      <w:start w:val="3"/>
      <w:numFmt w:val="decimal"/>
      <w:lvlText w:val="%1.%2."/>
      <w:lvlJc w:val="left"/>
      <w:pPr>
        <w:ind w:left="360" w:hanging="360"/>
      </w:pPr>
      <w:rPr>
        <w:rFonts w:hint="default"/>
      </w:rPr>
    </w:lvl>
    <w:lvl w:ilvl="2">
      <w:start w:val="1"/>
      <w:numFmt w:val="decimal"/>
      <w:lvlText w:val="6.3.%3"/>
      <w:lvlJc w:val="right"/>
      <w:pPr>
        <w:ind w:left="756"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4" w15:restartNumberingAfterBreak="0">
    <w:nsid w:val="44AE0B74"/>
    <w:multiLevelType w:val="hybridMultilevel"/>
    <w:tmpl w:val="373C64DA"/>
    <w:lvl w:ilvl="0" w:tplc="15D84A8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45742444"/>
    <w:multiLevelType w:val="hybridMultilevel"/>
    <w:tmpl w:val="DA1633DA"/>
    <w:lvl w:ilvl="0" w:tplc="E72C2EA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46254493"/>
    <w:multiLevelType w:val="hybridMultilevel"/>
    <w:tmpl w:val="0A5263D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7" w15:restartNumberingAfterBreak="0">
    <w:nsid w:val="468D43A9"/>
    <w:multiLevelType w:val="hybridMultilevel"/>
    <w:tmpl w:val="DA50B836"/>
    <w:lvl w:ilvl="0" w:tplc="FDB82D86">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hint="default"/>
      </w:rPr>
    </w:lvl>
    <w:lvl w:ilvl="3" w:tplc="04150001">
      <w:start w:val="1"/>
      <w:numFmt w:val="bullet"/>
      <w:lvlText w:val=""/>
      <w:lvlJc w:val="left"/>
      <w:pPr>
        <w:ind w:left="3228" w:hanging="360"/>
      </w:pPr>
      <w:rPr>
        <w:rFonts w:ascii="Symbol" w:hAnsi="Symbol" w:hint="default"/>
      </w:rPr>
    </w:lvl>
    <w:lvl w:ilvl="4" w:tplc="04150003">
      <w:start w:val="1"/>
      <w:numFmt w:val="bullet"/>
      <w:lvlText w:val="o"/>
      <w:lvlJc w:val="left"/>
      <w:pPr>
        <w:ind w:left="3948" w:hanging="360"/>
      </w:pPr>
      <w:rPr>
        <w:rFonts w:ascii="Courier New" w:hAnsi="Courier New" w:cs="Courier New" w:hint="default"/>
      </w:rPr>
    </w:lvl>
    <w:lvl w:ilvl="5" w:tplc="04150005">
      <w:start w:val="1"/>
      <w:numFmt w:val="bullet"/>
      <w:lvlText w:val=""/>
      <w:lvlJc w:val="left"/>
      <w:pPr>
        <w:ind w:left="4668" w:hanging="360"/>
      </w:pPr>
      <w:rPr>
        <w:rFonts w:ascii="Wingdings" w:hAnsi="Wingdings" w:hint="default"/>
      </w:rPr>
    </w:lvl>
    <w:lvl w:ilvl="6" w:tplc="04150001">
      <w:start w:val="1"/>
      <w:numFmt w:val="bullet"/>
      <w:lvlText w:val=""/>
      <w:lvlJc w:val="left"/>
      <w:pPr>
        <w:ind w:left="5388" w:hanging="360"/>
      </w:pPr>
      <w:rPr>
        <w:rFonts w:ascii="Symbol" w:hAnsi="Symbol" w:hint="default"/>
      </w:rPr>
    </w:lvl>
    <w:lvl w:ilvl="7" w:tplc="04150003">
      <w:start w:val="1"/>
      <w:numFmt w:val="bullet"/>
      <w:lvlText w:val="o"/>
      <w:lvlJc w:val="left"/>
      <w:pPr>
        <w:ind w:left="6108" w:hanging="360"/>
      </w:pPr>
      <w:rPr>
        <w:rFonts w:ascii="Courier New" w:hAnsi="Courier New" w:cs="Courier New" w:hint="default"/>
      </w:rPr>
    </w:lvl>
    <w:lvl w:ilvl="8" w:tplc="04150005">
      <w:start w:val="1"/>
      <w:numFmt w:val="bullet"/>
      <w:lvlText w:val=""/>
      <w:lvlJc w:val="left"/>
      <w:pPr>
        <w:ind w:left="6828" w:hanging="360"/>
      </w:pPr>
      <w:rPr>
        <w:rFonts w:ascii="Wingdings" w:hAnsi="Wingdings" w:hint="default"/>
      </w:rPr>
    </w:lvl>
  </w:abstractNum>
  <w:abstractNum w:abstractNumId="108" w15:restartNumberingAfterBreak="0">
    <w:nsid w:val="47303B04"/>
    <w:multiLevelType w:val="hybridMultilevel"/>
    <w:tmpl w:val="496E6B20"/>
    <w:lvl w:ilvl="0" w:tplc="FFFFFFF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9" w15:restartNumberingAfterBreak="0">
    <w:nsid w:val="47391610"/>
    <w:multiLevelType w:val="multilevel"/>
    <w:tmpl w:val="D9289230"/>
    <w:lvl w:ilvl="0">
      <w:start w:val="1"/>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4.1.%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0" w15:restartNumberingAfterBreak="0">
    <w:nsid w:val="47B105C1"/>
    <w:multiLevelType w:val="hybridMultilevel"/>
    <w:tmpl w:val="E834B8D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1" w15:restartNumberingAfterBreak="0">
    <w:nsid w:val="47ED195D"/>
    <w:multiLevelType w:val="hybridMultilevel"/>
    <w:tmpl w:val="9072006E"/>
    <w:lvl w:ilvl="0" w:tplc="E2707C18">
      <w:start w:val="1"/>
      <w:numFmt w:val="decimal"/>
      <w:lvlText w:val="3.2.%1"/>
      <w:lvlJc w:val="right"/>
      <w:pPr>
        <w:ind w:left="1068"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485A7398"/>
    <w:multiLevelType w:val="hybridMultilevel"/>
    <w:tmpl w:val="FCD07BC8"/>
    <w:lvl w:ilvl="0" w:tplc="A05A4B9C">
      <w:start w:val="1"/>
      <w:numFmt w:val="decimal"/>
      <w:lvlText w:val="2.3.%1"/>
      <w:lvlJc w:val="right"/>
      <w:pPr>
        <w:ind w:left="4817"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48A770A9"/>
    <w:multiLevelType w:val="multilevel"/>
    <w:tmpl w:val="613A4FD8"/>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14" w15:restartNumberingAfterBreak="0">
    <w:nsid w:val="4AC770B7"/>
    <w:multiLevelType w:val="hybridMultilevel"/>
    <w:tmpl w:val="409E5D12"/>
    <w:lvl w:ilvl="0" w:tplc="F4085A7A">
      <w:start w:val="1"/>
      <w:numFmt w:val="decimal"/>
      <w:lvlText w:val="2.1.%1"/>
      <w:lvlJc w:val="left"/>
      <w:pPr>
        <w:ind w:left="2484"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4AF42AA3"/>
    <w:multiLevelType w:val="multilevel"/>
    <w:tmpl w:val="221E237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rFonts w:asciiTheme="majorHAnsi" w:hAnsiTheme="majorHAnsi" w:cstheme="majorHAnsi" w:hint="default"/>
        <w:color w:val="000000" w:themeColor="text1"/>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16" w15:restartNumberingAfterBreak="0">
    <w:nsid w:val="4BD73C81"/>
    <w:multiLevelType w:val="hybridMultilevel"/>
    <w:tmpl w:val="CAF0F714"/>
    <w:lvl w:ilvl="0" w:tplc="5F361E92">
      <w:start w:val="1"/>
      <w:numFmt w:val="decimal"/>
      <w:lvlText w:val="1.3.%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4DA03F0D"/>
    <w:multiLevelType w:val="hybridMultilevel"/>
    <w:tmpl w:val="71DC883A"/>
    <w:lvl w:ilvl="0" w:tplc="E12A997C">
      <w:start w:val="1"/>
      <w:numFmt w:val="decimal"/>
      <w:lvlText w:val="1.%1."/>
      <w:lvlJc w:val="left"/>
      <w:pPr>
        <w:ind w:left="2484" w:hanging="360"/>
      </w:pPr>
      <w:rPr>
        <w:rFonts w:hint="default"/>
        <w:b w:val="0"/>
      </w:rPr>
    </w:lvl>
    <w:lvl w:ilvl="1" w:tplc="04150019">
      <w:start w:val="1"/>
      <w:numFmt w:val="lowerLetter"/>
      <w:lvlText w:val="%2."/>
      <w:lvlJc w:val="left"/>
      <w:pPr>
        <w:ind w:left="3204" w:hanging="360"/>
      </w:pPr>
    </w:lvl>
    <w:lvl w:ilvl="2" w:tplc="0415001B" w:tentative="1">
      <w:start w:val="1"/>
      <w:numFmt w:val="lowerRoman"/>
      <w:lvlText w:val="%3."/>
      <w:lvlJc w:val="right"/>
      <w:pPr>
        <w:ind w:left="3924" w:hanging="180"/>
      </w:pPr>
    </w:lvl>
    <w:lvl w:ilvl="3" w:tplc="0415000F" w:tentative="1">
      <w:start w:val="1"/>
      <w:numFmt w:val="decimal"/>
      <w:lvlText w:val="%4."/>
      <w:lvlJc w:val="left"/>
      <w:pPr>
        <w:ind w:left="4644" w:hanging="360"/>
      </w:pPr>
    </w:lvl>
    <w:lvl w:ilvl="4" w:tplc="04150019" w:tentative="1">
      <w:start w:val="1"/>
      <w:numFmt w:val="lowerLetter"/>
      <w:lvlText w:val="%5."/>
      <w:lvlJc w:val="left"/>
      <w:pPr>
        <w:ind w:left="5364" w:hanging="360"/>
      </w:pPr>
    </w:lvl>
    <w:lvl w:ilvl="5" w:tplc="0415001B" w:tentative="1">
      <w:start w:val="1"/>
      <w:numFmt w:val="lowerRoman"/>
      <w:lvlText w:val="%6."/>
      <w:lvlJc w:val="right"/>
      <w:pPr>
        <w:ind w:left="6084" w:hanging="180"/>
      </w:pPr>
    </w:lvl>
    <w:lvl w:ilvl="6" w:tplc="0415000F" w:tentative="1">
      <w:start w:val="1"/>
      <w:numFmt w:val="decimal"/>
      <w:lvlText w:val="%7."/>
      <w:lvlJc w:val="left"/>
      <w:pPr>
        <w:ind w:left="6804" w:hanging="360"/>
      </w:pPr>
    </w:lvl>
    <w:lvl w:ilvl="7" w:tplc="04150019" w:tentative="1">
      <w:start w:val="1"/>
      <w:numFmt w:val="lowerLetter"/>
      <w:lvlText w:val="%8."/>
      <w:lvlJc w:val="left"/>
      <w:pPr>
        <w:ind w:left="7524" w:hanging="360"/>
      </w:pPr>
    </w:lvl>
    <w:lvl w:ilvl="8" w:tplc="0415001B" w:tentative="1">
      <w:start w:val="1"/>
      <w:numFmt w:val="lowerRoman"/>
      <w:lvlText w:val="%9."/>
      <w:lvlJc w:val="right"/>
      <w:pPr>
        <w:ind w:left="8244" w:hanging="180"/>
      </w:pPr>
    </w:lvl>
  </w:abstractNum>
  <w:abstractNum w:abstractNumId="118" w15:restartNumberingAfterBreak="0">
    <w:nsid w:val="4EF00FA4"/>
    <w:multiLevelType w:val="multilevel"/>
    <w:tmpl w:val="F29CD3F8"/>
    <w:numStyleLink w:val="Wielopoziomowa"/>
  </w:abstractNum>
  <w:abstractNum w:abstractNumId="119" w15:restartNumberingAfterBreak="0">
    <w:nsid w:val="4F0067DB"/>
    <w:multiLevelType w:val="hybridMultilevel"/>
    <w:tmpl w:val="170CA86A"/>
    <w:lvl w:ilvl="0" w:tplc="F9827E0A">
      <w:start w:val="1"/>
      <w:numFmt w:val="decimal"/>
      <w:lvlText w:val="%1)"/>
      <w:lvlJc w:val="left"/>
      <w:pPr>
        <w:ind w:left="360" w:hanging="360"/>
      </w:pPr>
      <w:rPr>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0" w15:restartNumberingAfterBreak="0">
    <w:nsid w:val="4F857401"/>
    <w:multiLevelType w:val="hybridMultilevel"/>
    <w:tmpl w:val="298656A0"/>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1" w15:restartNumberingAfterBreak="0">
    <w:nsid w:val="4FBDE844"/>
    <w:multiLevelType w:val="multilevel"/>
    <w:tmpl w:val="8B2695B0"/>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4FF70231"/>
    <w:multiLevelType w:val="hybridMultilevel"/>
    <w:tmpl w:val="77C2B77E"/>
    <w:lvl w:ilvl="0" w:tplc="65307D54">
      <w:start w:val="1"/>
      <w:numFmt w:val="bullet"/>
      <w:lvlText w:val=""/>
      <w:lvlJc w:val="left"/>
      <w:pPr>
        <w:ind w:left="36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506F7F45"/>
    <w:multiLevelType w:val="multilevel"/>
    <w:tmpl w:val="561E2012"/>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4"/>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24" w15:restartNumberingAfterBreak="0">
    <w:nsid w:val="50BA2315"/>
    <w:multiLevelType w:val="hybridMultilevel"/>
    <w:tmpl w:val="025A9044"/>
    <w:lvl w:ilvl="0" w:tplc="4D9E0492">
      <w:start w:val="1"/>
      <w:numFmt w:val="decimal"/>
      <w:lvlText w:val="3.1.%1"/>
      <w:lvlJc w:val="right"/>
      <w:pPr>
        <w:ind w:left="1068" w:hanging="360"/>
      </w:pPr>
      <w:rPr>
        <w:rFonts w:asciiTheme="majorHAnsi" w:hAnsiTheme="majorHAnsi" w:cstheme="majorHAnsi" w:hint="default"/>
        <w:b w:val="0"/>
        <w:sz w:val="20"/>
        <w:szCs w:val="20"/>
      </w:rPr>
    </w:lvl>
    <w:lvl w:ilvl="1" w:tplc="04150019" w:tentative="1">
      <w:start w:val="1"/>
      <w:numFmt w:val="lowerLetter"/>
      <w:lvlText w:val="%2."/>
      <w:lvlJc w:val="left"/>
      <w:pPr>
        <w:ind w:left="-2309" w:hanging="360"/>
      </w:pPr>
    </w:lvl>
    <w:lvl w:ilvl="2" w:tplc="0415001B" w:tentative="1">
      <w:start w:val="1"/>
      <w:numFmt w:val="lowerRoman"/>
      <w:lvlText w:val="%3."/>
      <w:lvlJc w:val="right"/>
      <w:pPr>
        <w:ind w:left="-1589" w:hanging="180"/>
      </w:pPr>
    </w:lvl>
    <w:lvl w:ilvl="3" w:tplc="0415000F" w:tentative="1">
      <w:start w:val="1"/>
      <w:numFmt w:val="decimal"/>
      <w:lvlText w:val="%4."/>
      <w:lvlJc w:val="left"/>
      <w:pPr>
        <w:ind w:left="-869" w:hanging="360"/>
      </w:pPr>
    </w:lvl>
    <w:lvl w:ilvl="4" w:tplc="04150019" w:tentative="1">
      <w:start w:val="1"/>
      <w:numFmt w:val="lowerLetter"/>
      <w:lvlText w:val="%5."/>
      <w:lvlJc w:val="left"/>
      <w:pPr>
        <w:ind w:left="-149" w:hanging="360"/>
      </w:pPr>
    </w:lvl>
    <w:lvl w:ilvl="5" w:tplc="0415001B" w:tentative="1">
      <w:start w:val="1"/>
      <w:numFmt w:val="lowerRoman"/>
      <w:lvlText w:val="%6."/>
      <w:lvlJc w:val="right"/>
      <w:pPr>
        <w:ind w:left="571" w:hanging="180"/>
      </w:pPr>
    </w:lvl>
    <w:lvl w:ilvl="6" w:tplc="0415000F" w:tentative="1">
      <w:start w:val="1"/>
      <w:numFmt w:val="decimal"/>
      <w:lvlText w:val="%7."/>
      <w:lvlJc w:val="left"/>
      <w:pPr>
        <w:ind w:left="1291" w:hanging="360"/>
      </w:pPr>
    </w:lvl>
    <w:lvl w:ilvl="7" w:tplc="04150019" w:tentative="1">
      <w:start w:val="1"/>
      <w:numFmt w:val="lowerLetter"/>
      <w:lvlText w:val="%8."/>
      <w:lvlJc w:val="left"/>
      <w:pPr>
        <w:ind w:left="2011" w:hanging="360"/>
      </w:pPr>
    </w:lvl>
    <w:lvl w:ilvl="8" w:tplc="0415001B" w:tentative="1">
      <w:start w:val="1"/>
      <w:numFmt w:val="lowerRoman"/>
      <w:lvlText w:val="%9."/>
      <w:lvlJc w:val="right"/>
      <w:pPr>
        <w:ind w:left="2731" w:hanging="180"/>
      </w:pPr>
    </w:lvl>
  </w:abstractNum>
  <w:abstractNum w:abstractNumId="125" w15:restartNumberingAfterBreak="0">
    <w:nsid w:val="50DC60C6"/>
    <w:multiLevelType w:val="hybridMultilevel"/>
    <w:tmpl w:val="2FE02A9A"/>
    <w:lvl w:ilvl="0" w:tplc="F84C359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514C14FC"/>
    <w:multiLevelType w:val="hybridMultilevel"/>
    <w:tmpl w:val="8E6EB44C"/>
    <w:lvl w:ilvl="0" w:tplc="F2C2A7B4">
      <w:start w:val="1"/>
      <w:numFmt w:val="decimal"/>
      <w:lvlText w:val="1.2.%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27" w15:restartNumberingAfterBreak="0">
    <w:nsid w:val="516B2BFE"/>
    <w:multiLevelType w:val="hybridMultilevel"/>
    <w:tmpl w:val="EE7829B4"/>
    <w:lvl w:ilvl="0" w:tplc="F9827E0A">
      <w:start w:val="1"/>
      <w:numFmt w:val="decimal"/>
      <w:lvlText w:val="%1)"/>
      <w:lvlJc w:val="left"/>
      <w:pPr>
        <w:ind w:left="720" w:hanging="360"/>
      </w:pPr>
      <w:rPr>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28" w15:restartNumberingAfterBreak="0">
    <w:nsid w:val="524A3709"/>
    <w:multiLevelType w:val="hybridMultilevel"/>
    <w:tmpl w:val="3AC4C2A2"/>
    <w:lvl w:ilvl="0" w:tplc="FDB82D8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9" w15:restartNumberingAfterBreak="0">
    <w:nsid w:val="5292D1CC"/>
    <w:multiLevelType w:val="hybridMultilevel"/>
    <w:tmpl w:val="733A13E4"/>
    <w:lvl w:ilvl="0" w:tplc="67409DF0">
      <w:start w:val="1"/>
      <w:numFmt w:val="decimal"/>
      <w:lvlText w:val="%1."/>
      <w:lvlJc w:val="left"/>
      <w:pPr>
        <w:ind w:left="720" w:hanging="360"/>
      </w:pPr>
    </w:lvl>
    <w:lvl w:ilvl="1" w:tplc="749CF1E8">
      <w:numFmt w:val="none"/>
      <w:lvlText w:val=""/>
      <w:lvlJc w:val="left"/>
      <w:pPr>
        <w:tabs>
          <w:tab w:val="num" w:pos="360"/>
        </w:tabs>
      </w:pPr>
    </w:lvl>
    <w:lvl w:ilvl="2" w:tplc="15EA094C">
      <w:start w:val="1"/>
      <w:numFmt w:val="lowerRoman"/>
      <w:lvlText w:val="%3."/>
      <w:lvlJc w:val="right"/>
      <w:pPr>
        <w:ind w:left="2160" w:hanging="180"/>
      </w:pPr>
    </w:lvl>
    <w:lvl w:ilvl="3" w:tplc="F656C824">
      <w:start w:val="1"/>
      <w:numFmt w:val="decimal"/>
      <w:lvlText w:val="%4."/>
      <w:lvlJc w:val="left"/>
      <w:pPr>
        <w:ind w:left="2880" w:hanging="360"/>
      </w:pPr>
    </w:lvl>
    <w:lvl w:ilvl="4" w:tplc="90B04F98">
      <w:start w:val="1"/>
      <w:numFmt w:val="lowerLetter"/>
      <w:lvlText w:val="%5."/>
      <w:lvlJc w:val="left"/>
      <w:pPr>
        <w:ind w:left="3600" w:hanging="360"/>
      </w:pPr>
    </w:lvl>
    <w:lvl w:ilvl="5" w:tplc="F48057B8">
      <w:start w:val="1"/>
      <w:numFmt w:val="lowerRoman"/>
      <w:lvlText w:val="%6."/>
      <w:lvlJc w:val="right"/>
      <w:pPr>
        <w:ind w:left="4320" w:hanging="180"/>
      </w:pPr>
    </w:lvl>
    <w:lvl w:ilvl="6" w:tplc="B62C4AC2">
      <w:start w:val="1"/>
      <w:numFmt w:val="decimal"/>
      <w:lvlText w:val="%7."/>
      <w:lvlJc w:val="left"/>
      <w:pPr>
        <w:ind w:left="5040" w:hanging="360"/>
      </w:pPr>
    </w:lvl>
    <w:lvl w:ilvl="7" w:tplc="6E46D7D8">
      <w:start w:val="1"/>
      <w:numFmt w:val="lowerLetter"/>
      <w:lvlText w:val="%8."/>
      <w:lvlJc w:val="left"/>
      <w:pPr>
        <w:ind w:left="5760" w:hanging="360"/>
      </w:pPr>
    </w:lvl>
    <w:lvl w:ilvl="8" w:tplc="01C68704">
      <w:start w:val="1"/>
      <w:numFmt w:val="lowerRoman"/>
      <w:lvlText w:val="%9."/>
      <w:lvlJc w:val="right"/>
      <w:pPr>
        <w:ind w:left="6480" w:hanging="180"/>
      </w:pPr>
    </w:lvl>
  </w:abstractNum>
  <w:abstractNum w:abstractNumId="130" w15:restartNumberingAfterBreak="0">
    <w:nsid w:val="52C25D8C"/>
    <w:multiLevelType w:val="hybridMultilevel"/>
    <w:tmpl w:val="75501AEA"/>
    <w:lvl w:ilvl="0" w:tplc="D2F2233C">
      <w:start w:val="1"/>
      <w:numFmt w:val="decimal"/>
      <w:lvlText w:val="%1."/>
      <w:lvlJc w:val="left"/>
      <w:pPr>
        <w:ind w:left="720" w:hanging="360"/>
      </w:pPr>
    </w:lvl>
    <w:lvl w:ilvl="1" w:tplc="22DA4896">
      <w:numFmt w:val="none"/>
      <w:lvlText w:val=""/>
      <w:lvlJc w:val="left"/>
      <w:pPr>
        <w:tabs>
          <w:tab w:val="num" w:pos="360"/>
        </w:tabs>
      </w:pPr>
    </w:lvl>
    <w:lvl w:ilvl="2" w:tplc="076C218A">
      <w:start w:val="1"/>
      <w:numFmt w:val="lowerRoman"/>
      <w:lvlText w:val="%3."/>
      <w:lvlJc w:val="right"/>
      <w:pPr>
        <w:ind w:left="2160" w:hanging="180"/>
      </w:pPr>
    </w:lvl>
    <w:lvl w:ilvl="3" w:tplc="08C0EFC4">
      <w:start w:val="1"/>
      <w:numFmt w:val="decimal"/>
      <w:lvlText w:val="%4."/>
      <w:lvlJc w:val="left"/>
      <w:pPr>
        <w:ind w:left="2880" w:hanging="360"/>
      </w:pPr>
    </w:lvl>
    <w:lvl w:ilvl="4" w:tplc="E5C41E58">
      <w:start w:val="1"/>
      <w:numFmt w:val="lowerLetter"/>
      <w:lvlText w:val="%5."/>
      <w:lvlJc w:val="left"/>
      <w:pPr>
        <w:ind w:left="3600" w:hanging="360"/>
      </w:pPr>
    </w:lvl>
    <w:lvl w:ilvl="5" w:tplc="98B832A2">
      <w:start w:val="1"/>
      <w:numFmt w:val="lowerRoman"/>
      <w:lvlText w:val="%6."/>
      <w:lvlJc w:val="right"/>
      <w:pPr>
        <w:ind w:left="4320" w:hanging="180"/>
      </w:pPr>
    </w:lvl>
    <w:lvl w:ilvl="6" w:tplc="BA84DA46">
      <w:start w:val="1"/>
      <w:numFmt w:val="decimal"/>
      <w:lvlText w:val="%7."/>
      <w:lvlJc w:val="left"/>
      <w:pPr>
        <w:ind w:left="5040" w:hanging="360"/>
      </w:pPr>
    </w:lvl>
    <w:lvl w:ilvl="7" w:tplc="4956B45E">
      <w:start w:val="1"/>
      <w:numFmt w:val="lowerLetter"/>
      <w:lvlText w:val="%8."/>
      <w:lvlJc w:val="left"/>
      <w:pPr>
        <w:ind w:left="5760" w:hanging="360"/>
      </w:pPr>
    </w:lvl>
    <w:lvl w:ilvl="8" w:tplc="256E67CC">
      <w:start w:val="1"/>
      <w:numFmt w:val="lowerRoman"/>
      <w:lvlText w:val="%9."/>
      <w:lvlJc w:val="right"/>
      <w:pPr>
        <w:ind w:left="6480" w:hanging="180"/>
      </w:pPr>
    </w:lvl>
  </w:abstractNum>
  <w:abstractNum w:abstractNumId="131" w15:restartNumberingAfterBreak="0">
    <w:nsid w:val="536640FB"/>
    <w:multiLevelType w:val="hybridMultilevel"/>
    <w:tmpl w:val="1DC0CB2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54E77972"/>
    <w:multiLevelType w:val="hybridMultilevel"/>
    <w:tmpl w:val="B3705E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55CB1136"/>
    <w:multiLevelType w:val="multilevel"/>
    <w:tmpl w:val="1BC4736E"/>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4.4.%3"/>
      <w:lvlJc w:val="right"/>
      <w:pPr>
        <w:ind w:left="1068"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4" w15:restartNumberingAfterBreak="0">
    <w:nsid w:val="55EE58DD"/>
    <w:multiLevelType w:val="hybridMultilevel"/>
    <w:tmpl w:val="CA3C1894"/>
    <w:lvl w:ilvl="0" w:tplc="04150001">
      <w:start w:val="1"/>
      <w:numFmt w:val="bullet"/>
      <w:lvlText w:val=""/>
      <w:lvlJc w:val="left"/>
      <w:pPr>
        <w:ind w:left="720" w:hanging="360"/>
      </w:pPr>
      <w:rPr>
        <w:rFonts w:ascii="Symbol" w:hAnsi="Symbol" w:hint="default"/>
      </w:rPr>
    </w:lvl>
    <w:lvl w:ilvl="1" w:tplc="15D84A86">
      <w:start w:val="1"/>
      <w:numFmt w:val="bullet"/>
      <w:lvlText w:val="-"/>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56D6090C"/>
    <w:multiLevelType w:val="hybridMultilevel"/>
    <w:tmpl w:val="758E5F2C"/>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57F818EB"/>
    <w:multiLevelType w:val="hybridMultilevel"/>
    <w:tmpl w:val="BFF6B980"/>
    <w:lvl w:ilvl="0" w:tplc="0415000F">
      <w:start w:val="1"/>
      <w:numFmt w:val="decimal"/>
      <w:lvlText w:val="%1."/>
      <w:lvlJc w:val="left"/>
      <w:pPr>
        <w:ind w:left="720" w:hanging="36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7" w15:restartNumberingAfterBreak="0">
    <w:nsid w:val="57FA68D2"/>
    <w:multiLevelType w:val="hybridMultilevel"/>
    <w:tmpl w:val="F5B0F4A6"/>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583E183A"/>
    <w:multiLevelType w:val="hybridMultilevel"/>
    <w:tmpl w:val="55586858"/>
    <w:lvl w:ilvl="0" w:tplc="F294C354">
      <w:numFmt w:val="bullet"/>
      <w:lvlText w:val="–"/>
      <w:lvlJc w:val="left"/>
      <w:pPr>
        <w:ind w:left="360" w:hanging="360"/>
      </w:pPr>
      <w:rPr>
        <w:rFonts w:ascii="Times New Roman" w:eastAsia="Times New Roman" w:hAnsi="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9" w15:restartNumberingAfterBreak="0">
    <w:nsid w:val="58FE53A5"/>
    <w:multiLevelType w:val="hybridMultilevel"/>
    <w:tmpl w:val="496E6B2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0" w15:restartNumberingAfterBreak="0">
    <w:nsid w:val="599C70A1"/>
    <w:multiLevelType w:val="hybridMultilevel"/>
    <w:tmpl w:val="ADD2C0CE"/>
    <w:lvl w:ilvl="0" w:tplc="3C481A34">
      <w:start w:val="1"/>
      <w:numFmt w:val="decimal"/>
      <w:lvlText w:val="3.%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5AEB26C8"/>
    <w:multiLevelType w:val="hybridMultilevel"/>
    <w:tmpl w:val="267EFB4A"/>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15:restartNumberingAfterBreak="0">
    <w:nsid w:val="5BC55D31"/>
    <w:multiLevelType w:val="hybridMultilevel"/>
    <w:tmpl w:val="4058C0CE"/>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5C11D92E"/>
    <w:multiLevelType w:val="hybridMultilevel"/>
    <w:tmpl w:val="8D764BD0"/>
    <w:lvl w:ilvl="0" w:tplc="FD0AF682">
      <w:start w:val="1"/>
      <w:numFmt w:val="bullet"/>
      <w:lvlText w:val="-"/>
      <w:lvlJc w:val="left"/>
      <w:pPr>
        <w:ind w:left="720" w:hanging="360"/>
      </w:pPr>
      <w:rPr>
        <w:rFonts w:ascii="Symbol" w:hAnsi="Symbol" w:hint="default"/>
      </w:rPr>
    </w:lvl>
    <w:lvl w:ilvl="1" w:tplc="9CD65D20">
      <w:start w:val="1"/>
      <w:numFmt w:val="bullet"/>
      <w:lvlText w:val="o"/>
      <w:lvlJc w:val="left"/>
      <w:pPr>
        <w:ind w:left="1440" w:hanging="360"/>
      </w:pPr>
      <w:rPr>
        <w:rFonts w:ascii="Courier New" w:hAnsi="Courier New" w:hint="default"/>
      </w:rPr>
    </w:lvl>
    <w:lvl w:ilvl="2" w:tplc="2DD0D71E">
      <w:start w:val="1"/>
      <w:numFmt w:val="bullet"/>
      <w:lvlText w:val=""/>
      <w:lvlJc w:val="left"/>
      <w:pPr>
        <w:ind w:left="2160" w:hanging="360"/>
      </w:pPr>
      <w:rPr>
        <w:rFonts w:ascii="Wingdings" w:hAnsi="Wingdings" w:hint="default"/>
      </w:rPr>
    </w:lvl>
    <w:lvl w:ilvl="3" w:tplc="33AA60BC">
      <w:start w:val="1"/>
      <w:numFmt w:val="bullet"/>
      <w:lvlText w:val=""/>
      <w:lvlJc w:val="left"/>
      <w:pPr>
        <w:ind w:left="2880" w:hanging="360"/>
      </w:pPr>
      <w:rPr>
        <w:rFonts w:ascii="Symbol" w:hAnsi="Symbol" w:hint="default"/>
      </w:rPr>
    </w:lvl>
    <w:lvl w:ilvl="4" w:tplc="90EA0B14">
      <w:start w:val="1"/>
      <w:numFmt w:val="bullet"/>
      <w:lvlText w:val="o"/>
      <w:lvlJc w:val="left"/>
      <w:pPr>
        <w:ind w:left="3600" w:hanging="360"/>
      </w:pPr>
      <w:rPr>
        <w:rFonts w:ascii="Courier New" w:hAnsi="Courier New" w:hint="default"/>
      </w:rPr>
    </w:lvl>
    <w:lvl w:ilvl="5" w:tplc="5138572C">
      <w:start w:val="1"/>
      <w:numFmt w:val="bullet"/>
      <w:lvlText w:val=""/>
      <w:lvlJc w:val="left"/>
      <w:pPr>
        <w:ind w:left="4320" w:hanging="360"/>
      </w:pPr>
      <w:rPr>
        <w:rFonts w:ascii="Wingdings" w:hAnsi="Wingdings" w:hint="default"/>
      </w:rPr>
    </w:lvl>
    <w:lvl w:ilvl="6" w:tplc="BCFA67A8">
      <w:start w:val="1"/>
      <w:numFmt w:val="bullet"/>
      <w:lvlText w:val=""/>
      <w:lvlJc w:val="left"/>
      <w:pPr>
        <w:ind w:left="5040" w:hanging="360"/>
      </w:pPr>
      <w:rPr>
        <w:rFonts w:ascii="Symbol" w:hAnsi="Symbol" w:hint="default"/>
      </w:rPr>
    </w:lvl>
    <w:lvl w:ilvl="7" w:tplc="F52EA048">
      <w:start w:val="1"/>
      <w:numFmt w:val="bullet"/>
      <w:lvlText w:val="o"/>
      <w:lvlJc w:val="left"/>
      <w:pPr>
        <w:ind w:left="5760" w:hanging="360"/>
      </w:pPr>
      <w:rPr>
        <w:rFonts w:ascii="Courier New" w:hAnsi="Courier New" w:hint="default"/>
      </w:rPr>
    </w:lvl>
    <w:lvl w:ilvl="8" w:tplc="6BB0BD20">
      <w:start w:val="1"/>
      <w:numFmt w:val="bullet"/>
      <w:lvlText w:val=""/>
      <w:lvlJc w:val="left"/>
      <w:pPr>
        <w:ind w:left="6480" w:hanging="360"/>
      </w:pPr>
      <w:rPr>
        <w:rFonts w:ascii="Wingdings" w:hAnsi="Wingdings" w:hint="default"/>
      </w:rPr>
    </w:lvl>
  </w:abstractNum>
  <w:abstractNum w:abstractNumId="144" w15:restartNumberingAfterBreak="0">
    <w:nsid w:val="5CAD2D0E"/>
    <w:multiLevelType w:val="hybridMultilevel"/>
    <w:tmpl w:val="45A09EEE"/>
    <w:lvl w:ilvl="0" w:tplc="FFFFFFFF">
      <w:start w:val="1"/>
      <w:numFmt w:val="decimal"/>
      <w:lvlText w:val="4.%1"/>
      <w:lvlJc w:val="right"/>
      <w:pPr>
        <w:ind w:left="720" w:hanging="360"/>
      </w:pPr>
      <w:rPr>
        <w:rFonts w:asciiTheme="majorHAnsi" w:hAnsiTheme="majorHAnsi" w:cstheme="majorHAnsi" w:hint="default"/>
        <w:b w:val="0"/>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5D82144B"/>
    <w:multiLevelType w:val="multilevel"/>
    <w:tmpl w:val="0CC8A5C4"/>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46" w15:restartNumberingAfterBreak="0">
    <w:nsid w:val="5E5C2851"/>
    <w:multiLevelType w:val="multilevel"/>
    <w:tmpl w:val="E96465B0"/>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47" w15:restartNumberingAfterBreak="0">
    <w:nsid w:val="5F214646"/>
    <w:multiLevelType w:val="hybridMultilevel"/>
    <w:tmpl w:val="1F4E7532"/>
    <w:lvl w:ilvl="0" w:tplc="F9827E0A">
      <w:start w:val="1"/>
      <w:numFmt w:val="decimal"/>
      <w:lvlText w:val="%1)"/>
      <w:lvlJc w:val="left"/>
      <w:pPr>
        <w:ind w:left="360" w:hanging="360"/>
      </w:pPr>
      <w:rPr>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5FBB4D16"/>
    <w:multiLevelType w:val="hybridMultilevel"/>
    <w:tmpl w:val="1542D9B2"/>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9" w15:restartNumberingAfterBreak="0">
    <w:nsid w:val="60BA1CB2"/>
    <w:multiLevelType w:val="multilevel"/>
    <w:tmpl w:val="389C00A4"/>
    <w:lvl w:ilvl="0">
      <w:start w:val="1"/>
      <w:numFmt w:val="decimal"/>
      <w:lvlText w:val="%1."/>
      <w:lvlJc w:val="left"/>
      <w:pPr>
        <w:ind w:left="360" w:hanging="360"/>
      </w:pPr>
      <w:rPr>
        <w:rFonts w:asciiTheme="minorHAnsi" w:hAnsiTheme="minorHAnsi" w:cstheme="minorHAnsi" w:hint="default"/>
        <w:b w:val="0"/>
        <w:sz w:val="22"/>
        <w:szCs w:val="22"/>
      </w:rPr>
    </w:lvl>
    <w:lvl w:ilvl="1">
      <w:start w:val="3"/>
      <w:numFmt w:val="decimal"/>
      <w:lvlText w:val="%1.%2."/>
      <w:lvlJc w:val="left"/>
      <w:pPr>
        <w:ind w:left="360" w:hanging="360"/>
      </w:pPr>
      <w:rPr>
        <w:rFonts w:hint="default"/>
      </w:rPr>
    </w:lvl>
    <w:lvl w:ilvl="2">
      <w:start w:val="1"/>
      <w:numFmt w:val="decimal"/>
      <w:lvlText w:val="6.4.%3"/>
      <w:lvlJc w:val="right"/>
      <w:pPr>
        <w:ind w:left="756"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0" w15:restartNumberingAfterBreak="0">
    <w:nsid w:val="618D1743"/>
    <w:multiLevelType w:val="hybridMultilevel"/>
    <w:tmpl w:val="3774CF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626F75A3"/>
    <w:multiLevelType w:val="hybridMultilevel"/>
    <w:tmpl w:val="690684E6"/>
    <w:lvl w:ilvl="0" w:tplc="9E58FB9E">
      <w:start w:val="1"/>
      <w:numFmt w:val="decimal"/>
      <w:lvlText w:val="5.%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629D607F"/>
    <w:multiLevelType w:val="hybridMultilevel"/>
    <w:tmpl w:val="5C94035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3" w15:restartNumberingAfterBreak="0">
    <w:nsid w:val="62A81C08"/>
    <w:multiLevelType w:val="multilevel"/>
    <w:tmpl w:val="FD26694A"/>
    <w:lvl w:ilvl="0">
      <w:start w:val="1"/>
      <w:numFmt w:val="decimal"/>
      <w:pStyle w:val="Nagwek2"/>
      <w:lvlText w:val="%1."/>
      <w:lvlJc w:val="left"/>
      <w:rPr>
        <w:rFonts w:hint="default"/>
        <w:b w:val="0"/>
        <w:bCs w:val="0"/>
        <w:i w:val="0"/>
        <w:iCs w:val="0"/>
        <w:caps w:val="0"/>
        <w:smallCaps w:val="0"/>
        <w:strike w:val="0"/>
        <w:dstrike w:val="0"/>
        <w:vanish w:val="0"/>
        <w:color w:val="0070C0"/>
        <w:spacing w:val="0"/>
        <w:kern w:val="0"/>
        <w:position w:val="0"/>
        <w:sz w:val="22"/>
        <w:szCs w:val="2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Nagwek3"/>
      <w:lvlText w:val="%1.%2."/>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pStyle w:val="Nagwek4"/>
      <w:lvlText w:val="%1.%2.%3."/>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54" w15:restartNumberingAfterBreak="0">
    <w:nsid w:val="62BF7F29"/>
    <w:multiLevelType w:val="hybridMultilevel"/>
    <w:tmpl w:val="129EBBF4"/>
    <w:lvl w:ilvl="0" w:tplc="F9827E0A">
      <w:start w:val="1"/>
      <w:numFmt w:val="decimal"/>
      <w:lvlText w:val="%1)"/>
      <w:lvlJc w:val="left"/>
      <w:pPr>
        <w:ind w:left="890" w:hanging="360"/>
      </w:pPr>
      <w:rPr>
        <w:color w:val="auto"/>
      </w:r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155" w15:restartNumberingAfterBreak="0">
    <w:nsid w:val="632310B5"/>
    <w:multiLevelType w:val="hybridMultilevel"/>
    <w:tmpl w:val="BD38AE6C"/>
    <w:lvl w:ilvl="0" w:tplc="FFFFFFFF">
      <w:start w:val="1"/>
      <w:numFmt w:val="decimal"/>
      <w:lvlText w:val="%1."/>
      <w:lvlJc w:val="left"/>
      <w:pPr>
        <w:ind w:left="360" w:hanging="360"/>
      </w:p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6" w15:restartNumberingAfterBreak="0">
    <w:nsid w:val="64183F11"/>
    <w:multiLevelType w:val="multilevel"/>
    <w:tmpl w:val="2DC06C24"/>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57" w15:restartNumberingAfterBreak="0">
    <w:nsid w:val="644D38F0"/>
    <w:multiLevelType w:val="hybridMultilevel"/>
    <w:tmpl w:val="1C543302"/>
    <w:lvl w:ilvl="0" w:tplc="F2C2A7B4">
      <w:start w:val="1"/>
      <w:numFmt w:val="decimal"/>
      <w:lvlText w:val="1.2.%1"/>
      <w:lvlJc w:val="left"/>
      <w:pPr>
        <w:ind w:left="785" w:hanging="360"/>
      </w:pPr>
      <w:rPr>
        <w:rFonts w:hint="default"/>
        <w:b w:val="0"/>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158" w15:restartNumberingAfterBreak="0">
    <w:nsid w:val="646A7B57"/>
    <w:multiLevelType w:val="multilevel"/>
    <w:tmpl w:val="975AEC4E"/>
    <w:lvl w:ilvl="0">
      <w:start w:val="3"/>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right"/>
      <w:pPr>
        <w:ind w:left="720" w:hanging="360"/>
      </w:pPr>
      <w:rPr>
        <w:rFonts w:asciiTheme="majorHAnsi" w:hAnsiTheme="majorHAnsi" w:cstheme="majorHAnsi" w:hint="default"/>
        <w:b w:val="0"/>
        <w:sz w:val="20"/>
        <w:szCs w:val="2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59" w15:restartNumberingAfterBreak="0">
    <w:nsid w:val="646D085E"/>
    <w:multiLevelType w:val="hybridMultilevel"/>
    <w:tmpl w:val="64FCB6C0"/>
    <w:lvl w:ilvl="0" w:tplc="F0B27660">
      <w:start w:val="1"/>
      <w:numFmt w:val="decimal"/>
      <w:lvlText w:val="3.2.%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65942C86"/>
    <w:multiLevelType w:val="multilevel"/>
    <w:tmpl w:val="D93EBFD8"/>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8"/>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61" w15:restartNumberingAfterBreak="0">
    <w:nsid w:val="65CA4904"/>
    <w:multiLevelType w:val="hybridMultilevel"/>
    <w:tmpl w:val="CCE63EE6"/>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15:restartNumberingAfterBreak="0">
    <w:nsid w:val="660E06DF"/>
    <w:multiLevelType w:val="multilevel"/>
    <w:tmpl w:val="0B203E80"/>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rPr>
        <w:rFonts w:hint="default"/>
        <w:b w:val="0"/>
        <w:bCs w:val="0"/>
        <w:i w:val="0"/>
        <w:iCs w:val="0"/>
        <w:caps w:val="0"/>
        <w:smallCaps w:val="0"/>
        <w:strike w:val="0"/>
        <w:dstrike w:val="0"/>
        <w:vanish w:val="0"/>
        <w:color w:val="0070C0"/>
        <w:spacing w:val="0"/>
        <w:kern w:val="0"/>
        <w:position w:val="0"/>
        <w:sz w:val="22"/>
        <w:szCs w:val="2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2.%3."/>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63" w15:restartNumberingAfterBreak="0">
    <w:nsid w:val="66F04A71"/>
    <w:multiLevelType w:val="multilevel"/>
    <w:tmpl w:val="1F18603C"/>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6"/>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64" w15:restartNumberingAfterBreak="0">
    <w:nsid w:val="66FF1205"/>
    <w:multiLevelType w:val="hybridMultilevel"/>
    <w:tmpl w:val="0CDCA8F2"/>
    <w:lvl w:ilvl="0" w:tplc="E72C2EA6">
      <w:start w:val="1"/>
      <w:numFmt w:val="bullet"/>
      <w:lvlText w:val=""/>
      <w:lvlJc w:val="left"/>
      <w:pPr>
        <w:ind w:left="771" w:hanging="360"/>
      </w:pPr>
      <w:rPr>
        <w:rFonts w:ascii="Symbol" w:hAnsi="Symbol" w:hint="default"/>
      </w:rPr>
    </w:lvl>
    <w:lvl w:ilvl="1" w:tplc="04150003" w:tentative="1">
      <w:start w:val="1"/>
      <w:numFmt w:val="bullet"/>
      <w:lvlText w:val="o"/>
      <w:lvlJc w:val="left"/>
      <w:pPr>
        <w:ind w:left="1491" w:hanging="360"/>
      </w:pPr>
      <w:rPr>
        <w:rFonts w:ascii="Courier New" w:hAnsi="Courier New" w:cs="Courier New" w:hint="default"/>
      </w:rPr>
    </w:lvl>
    <w:lvl w:ilvl="2" w:tplc="04150005" w:tentative="1">
      <w:start w:val="1"/>
      <w:numFmt w:val="bullet"/>
      <w:lvlText w:val=""/>
      <w:lvlJc w:val="left"/>
      <w:pPr>
        <w:ind w:left="2211" w:hanging="360"/>
      </w:pPr>
      <w:rPr>
        <w:rFonts w:ascii="Wingdings" w:hAnsi="Wingdings" w:hint="default"/>
      </w:rPr>
    </w:lvl>
    <w:lvl w:ilvl="3" w:tplc="04150001" w:tentative="1">
      <w:start w:val="1"/>
      <w:numFmt w:val="bullet"/>
      <w:lvlText w:val=""/>
      <w:lvlJc w:val="left"/>
      <w:pPr>
        <w:ind w:left="2931" w:hanging="360"/>
      </w:pPr>
      <w:rPr>
        <w:rFonts w:ascii="Symbol" w:hAnsi="Symbol" w:hint="default"/>
      </w:rPr>
    </w:lvl>
    <w:lvl w:ilvl="4" w:tplc="04150003" w:tentative="1">
      <w:start w:val="1"/>
      <w:numFmt w:val="bullet"/>
      <w:lvlText w:val="o"/>
      <w:lvlJc w:val="left"/>
      <w:pPr>
        <w:ind w:left="3651" w:hanging="360"/>
      </w:pPr>
      <w:rPr>
        <w:rFonts w:ascii="Courier New" w:hAnsi="Courier New" w:cs="Courier New" w:hint="default"/>
      </w:rPr>
    </w:lvl>
    <w:lvl w:ilvl="5" w:tplc="04150005" w:tentative="1">
      <w:start w:val="1"/>
      <w:numFmt w:val="bullet"/>
      <w:lvlText w:val=""/>
      <w:lvlJc w:val="left"/>
      <w:pPr>
        <w:ind w:left="4371" w:hanging="360"/>
      </w:pPr>
      <w:rPr>
        <w:rFonts w:ascii="Wingdings" w:hAnsi="Wingdings" w:hint="default"/>
      </w:rPr>
    </w:lvl>
    <w:lvl w:ilvl="6" w:tplc="04150001" w:tentative="1">
      <w:start w:val="1"/>
      <w:numFmt w:val="bullet"/>
      <w:lvlText w:val=""/>
      <w:lvlJc w:val="left"/>
      <w:pPr>
        <w:ind w:left="5091" w:hanging="360"/>
      </w:pPr>
      <w:rPr>
        <w:rFonts w:ascii="Symbol" w:hAnsi="Symbol" w:hint="default"/>
      </w:rPr>
    </w:lvl>
    <w:lvl w:ilvl="7" w:tplc="04150003" w:tentative="1">
      <w:start w:val="1"/>
      <w:numFmt w:val="bullet"/>
      <w:lvlText w:val="o"/>
      <w:lvlJc w:val="left"/>
      <w:pPr>
        <w:ind w:left="5811" w:hanging="360"/>
      </w:pPr>
      <w:rPr>
        <w:rFonts w:ascii="Courier New" w:hAnsi="Courier New" w:cs="Courier New" w:hint="default"/>
      </w:rPr>
    </w:lvl>
    <w:lvl w:ilvl="8" w:tplc="04150005" w:tentative="1">
      <w:start w:val="1"/>
      <w:numFmt w:val="bullet"/>
      <w:lvlText w:val=""/>
      <w:lvlJc w:val="left"/>
      <w:pPr>
        <w:ind w:left="6531" w:hanging="360"/>
      </w:pPr>
      <w:rPr>
        <w:rFonts w:ascii="Wingdings" w:hAnsi="Wingdings" w:hint="default"/>
      </w:rPr>
    </w:lvl>
  </w:abstractNum>
  <w:abstractNum w:abstractNumId="165" w15:restartNumberingAfterBreak="0">
    <w:nsid w:val="67893B10"/>
    <w:multiLevelType w:val="hybridMultilevel"/>
    <w:tmpl w:val="3B0491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6" w15:restartNumberingAfterBreak="0">
    <w:nsid w:val="68060D42"/>
    <w:multiLevelType w:val="hybridMultilevel"/>
    <w:tmpl w:val="C4A20764"/>
    <w:lvl w:ilvl="0" w:tplc="65307D5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7" w15:restartNumberingAfterBreak="0">
    <w:nsid w:val="6863519E"/>
    <w:multiLevelType w:val="hybridMultilevel"/>
    <w:tmpl w:val="26422718"/>
    <w:lvl w:ilvl="0" w:tplc="44C82000">
      <w:start w:val="1"/>
      <w:numFmt w:val="bullet"/>
      <w:lvlText w:val="-"/>
      <w:lvlJc w:val="left"/>
      <w:pPr>
        <w:ind w:left="720" w:hanging="360"/>
      </w:pPr>
      <w:rPr>
        <w:rFonts w:ascii="Symbol" w:hAnsi="Symbol" w:hint="default"/>
      </w:rPr>
    </w:lvl>
    <w:lvl w:ilvl="1" w:tplc="0AA84698">
      <w:start w:val="1"/>
      <w:numFmt w:val="bullet"/>
      <w:lvlText w:val="o"/>
      <w:lvlJc w:val="left"/>
      <w:pPr>
        <w:ind w:left="1440" w:hanging="360"/>
      </w:pPr>
      <w:rPr>
        <w:rFonts w:ascii="Courier New" w:hAnsi="Courier New" w:hint="default"/>
      </w:rPr>
    </w:lvl>
    <w:lvl w:ilvl="2" w:tplc="9146A522">
      <w:start w:val="1"/>
      <w:numFmt w:val="bullet"/>
      <w:lvlText w:val=""/>
      <w:lvlJc w:val="left"/>
      <w:pPr>
        <w:ind w:left="2160" w:hanging="360"/>
      </w:pPr>
      <w:rPr>
        <w:rFonts w:ascii="Wingdings" w:hAnsi="Wingdings" w:hint="default"/>
      </w:rPr>
    </w:lvl>
    <w:lvl w:ilvl="3" w:tplc="90B857D6">
      <w:start w:val="1"/>
      <w:numFmt w:val="bullet"/>
      <w:lvlText w:val=""/>
      <w:lvlJc w:val="left"/>
      <w:pPr>
        <w:ind w:left="2880" w:hanging="360"/>
      </w:pPr>
      <w:rPr>
        <w:rFonts w:ascii="Symbol" w:hAnsi="Symbol" w:hint="default"/>
      </w:rPr>
    </w:lvl>
    <w:lvl w:ilvl="4" w:tplc="31141C80">
      <w:start w:val="1"/>
      <w:numFmt w:val="bullet"/>
      <w:lvlText w:val="o"/>
      <w:lvlJc w:val="left"/>
      <w:pPr>
        <w:ind w:left="3600" w:hanging="360"/>
      </w:pPr>
      <w:rPr>
        <w:rFonts w:ascii="Courier New" w:hAnsi="Courier New" w:hint="default"/>
      </w:rPr>
    </w:lvl>
    <w:lvl w:ilvl="5" w:tplc="A64C4180">
      <w:start w:val="1"/>
      <w:numFmt w:val="bullet"/>
      <w:lvlText w:val=""/>
      <w:lvlJc w:val="left"/>
      <w:pPr>
        <w:ind w:left="4320" w:hanging="360"/>
      </w:pPr>
      <w:rPr>
        <w:rFonts w:ascii="Wingdings" w:hAnsi="Wingdings" w:hint="default"/>
      </w:rPr>
    </w:lvl>
    <w:lvl w:ilvl="6" w:tplc="31DAF45A">
      <w:start w:val="1"/>
      <w:numFmt w:val="bullet"/>
      <w:lvlText w:val=""/>
      <w:lvlJc w:val="left"/>
      <w:pPr>
        <w:ind w:left="5040" w:hanging="360"/>
      </w:pPr>
      <w:rPr>
        <w:rFonts w:ascii="Symbol" w:hAnsi="Symbol" w:hint="default"/>
      </w:rPr>
    </w:lvl>
    <w:lvl w:ilvl="7" w:tplc="B02652DC">
      <w:start w:val="1"/>
      <w:numFmt w:val="bullet"/>
      <w:lvlText w:val="o"/>
      <w:lvlJc w:val="left"/>
      <w:pPr>
        <w:ind w:left="5760" w:hanging="360"/>
      </w:pPr>
      <w:rPr>
        <w:rFonts w:ascii="Courier New" w:hAnsi="Courier New" w:hint="default"/>
      </w:rPr>
    </w:lvl>
    <w:lvl w:ilvl="8" w:tplc="58FE9BBE">
      <w:start w:val="1"/>
      <w:numFmt w:val="bullet"/>
      <w:lvlText w:val=""/>
      <w:lvlJc w:val="left"/>
      <w:pPr>
        <w:ind w:left="6480" w:hanging="360"/>
      </w:pPr>
      <w:rPr>
        <w:rFonts w:ascii="Wingdings" w:hAnsi="Wingdings" w:hint="default"/>
      </w:rPr>
    </w:lvl>
  </w:abstractNum>
  <w:abstractNum w:abstractNumId="168" w15:restartNumberingAfterBreak="0">
    <w:nsid w:val="6D732497"/>
    <w:multiLevelType w:val="hybridMultilevel"/>
    <w:tmpl w:val="3FEA7CC0"/>
    <w:lvl w:ilvl="0" w:tplc="06A8D160">
      <w:start w:val="1"/>
      <w:numFmt w:val="decimal"/>
      <w:lvlText w:val="6.%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15:restartNumberingAfterBreak="0">
    <w:nsid w:val="6DC035B0"/>
    <w:multiLevelType w:val="hybridMultilevel"/>
    <w:tmpl w:val="AE9AC518"/>
    <w:lvl w:ilvl="0" w:tplc="6ED42F10">
      <w:start w:val="1"/>
      <w:numFmt w:val="decimal"/>
      <w:lvlText w:val="6.1.%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0" w15:restartNumberingAfterBreak="0">
    <w:nsid w:val="6DF04D80"/>
    <w:multiLevelType w:val="multilevel"/>
    <w:tmpl w:val="AB86A56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7"/>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71" w15:restartNumberingAfterBreak="0">
    <w:nsid w:val="6EAB602F"/>
    <w:multiLevelType w:val="hybridMultilevel"/>
    <w:tmpl w:val="868E6F6A"/>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6F5B4C9F"/>
    <w:multiLevelType w:val="multilevel"/>
    <w:tmpl w:val="66E0FFDE"/>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rFonts w:asciiTheme="majorHAnsi" w:hAnsiTheme="majorHAnsi" w:cstheme="majorHAnsi" w:hint="default"/>
        <w:color w:val="000000" w:themeColor="text1"/>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73" w15:restartNumberingAfterBreak="0">
    <w:nsid w:val="709D0BA1"/>
    <w:multiLevelType w:val="hybridMultilevel"/>
    <w:tmpl w:val="C3C2727E"/>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15:restartNumberingAfterBreak="0">
    <w:nsid w:val="72AA23EE"/>
    <w:multiLevelType w:val="hybridMultilevel"/>
    <w:tmpl w:val="CD060402"/>
    <w:lvl w:ilvl="0" w:tplc="F0B27660">
      <w:start w:val="1"/>
      <w:numFmt w:val="decimal"/>
      <w:lvlText w:val="3.2.%1"/>
      <w:lvlJc w:val="right"/>
      <w:pPr>
        <w:ind w:left="1068"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5" w15:restartNumberingAfterBreak="0">
    <w:nsid w:val="731834A1"/>
    <w:multiLevelType w:val="multilevel"/>
    <w:tmpl w:val="506820FC"/>
    <w:lvl w:ilvl="0">
      <w:start w:val="1"/>
      <w:numFmt w:val="decimal"/>
      <w:lvlText w:val="%1."/>
      <w:lvlJc w:val="left"/>
      <w:pPr>
        <w:ind w:left="360" w:hanging="360"/>
      </w:pPr>
      <w:rPr>
        <w:rFonts w:asciiTheme="minorHAnsi" w:hAnsiTheme="minorHAnsi" w:cstheme="minorHAnsi" w:hint="default"/>
        <w:b w:val="0"/>
        <w:sz w:val="22"/>
        <w:szCs w:val="22"/>
      </w:rPr>
    </w:lvl>
    <w:lvl w:ilvl="1">
      <w:start w:val="3"/>
      <w:numFmt w:val="decimal"/>
      <w:lvlText w:val="%1.%2."/>
      <w:lvlJc w:val="left"/>
      <w:pPr>
        <w:ind w:left="360" w:hanging="360"/>
      </w:pPr>
      <w:rPr>
        <w:rFonts w:hint="default"/>
      </w:rPr>
    </w:lvl>
    <w:lvl w:ilvl="2">
      <w:start w:val="1"/>
      <w:numFmt w:val="decimal"/>
      <w:lvlText w:val="6.2.%3"/>
      <w:lvlJc w:val="right"/>
      <w:pPr>
        <w:ind w:left="756"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6" w15:restartNumberingAfterBreak="0">
    <w:nsid w:val="732644AD"/>
    <w:multiLevelType w:val="hybridMultilevel"/>
    <w:tmpl w:val="BBC64B5A"/>
    <w:lvl w:ilvl="0" w:tplc="15D84A86">
      <w:start w:val="1"/>
      <w:numFmt w:val="bullet"/>
      <w:lvlText w:val="-"/>
      <w:lvlJc w:val="left"/>
      <w:pPr>
        <w:ind w:left="360" w:hanging="360"/>
      </w:pPr>
      <w:rPr>
        <w:rFonts w:ascii="Courier New" w:hAnsi="Courier New"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7" w15:restartNumberingAfterBreak="0">
    <w:nsid w:val="73863358"/>
    <w:multiLevelType w:val="multilevel"/>
    <w:tmpl w:val="BEAEA39C"/>
    <w:lvl w:ilvl="0">
      <w:start w:val="2"/>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right"/>
      <w:pPr>
        <w:ind w:left="720" w:hanging="360"/>
      </w:pPr>
      <w:rPr>
        <w:rFonts w:asciiTheme="majorHAnsi" w:hAnsiTheme="majorHAnsi" w:cstheme="majorHAnsi" w:hint="default"/>
        <w:b w:val="0"/>
        <w:sz w:val="20"/>
        <w:szCs w:val="2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78" w15:restartNumberingAfterBreak="0">
    <w:nsid w:val="75B169D9"/>
    <w:multiLevelType w:val="multilevel"/>
    <w:tmpl w:val="42703F62"/>
    <w:lvl w:ilvl="0">
      <w:start w:val="1"/>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9" w15:restartNumberingAfterBreak="0">
    <w:nsid w:val="778B5E3C"/>
    <w:multiLevelType w:val="hybridMultilevel"/>
    <w:tmpl w:val="C19E4A8A"/>
    <w:lvl w:ilvl="0" w:tplc="4A703AEC">
      <w:start w:val="1"/>
      <w:numFmt w:val="decimal"/>
      <w:lvlText w:val="2.%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0" w15:restartNumberingAfterBreak="0">
    <w:nsid w:val="779145A9"/>
    <w:multiLevelType w:val="multilevel"/>
    <w:tmpl w:val="D1EC0B76"/>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4.2.%3"/>
      <w:lvlJc w:val="right"/>
      <w:pPr>
        <w:ind w:left="1068"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1" w15:restartNumberingAfterBreak="0">
    <w:nsid w:val="78622C98"/>
    <w:multiLevelType w:val="multilevel"/>
    <w:tmpl w:val="FF5069F6"/>
    <w:styleLink w:val="Styl3"/>
    <w:lvl w:ilvl="0">
      <w:start w:val="2"/>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357"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82" w15:restartNumberingAfterBreak="0">
    <w:nsid w:val="796B603F"/>
    <w:multiLevelType w:val="hybridMultilevel"/>
    <w:tmpl w:val="586A2F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79EF24FA"/>
    <w:multiLevelType w:val="hybridMultilevel"/>
    <w:tmpl w:val="64B0442C"/>
    <w:lvl w:ilvl="0" w:tplc="F0B27660">
      <w:start w:val="1"/>
      <w:numFmt w:val="decimal"/>
      <w:lvlText w:val="3.2.%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4" w15:restartNumberingAfterBreak="0">
    <w:nsid w:val="7A4E53F1"/>
    <w:multiLevelType w:val="multilevel"/>
    <w:tmpl w:val="F466863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5" w15:restartNumberingAfterBreak="0">
    <w:nsid w:val="7B037A09"/>
    <w:multiLevelType w:val="hybridMultilevel"/>
    <w:tmpl w:val="8FFE7B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7BE252E2"/>
    <w:multiLevelType w:val="hybridMultilevel"/>
    <w:tmpl w:val="4D72941A"/>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7C2279BF"/>
    <w:multiLevelType w:val="hybridMultilevel"/>
    <w:tmpl w:val="2FF63E9C"/>
    <w:lvl w:ilvl="0" w:tplc="1886418A">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8" w15:restartNumberingAfterBreak="0">
    <w:nsid w:val="7D0331FA"/>
    <w:multiLevelType w:val="hybridMultilevel"/>
    <w:tmpl w:val="124075B8"/>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15:restartNumberingAfterBreak="0">
    <w:nsid w:val="7D132347"/>
    <w:multiLevelType w:val="hybridMultilevel"/>
    <w:tmpl w:val="47FE59B8"/>
    <w:lvl w:ilvl="0" w:tplc="76169DB8">
      <w:start w:val="1"/>
      <w:numFmt w:val="decimal"/>
      <w:lvlText w:val="6.%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15:restartNumberingAfterBreak="0">
    <w:nsid w:val="7DB50A1A"/>
    <w:multiLevelType w:val="multilevel"/>
    <w:tmpl w:val="146E03C4"/>
    <w:lvl w:ilvl="0">
      <w:start w:val="1"/>
      <w:numFmt w:val="decimal"/>
      <w:lvlText w:val="%1."/>
      <w:lvlJc w:val="left"/>
      <w:pPr>
        <w:ind w:left="720" w:hanging="360"/>
      </w:pPr>
    </w:lvl>
    <w:lvl w:ilvl="1">
      <w:start w:val="1"/>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1" w15:restartNumberingAfterBreak="0">
    <w:nsid w:val="7F2E51E2"/>
    <w:multiLevelType w:val="hybridMultilevel"/>
    <w:tmpl w:val="31829D66"/>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7F8E4321"/>
    <w:multiLevelType w:val="multilevel"/>
    <w:tmpl w:val="147EA100"/>
    <w:lvl w:ilvl="0">
      <w:start w:val="1"/>
      <w:numFmt w:val="bullet"/>
      <w:lvlText w:val=""/>
      <w:lvlJc w:val="left"/>
      <w:pPr>
        <w:ind w:left="360" w:hanging="360"/>
      </w:pPr>
      <w:rPr>
        <w:rFonts w:ascii="Symbol" w:hAnsi="Symbol" w:hint="default"/>
      </w:rPr>
    </w:lvl>
    <w:lvl w:ilvl="1">
      <w:start w:val="2007"/>
      <w:numFmt w:val="bullet"/>
      <w:lvlText w:val="-"/>
      <w:lvlJc w:val="left"/>
      <w:pPr>
        <w:ind w:left="1500" w:hanging="432"/>
      </w:pPr>
      <w:rPr>
        <w:rFonts w:ascii="Times New Roman" w:eastAsia="Times New Roman" w:hAnsi="Times New Roman" w:cs="Times New Roman" w:hint="default"/>
      </w:rPr>
    </w:lvl>
    <w:lvl w:ilvl="2">
      <w:start w:val="1"/>
      <w:numFmt w:val="decimal"/>
      <w:lvlText w:val="%3."/>
      <w:lvlJc w:val="left"/>
      <w:pPr>
        <w:ind w:left="1932" w:hanging="504"/>
      </w:pPr>
      <w:rPr>
        <w:rFonts w:ascii="Calibri" w:hAnsi="Calibri" w:hint="default"/>
        <w:b w:val="0"/>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193" w15:restartNumberingAfterBreak="0">
    <w:nsid w:val="7FCA47A2"/>
    <w:multiLevelType w:val="hybridMultilevel"/>
    <w:tmpl w:val="A81CB91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121"/>
  </w:num>
  <w:num w:numId="2">
    <w:abstractNumId w:val="48"/>
  </w:num>
  <w:num w:numId="3">
    <w:abstractNumId w:val="28"/>
  </w:num>
  <w:num w:numId="4">
    <w:abstractNumId w:val="167"/>
  </w:num>
  <w:num w:numId="5">
    <w:abstractNumId w:val="143"/>
  </w:num>
  <w:num w:numId="6">
    <w:abstractNumId w:val="74"/>
  </w:num>
  <w:num w:numId="7">
    <w:abstractNumId w:val="129"/>
  </w:num>
  <w:num w:numId="8">
    <w:abstractNumId w:val="190"/>
  </w:num>
  <w:num w:numId="9">
    <w:abstractNumId w:val="16"/>
  </w:num>
  <w:num w:numId="10">
    <w:abstractNumId w:val="73"/>
  </w:num>
  <w:num w:numId="11">
    <w:abstractNumId w:val="130"/>
  </w:num>
  <w:num w:numId="12">
    <w:abstractNumId w:val="78"/>
  </w:num>
  <w:num w:numId="13">
    <w:abstractNumId w:val="136"/>
  </w:num>
  <w:num w:numId="14">
    <w:abstractNumId w:val="107"/>
  </w:num>
  <w:num w:numId="15">
    <w:abstractNumId w:val="72"/>
  </w:num>
  <w:num w:numId="16">
    <w:abstractNumId w:val="32"/>
  </w:num>
  <w:num w:numId="17">
    <w:abstractNumId w:val="3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2"/>
  </w:num>
  <w:num w:numId="19">
    <w:abstractNumId w:val="155"/>
  </w:num>
  <w:num w:numId="20">
    <w:abstractNumId w:val="138"/>
  </w:num>
  <w:num w:numId="21">
    <w:abstractNumId w:val="128"/>
  </w:num>
  <w:num w:numId="22">
    <w:abstractNumId w:val="24"/>
  </w:num>
  <w:num w:numId="23">
    <w:abstractNumId w:val="108"/>
  </w:num>
  <w:num w:numId="24">
    <w:abstractNumId w:val="118"/>
    <w:lvlOverride w:ilvl="0">
      <w:lvl w:ilvl="0">
        <w:start w:val="1"/>
        <w:numFmt w:val="decimal"/>
        <w:lvlText w:val="%1."/>
        <w:lvlJc w:val="left"/>
        <w:pPr>
          <w:ind w:left="360" w:hanging="360"/>
        </w:pPr>
        <w:rPr>
          <w:rFonts w:asciiTheme="minorHAnsi" w:hAnsiTheme="minorHAnsi" w:cstheme="minorHAnsi" w:hint="default"/>
          <w:b w:val="0"/>
          <w:sz w:val="22"/>
          <w:szCs w:val="22"/>
        </w:rPr>
      </w:lvl>
    </w:lvlOverride>
    <w:lvlOverride w:ilvl="1">
      <w:lvl w:ilvl="1">
        <w:start w:val="1"/>
        <w:numFmt w:val="decimal"/>
        <w:lvlText w:val="%1.%2."/>
        <w:lvlJc w:val="left"/>
        <w:pPr>
          <w:ind w:left="360" w:hanging="360"/>
        </w:pPr>
        <w:rPr>
          <w:rFonts w:hint="default"/>
        </w:rPr>
      </w:lvl>
    </w:lvlOverride>
    <w:lvlOverride w:ilvl="2">
      <w:lvl w:ilvl="2">
        <w:start w:val="1"/>
        <w:numFmt w:val="decimal"/>
        <w:lvlText w:val="%1.%2.%3."/>
        <w:lvlJc w:val="right"/>
        <w:pPr>
          <w:ind w:left="180" w:hanging="180"/>
        </w:pPr>
        <w:rPr>
          <w:rFonts w:hint="default"/>
          <w:strike w:val="0"/>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25">
    <w:abstractNumId w:val="71"/>
  </w:num>
  <w:num w:numId="26">
    <w:abstractNumId w:val="175"/>
  </w:num>
  <w:num w:numId="27">
    <w:abstractNumId w:val="164"/>
  </w:num>
  <w:num w:numId="28">
    <w:abstractNumId w:val="139"/>
  </w:num>
  <w:num w:numId="29">
    <w:abstractNumId w:val="15"/>
  </w:num>
  <w:num w:numId="30">
    <w:abstractNumId w:val="172"/>
  </w:num>
  <w:num w:numId="31">
    <w:abstractNumId w:val="85"/>
  </w:num>
  <w:num w:numId="32">
    <w:abstractNumId w:val="123"/>
  </w:num>
  <w:num w:numId="33">
    <w:abstractNumId w:val="113"/>
  </w:num>
  <w:num w:numId="34">
    <w:abstractNumId w:val="117"/>
  </w:num>
  <w:num w:numId="35">
    <w:abstractNumId w:val="86"/>
  </w:num>
  <w:num w:numId="36">
    <w:abstractNumId w:val="178"/>
  </w:num>
  <w:num w:numId="37">
    <w:abstractNumId w:val="63"/>
  </w:num>
  <w:num w:numId="38">
    <w:abstractNumId w:val="19"/>
  </w:num>
  <w:num w:numId="39">
    <w:abstractNumId w:val="20"/>
  </w:num>
  <w:num w:numId="40">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7"/>
  </w:num>
  <w:num w:numId="42">
    <w:abstractNumId w:val="153"/>
  </w:num>
  <w:num w:numId="43">
    <w:abstractNumId w:val="145"/>
  </w:num>
  <w:num w:numId="44">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92"/>
  </w:num>
  <w:num w:numId="47">
    <w:abstractNumId w:val="154"/>
  </w:num>
  <w:num w:numId="48">
    <w:abstractNumId w:val="105"/>
  </w:num>
  <w:num w:numId="49">
    <w:abstractNumId w:val="23"/>
  </w:num>
  <w:num w:numId="50">
    <w:abstractNumId w:val="80"/>
  </w:num>
  <w:num w:numId="51">
    <w:abstractNumId w:val="33"/>
  </w:num>
  <w:num w:numId="52">
    <w:abstractNumId w:val="49"/>
  </w:num>
  <w:num w:numId="53">
    <w:abstractNumId w:val="38"/>
  </w:num>
  <w:num w:numId="54">
    <w:abstractNumId w:val="69"/>
  </w:num>
  <w:num w:numId="55">
    <w:abstractNumId w:val="135"/>
  </w:num>
  <w:num w:numId="56">
    <w:abstractNumId w:val="87"/>
  </w:num>
  <w:num w:numId="57">
    <w:abstractNumId w:val="181"/>
  </w:num>
  <w:num w:numId="58">
    <w:abstractNumId w:val="89"/>
  </w:num>
  <w:num w:numId="59">
    <w:abstractNumId w:val="163"/>
  </w:num>
  <w:num w:numId="60">
    <w:abstractNumId w:val="170"/>
  </w:num>
  <w:num w:numId="61">
    <w:abstractNumId w:val="160"/>
  </w:num>
  <w:num w:numId="62">
    <w:abstractNumId w:val="59"/>
  </w:num>
  <w:num w:numId="63">
    <w:abstractNumId w:val="2"/>
  </w:num>
  <w:num w:numId="64">
    <w:abstractNumId w:val="43"/>
  </w:num>
  <w:num w:numId="65">
    <w:abstractNumId w:val="156"/>
  </w:num>
  <w:num w:numId="66">
    <w:abstractNumId w:val="46"/>
  </w:num>
  <w:num w:numId="67">
    <w:abstractNumId w:val="66"/>
  </w:num>
  <w:num w:numId="68">
    <w:abstractNumId w:val="37"/>
  </w:num>
  <w:num w:numId="69">
    <w:abstractNumId w:val="67"/>
  </w:num>
  <w:num w:numId="70">
    <w:abstractNumId w:val="146"/>
  </w:num>
  <w:num w:numId="71">
    <w:abstractNumId w:val="11"/>
  </w:num>
  <w:num w:numId="72">
    <w:abstractNumId w:val="55"/>
  </w:num>
  <w:num w:numId="73">
    <w:abstractNumId w:val="116"/>
  </w:num>
  <w:num w:numId="74">
    <w:abstractNumId w:val="92"/>
  </w:num>
  <w:num w:numId="75">
    <w:abstractNumId w:val="141"/>
  </w:num>
  <w:num w:numId="76">
    <w:abstractNumId w:val="188"/>
  </w:num>
  <w:num w:numId="77">
    <w:abstractNumId w:val="100"/>
  </w:num>
  <w:num w:numId="78">
    <w:abstractNumId w:val="114"/>
  </w:num>
  <w:num w:numId="79">
    <w:abstractNumId w:val="52"/>
  </w:num>
  <w:num w:numId="80">
    <w:abstractNumId w:val="26"/>
  </w:num>
  <w:num w:numId="81">
    <w:abstractNumId w:val="5"/>
  </w:num>
  <w:num w:numId="82">
    <w:abstractNumId w:val="157"/>
  </w:num>
  <w:num w:numId="83">
    <w:abstractNumId w:val="47"/>
  </w:num>
  <w:num w:numId="84">
    <w:abstractNumId w:val="79"/>
  </w:num>
  <w:num w:numId="85">
    <w:abstractNumId w:val="18"/>
  </w:num>
  <w:num w:numId="86">
    <w:abstractNumId w:val="137"/>
  </w:num>
  <w:num w:numId="87">
    <w:abstractNumId w:val="126"/>
  </w:num>
  <w:num w:numId="88">
    <w:abstractNumId w:val="44"/>
  </w:num>
  <w:num w:numId="89">
    <w:abstractNumId w:val="42"/>
  </w:num>
  <w:num w:numId="90">
    <w:abstractNumId w:val="95"/>
  </w:num>
  <w:num w:numId="91">
    <w:abstractNumId w:val="8"/>
  </w:num>
  <w:num w:numId="92">
    <w:abstractNumId w:val="112"/>
  </w:num>
  <w:num w:numId="93">
    <w:abstractNumId w:val="191"/>
  </w:num>
  <w:num w:numId="94">
    <w:abstractNumId w:val="10"/>
  </w:num>
  <w:num w:numId="95">
    <w:abstractNumId w:val="140"/>
  </w:num>
  <w:num w:numId="96">
    <w:abstractNumId w:val="22"/>
  </w:num>
  <w:num w:numId="97">
    <w:abstractNumId w:val="102"/>
  </w:num>
  <w:num w:numId="98">
    <w:abstractNumId w:val="153"/>
  </w:num>
  <w:num w:numId="99">
    <w:abstractNumId w:val="153"/>
  </w:num>
  <w:num w:numId="100">
    <w:abstractNumId w:val="153"/>
  </w:num>
  <w:num w:numId="101">
    <w:abstractNumId w:val="153"/>
  </w:num>
  <w:num w:numId="102">
    <w:abstractNumId w:val="153"/>
  </w:num>
  <w:num w:numId="103">
    <w:abstractNumId w:val="153"/>
  </w:num>
  <w:num w:numId="104">
    <w:abstractNumId w:val="50"/>
  </w:num>
  <w:num w:numId="105">
    <w:abstractNumId w:val="124"/>
  </w:num>
  <w:num w:numId="106">
    <w:abstractNumId w:val="174"/>
  </w:num>
  <w:num w:numId="107">
    <w:abstractNumId w:val="111"/>
  </w:num>
  <w:num w:numId="108">
    <w:abstractNumId w:val="83"/>
  </w:num>
  <w:num w:numId="109">
    <w:abstractNumId w:val="64"/>
  </w:num>
  <w:num w:numId="110">
    <w:abstractNumId w:val="109"/>
  </w:num>
  <w:num w:numId="111">
    <w:abstractNumId w:val="180"/>
  </w:num>
  <w:num w:numId="112">
    <w:abstractNumId w:val="88"/>
  </w:num>
  <w:num w:numId="113">
    <w:abstractNumId w:val="133"/>
  </w:num>
  <w:num w:numId="114">
    <w:abstractNumId w:val="98"/>
  </w:num>
  <w:num w:numId="115">
    <w:abstractNumId w:val="3"/>
  </w:num>
  <w:num w:numId="116">
    <w:abstractNumId w:val="39"/>
  </w:num>
  <w:num w:numId="117">
    <w:abstractNumId w:val="45"/>
  </w:num>
  <w:num w:numId="118">
    <w:abstractNumId w:val="168"/>
  </w:num>
  <w:num w:numId="119">
    <w:abstractNumId w:val="169"/>
  </w:num>
  <w:num w:numId="120">
    <w:abstractNumId w:val="41"/>
  </w:num>
  <w:num w:numId="121">
    <w:abstractNumId w:val="103"/>
  </w:num>
  <w:num w:numId="122">
    <w:abstractNumId w:val="149"/>
  </w:num>
  <w:num w:numId="123">
    <w:abstractNumId w:val="183"/>
  </w:num>
  <w:num w:numId="124">
    <w:abstractNumId w:val="159"/>
  </w:num>
  <w:num w:numId="125">
    <w:abstractNumId w:val="99"/>
  </w:num>
  <w:num w:numId="126">
    <w:abstractNumId w:val="76"/>
  </w:num>
  <w:num w:numId="127">
    <w:abstractNumId w:val="9"/>
  </w:num>
  <w:num w:numId="128">
    <w:abstractNumId w:val="68"/>
  </w:num>
  <w:num w:numId="129">
    <w:abstractNumId w:val="14"/>
  </w:num>
  <w:num w:numId="130">
    <w:abstractNumId w:val="134"/>
  </w:num>
  <w:num w:numId="131">
    <w:abstractNumId w:val="35"/>
  </w:num>
  <w:num w:numId="132">
    <w:abstractNumId w:val="7"/>
  </w:num>
  <w:num w:numId="133">
    <w:abstractNumId w:val="12"/>
  </w:num>
  <w:num w:numId="134">
    <w:abstractNumId w:val="125"/>
  </w:num>
  <w:num w:numId="135">
    <w:abstractNumId w:val="150"/>
  </w:num>
  <w:num w:numId="136">
    <w:abstractNumId w:val="34"/>
  </w:num>
  <w:num w:numId="137">
    <w:abstractNumId w:val="58"/>
  </w:num>
  <w:num w:numId="138">
    <w:abstractNumId w:val="148"/>
  </w:num>
  <w:num w:numId="139">
    <w:abstractNumId w:val="51"/>
  </w:num>
  <w:num w:numId="140">
    <w:abstractNumId w:val="104"/>
  </w:num>
  <w:num w:numId="141">
    <w:abstractNumId w:val="93"/>
  </w:num>
  <w:num w:numId="142">
    <w:abstractNumId w:val="110"/>
  </w:num>
  <w:num w:numId="143">
    <w:abstractNumId w:val="29"/>
  </w:num>
  <w:num w:numId="144">
    <w:abstractNumId w:val="36"/>
  </w:num>
  <w:num w:numId="145">
    <w:abstractNumId w:val="185"/>
  </w:num>
  <w:num w:numId="146">
    <w:abstractNumId w:val="165"/>
  </w:num>
  <w:num w:numId="147">
    <w:abstractNumId w:val="161"/>
  </w:num>
  <w:num w:numId="148">
    <w:abstractNumId w:val="176"/>
  </w:num>
  <w:num w:numId="149">
    <w:abstractNumId w:val="182"/>
  </w:num>
  <w:num w:numId="150">
    <w:abstractNumId w:val="120"/>
  </w:num>
  <w:num w:numId="151">
    <w:abstractNumId w:val="61"/>
  </w:num>
  <w:num w:numId="152">
    <w:abstractNumId w:val="152"/>
  </w:num>
  <w:num w:numId="153">
    <w:abstractNumId w:val="82"/>
  </w:num>
  <w:num w:numId="154">
    <w:abstractNumId w:val="13"/>
  </w:num>
  <w:num w:numId="155">
    <w:abstractNumId w:val="90"/>
  </w:num>
  <w:num w:numId="156">
    <w:abstractNumId w:val="91"/>
  </w:num>
  <w:num w:numId="157">
    <w:abstractNumId w:val="54"/>
  </w:num>
  <w:num w:numId="158">
    <w:abstractNumId w:val="4"/>
  </w:num>
  <w:num w:numId="159">
    <w:abstractNumId w:val="186"/>
  </w:num>
  <w:num w:numId="160">
    <w:abstractNumId w:val="132"/>
  </w:num>
  <w:num w:numId="161">
    <w:abstractNumId w:val="6"/>
  </w:num>
  <w:num w:numId="162">
    <w:abstractNumId w:val="142"/>
  </w:num>
  <w:num w:numId="163">
    <w:abstractNumId w:val="53"/>
  </w:num>
  <w:num w:numId="164">
    <w:abstractNumId w:val="153"/>
  </w:num>
  <w:num w:numId="165">
    <w:abstractNumId w:val="177"/>
  </w:num>
  <w:num w:numId="166">
    <w:abstractNumId w:val="153"/>
  </w:num>
  <w:num w:numId="167">
    <w:abstractNumId w:val="158"/>
  </w:num>
  <w:num w:numId="168">
    <w:abstractNumId w:val="153"/>
  </w:num>
  <w:num w:numId="169">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5"/>
  </w:num>
  <w:num w:numId="171">
    <w:abstractNumId w:val="153"/>
  </w:num>
  <w:num w:numId="172">
    <w:abstractNumId w:val="153"/>
  </w:num>
  <w:num w:numId="173">
    <w:abstractNumId w:val="153"/>
  </w:num>
  <w:num w:numId="174">
    <w:abstractNumId w:val="153"/>
  </w:num>
  <w:num w:numId="175">
    <w:abstractNumId w:val="153"/>
  </w:num>
  <w:num w:numId="176">
    <w:abstractNumId w:val="153"/>
  </w:num>
  <w:num w:numId="177">
    <w:abstractNumId w:val="153"/>
  </w:num>
  <w:num w:numId="178">
    <w:abstractNumId w:val="153"/>
  </w:num>
  <w:num w:numId="179">
    <w:abstractNumId w:val="153"/>
  </w:num>
  <w:num w:numId="180">
    <w:abstractNumId w:val="153"/>
  </w:num>
  <w:num w:numId="18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53"/>
  </w:num>
  <w:num w:numId="188">
    <w:abstractNumId w:val="153"/>
  </w:num>
  <w:num w:numId="189">
    <w:abstractNumId w:val="153"/>
  </w:num>
  <w:num w:numId="190">
    <w:abstractNumId w:val="101"/>
  </w:num>
  <w:num w:numId="191">
    <w:abstractNumId w:val="166"/>
  </w:num>
  <w:num w:numId="192">
    <w:abstractNumId w:val="122"/>
  </w:num>
  <w:num w:numId="193">
    <w:abstractNumId w:val="75"/>
  </w:num>
  <w:num w:numId="194">
    <w:abstractNumId w:val="106"/>
  </w:num>
  <w:num w:numId="195">
    <w:abstractNumId w:val="131"/>
  </w:num>
  <w:num w:numId="196">
    <w:abstractNumId w:val="1"/>
  </w:num>
  <w:num w:numId="197">
    <w:abstractNumId w:val="153"/>
  </w:num>
  <w:num w:numId="198">
    <w:abstractNumId w:val="60"/>
  </w:num>
  <w:num w:numId="199">
    <w:abstractNumId w:val="30"/>
  </w:num>
  <w:num w:numId="200">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87"/>
  </w:num>
  <w:num w:numId="202">
    <w:abstractNumId w:val="27"/>
  </w:num>
  <w:num w:numId="203">
    <w:abstractNumId w:val="31"/>
  </w:num>
  <w:num w:numId="204">
    <w:abstractNumId w:val="171"/>
  </w:num>
  <w:num w:numId="205">
    <w:abstractNumId w:val="153"/>
  </w:num>
  <w:num w:numId="206">
    <w:abstractNumId w:val="65"/>
  </w:num>
  <w:num w:numId="207">
    <w:abstractNumId w:val="173"/>
  </w:num>
  <w:num w:numId="208">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62"/>
  </w:num>
  <w:num w:numId="210">
    <w:abstractNumId w:val="147"/>
  </w:num>
  <w:num w:numId="211">
    <w:abstractNumId w:val="77"/>
  </w:num>
  <w:num w:numId="212">
    <w:abstractNumId w:val="57"/>
  </w:num>
  <w:num w:numId="213">
    <w:abstractNumId w:val="119"/>
  </w:num>
  <w:num w:numId="214">
    <w:abstractNumId w:val="153"/>
  </w:num>
  <w:num w:numId="215">
    <w:abstractNumId w:val="153"/>
  </w:num>
  <w:num w:numId="216">
    <w:abstractNumId w:val="153"/>
  </w:num>
  <w:num w:numId="217">
    <w:abstractNumId w:val="0"/>
  </w:num>
  <w:num w:numId="218">
    <w:abstractNumId w:val="64"/>
    <w:lvlOverride w:ilvl="0">
      <w:lvl w:ilvl="0" w:tplc="ED9E5852">
        <w:start w:val="1"/>
        <w:numFmt w:val="none"/>
        <w:lvlText w:val="4.5.1"/>
        <w:lvlJc w:val="right"/>
        <w:pPr>
          <w:ind w:left="720" w:hanging="360"/>
        </w:pPr>
        <w:rPr>
          <w:rFonts w:asciiTheme="majorHAnsi" w:hAnsiTheme="majorHAnsi" w:cstheme="majorHAnsi" w:hint="default"/>
          <w:b w:val="0"/>
          <w:sz w:val="20"/>
          <w:szCs w:val="20"/>
        </w:rPr>
      </w:lvl>
    </w:lvlOverride>
    <w:lvlOverride w:ilvl="1">
      <w:lvl w:ilvl="1" w:tplc="04150019">
        <w:start w:val="1"/>
        <w:numFmt w:val="lowerLetter"/>
        <w:lvlText w:val="%2."/>
        <w:lvlJc w:val="left"/>
        <w:pPr>
          <w:ind w:left="1440" w:hanging="360"/>
        </w:pPr>
        <w:rPr>
          <w:rFonts w:hint="default"/>
        </w:rPr>
      </w:lvl>
    </w:lvlOverride>
    <w:lvlOverride w:ilvl="2">
      <w:lvl w:ilvl="2" w:tplc="0415001B">
        <w:start w:val="1"/>
        <w:numFmt w:val="lowerRoman"/>
        <w:lvlText w:val="%3."/>
        <w:lvlJc w:val="right"/>
        <w:pPr>
          <w:ind w:left="2160" w:hanging="180"/>
        </w:pPr>
        <w:rPr>
          <w:rFonts w:hint="default"/>
        </w:rPr>
      </w:lvl>
    </w:lvlOverride>
    <w:lvlOverride w:ilvl="3">
      <w:lvl w:ilvl="3" w:tplc="0415000F">
        <w:start w:val="1"/>
        <w:numFmt w:val="decimal"/>
        <w:lvlText w:val="%4."/>
        <w:lvlJc w:val="left"/>
        <w:pPr>
          <w:ind w:left="2880" w:hanging="360"/>
        </w:pPr>
        <w:rPr>
          <w:rFonts w:hint="default"/>
        </w:rPr>
      </w:lvl>
    </w:lvlOverride>
    <w:lvlOverride w:ilvl="4">
      <w:lvl w:ilvl="4" w:tplc="04150019">
        <w:start w:val="1"/>
        <w:numFmt w:val="lowerLetter"/>
        <w:lvlText w:val="%5."/>
        <w:lvlJc w:val="left"/>
        <w:pPr>
          <w:ind w:left="3600" w:hanging="360"/>
        </w:pPr>
        <w:rPr>
          <w:rFonts w:hint="default"/>
        </w:rPr>
      </w:lvl>
    </w:lvlOverride>
    <w:lvlOverride w:ilvl="5">
      <w:lvl w:ilvl="5" w:tplc="0415001B">
        <w:start w:val="1"/>
        <w:numFmt w:val="lowerRoman"/>
        <w:lvlText w:val="%6."/>
        <w:lvlJc w:val="right"/>
        <w:pPr>
          <w:ind w:left="4320" w:hanging="180"/>
        </w:pPr>
        <w:rPr>
          <w:rFonts w:hint="default"/>
        </w:rPr>
      </w:lvl>
    </w:lvlOverride>
    <w:lvlOverride w:ilvl="6">
      <w:lvl w:ilvl="6" w:tplc="0415000F">
        <w:start w:val="1"/>
        <w:numFmt w:val="decimal"/>
        <w:lvlText w:val="%7."/>
        <w:lvlJc w:val="left"/>
        <w:pPr>
          <w:ind w:left="5040" w:hanging="360"/>
        </w:pPr>
        <w:rPr>
          <w:rFonts w:hint="default"/>
        </w:rPr>
      </w:lvl>
    </w:lvlOverride>
    <w:lvlOverride w:ilvl="7">
      <w:lvl w:ilvl="7" w:tplc="04150019">
        <w:start w:val="1"/>
        <w:numFmt w:val="lowerLetter"/>
        <w:lvlText w:val="%8."/>
        <w:lvlJc w:val="left"/>
        <w:pPr>
          <w:ind w:left="5760" w:hanging="360"/>
        </w:pPr>
        <w:rPr>
          <w:rFonts w:hint="default"/>
        </w:rPr>
      </w:lvl>
    </w:lvlOverride>
    <w:lvlOverride w:ilvl="8">
      <w:lvl w:ilvl="8" w:tplc="0415001B">
        <w:start w:val="1"/>
        <w:numFmt w:val="lowerRoman"/>
        <w:lvlText w:val="%9."/>
        <w:lvlJc w:val="right"/>
        <w:pPr>
          <w:ind w:left="6480" w:hanging="180"/>
        </w:pPr>
        <w:rPr>
          <w:rFonts w:hint="default"/>
        </w:rPr>
      </w:lvl>
    </w:lvlOverride>
  </w:num>
  <w:num w:numId="219">
    <w:abstractNumId w:val="81"/>
  </w:num>
  <w:num w:numId="220">
    <w:abstractNumId w:val="40"/>
  </w:num>
  <w:num w:numId="221">
    <w:abstractNumId w:val="144"/>
  </w:num>
  <w:num w:numId="222">
    <w:abstractNumId w:val="151"/>
  </w:num>
  <w:num w:numId="223">
    <w:abstractNumId w:val="189"/>
  </w:num>
  <w:num w:numId="224">
    <w:abstractNumId w:val="179"/>
  </w:num>
  <w:num w:numId="225">
    <w:abstractNumId w:val="115"/>
  </w:num>
  <w:num w:numId="226">
    <w:abstractNumId w:val="70"/>
  </w:num>
  <w:num w:numId="227">
    <w:abstractNumId w:val="193"/>
  </w:num>
  <w:num w:numId="228">
    <w:abstractNumId w:val="153"/>
  </w:num>
  <w:num w:numId="229">
    <w:abstractNumId w:val="56"/>
  </w:num>
  <w:num w:numId="230">
    <w:abstractNumId w:val="94"/>
  </w:num>
  <w:num w:numId="231">
    <w:abstractNumId w:val="21"/>
  </w:num>
  <w:num w:numId="232">
    <w:abstractNumId w:val="84"/>
  </w:num>
  <w:num w:numId="233">
    <w:abstractNumId w:val="96"/>
  </w:num>
  <w:num w:numId="234">
    <w:abstractNumId w:val="153"/>
  </w:num>
  <w:num w:numId="235">
    <w:abstractNumId w:val="153"/>
  </w:num>
  <w:num w:numId="236">
    <w:abstractNumId w:val="18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97"/>
  </w:num>
  <w:numIdMacAtCleanup w:val="2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3ECC"/>
    <w:rsid w:val="000010C2"/>
    <w:rsid w:val="00002085"/>
    <w:rsid w:val="0000524F"/>
    <w:rsid w:val="000071F9"/>
    <w:rsid w:val="000112DE"/>
    <w:rsid w:val="00011F99"/>
    <w:rsid w:val="000150BA"/>
    <w:rsid w:val="0001745F"/>
    <w:rsid w:val="000179BF"/>
    <w:rsid w:val="00030D34"/>
    <w:rsid w:val="00031285"/>
    <w:rsid w:val="0003184F"/>
    <w:rsid w:val="00031D2D"/>
    <w:rsid w:val="000329B3"/>
    <w:rsid w:val="00032D7C"/>
    <w:rsid w:val="00034333"/>
    <w:rsid w:val="00035D54"/>
    <w:rsid w:val="00036DF7"/>
    <w:rsid w:val="00040CB4"/>
    <w:rsid w:val="0004715E"/>
    <w:rsid w:val="00051630"/>
    <w:rsid w:val="000526D3"/>
    <w:rsid w:val="00053A42"/>
    <w:rsid w:val="00055314"/>
    <w:rsid w:val="00055D1F"/>
    <w:rsid w:val="00056210"/>
    <w:rsid w:val="00056DCD"/>
    <w:rsid w:val="00056EF5"/>
    <w:rsid w:val="000600B3"/>
    <w:rsid w:val="000618D8"/>
    <w:rsid w:val="00061D3A"/>
    <w:rsid w:val="000623DD"/>
    <w:rsid w:val="000643A5"/>
    <w:rsid w:val="00064A07"/>
    <w:rsid w:val="000719D9"/>
    <w:rsid w:val="00071C21"/>
    <w:rsid w:val="00075F32"/>
    <w:rsid w:val="000763D5"/>
    <w:rsid w:val="000772FD"/>
    <w:rsid w:val="0007D12F"/>
    <w:rsid w:val="0008162B"/>
    <w:rsid w:val="00081A8F"/>
    <w:rsid w:val="00081BDF"/>
    <w:rsid w:val="0008296F"/>
    <w:rsid w:val="00083B82"/>
    <w:rsid w:val="0008608D"/>
    <w:rsid w:val="00090CE1"/>
    <w:rsid w:val="00093C74"/>
    <w:rsid w:val="00097BC7"/>
    <w:rsid w:val="000A047A"/>
    <w:rsid w:val="000A07E8"/>
    <w:rsid w:val="000A0914"/>
    <w:rsid w:val="000A3A9A"/>
    <w:rsid w:val="000B1C13"/>
    <w:rsid w:val="000B2342"/>
    <w:rsid w:val="000B2646"/>
    <w:rsid w:val="000B2C8C"/>
    <w:rsid w:val="000B6FA5"/>
    <w:rsid w:val="000C3191"/>
    <w:rsid w:val="000C3935"/>
    <w:rsid w:val="000C39F4"/>
    <w:rsid w:val="000C4F6E"/>
    <w:rsid w:val="000C5334"/>
    <w:rsid w:val="000C6BC8"/>
    <w:rsid w:val="000D09CE"/>
    <w:rsid w:val="000E1AEC"/>
    <w:rsid w:val="000E227D"/>
    <w:rsid w:val="000E3ECC"/>
    <w:rsid w:val="000E4872"/>
    <w:rsid w:val="000E564D"/>
    <w:rsid w:val="000E6E0B"/>
    <w:rsid w:val="000F111D"/>
    <w:rsid w:val="000F18F0"/>
    <w:rsid w:val="000F19A4"/>
    <w:rsid w:val="000F2DD0"/>
    <w:rsid w:val="000F3E8F"/>
    <w:rsid w:val="000F550F"/>
    <w:rsid w:val="000F6426"/>
    <w:rsid w:val="00107083"/>
    <w:rsid w:val="00110FE3"/>
    <w:rsid w:val="00111C7E"/>
    <w:rsid w:val="00115A2A"/>
    <w:rsid w:val="001164C3"/>
    <w:rsid w:val="00116801"/>
    <w:rsid w:val="00120034"/>
    <w:rsid w:val="00120750"/>
    <w:rsid w:val="00124AAE"/>
    <w:rsid w:val="00124F69"/>
    <w:rsid w:val="00125BFF"/>
    <w:rsid w:val="001260F0"/>
    <w:rsid w:val="00132052"/>
    <w:rsid w:val="0013332E"/>
    <w:rsid w:val="00144774"/>
    <w:rsid w:val="00145C92"/>
    <w:rsid w:val="00146646"/>
    <w:rsid w:val="001474F9"/>
    <w:rsid w:val="00152927"/>
    <w:rsid w:val="00153059"/>
    <w:rsid w:val="001537DB"/>
    <w:rsid w:val="00154E45"/>
    <w:rsid w:val="001550F6"/>
    <w:rsid w:val="001576F3"/>
    <w:rsid w:val="001607AF"/>
    <w:rsid w:val="00160C8C"/>
    <w:rsid w:val="00167EE3"/>
    <w:rsid w:val="00170753"/>
    <w:rsid w:val="0017625A"/>
    <w:rsid w:val="001769CB"/>
    <w:rsid w:val="001769D6"/>
    <w:rsid w:val="001802B8"/>
    <w:rsid w:val="001802E3"/>
    <w:rsid w:val="00181223"/>
    <w:rsid w:val="001825B5"/>
    <w:rsid w:val="001831D7"/>
    <w:rsid w:val="001832EE"/>
    <w:rsid w:val="00183AE8"/>
    <w:rsid w:val="00184C10"/>
    <w:rsid w:val="00190040"/>
    <w:rsid w:val="001907C5"/>
    <w:rsid w:val="00190E14"/>
    <w:rsid w:val="001938F8"/>
    <w:rsid w:val="0019398D"/>
    <w:rsid w:val="00195286"/>
    <w:rsid w:val="00195769"/>
    <w:rsid w:val="0019677D"/>
    <w:rsid w:val="001A09F6"/>
    <w:rsid w:val="001A22C7"/>
    <w:rsid w:val="001A419C"/>
    <w:rsid w:val="001A5DF6"/>
    <w:rsid w:val="001A61E9"/>
    <w:rsid w:val="001A664F"/>
    <w:rsid w:val="001A72DF"/>
    <w:rsid w:val="001A7EAC"/>
    <w:rsid w:val="001B36A1"/>
    <w:rsid w:val="001B6913"/>
    <w:rsid w:val="001C0548"/>
    <w:rsid w:val="001C3AF6"/>
    <w:rsid w:val="001C3E7B"/>
    <w:rsid w:val="001C52FF"/>
    <w:rsid w:val="001C7DC5"/>
    <w:rsid w:val="001D01C2"/>
    <w:rsid w:val="001D025E"/>
    <w:rsid w:val="001D1228"/>
    <w:rsid w:val="001D19A5"/>
    <w:rsid w:val="001D2F63"/>
    <w:rsid w:val="001D57D8"/>
    <w:rsid w:val="001D6220"/>
    <w:rsid w:val="001D71FF"/>
    <w:rsid w:val="001E1179"/>
    <w:rsid w:val="001E2873"/>
    <w:rsid w:val="001E56F3"/>
    <w:rsid w:val="001E71E0"/>
    <w:rsid w:val="001F0510"/>
    <w:rsid w:val="001F2DD0"/>
    <w:rsid w:val="001F3255"/>
    <w:rsid w:val="001F3DA8"/>
    <w:rsid w:val="001F5B75"/>
    <w:rsid w:val="001F67BC"/>
    <w:rsid w:val="001F7238"/>
    <w:rsid w:val="001F73B8"/>
    <w:rsid w:val="0020121F"/>
    <w:rsid w:val="002015B8"/>
    <w:rsid w:val="00202783"/>
    <w:rsid w:val="00205028"/>
    <w:rsid w:val="00210498"/>
    <w:rsid w:val="00210702"/>
    <w:rsid w:val="002121C0"/>
    <w:rsid w:val="00213F9F"/>
    <w:rsid w:val="00217D19"/>
    <w:rsid w:val="002220AA"/>
    <w:rsid w:val="00222DEE"/>
    <w:rsid w:val="00225DAD"/>
    <w:rsid w:val="00226717"/>
    <w:rsid w:val="00231127"/>
    <w:rsid w:val="00234A40"/>
    <w:rsid w:val="00234DF0"/>
    <w:rsid w:val="00235275"/>
    <w:rsid w:val="00236994"/>
    <w:rsid w:val="00236D38"/>
    <w:rsid w:val="00237516"/>
    <w:rsid w:val="00237609"/>
    <w:rsid w:val="00241A3F"/>
    <w:rsid w:val="00244B79"/>
    <w:rsid w:val="0024537F"/>
    <w:rsid w:val="00245946"/>
    <w:rsid w:val="0024696D"/>
    <w:rsid w:val="00246E0C"/>
    <w:rsid w:val="00247120"/>
    <w:rsid w:val="00247FED"/>
    <w:rsid w:val="0025090B"/>
    <w:rsid w:val="002513F3"/>
    <w:rsid w:val="0025196E"/>
    <w:rsid w:val="00254D62"/>
    <w:rsid w:val="00256770"/>
    <w:rsid w:val="00256C27"/>
    <w:rsid w:val="00256E4E"/>
    <w:rsid w:val="0025706B"/>
    <w:rsid w:val="00263851"/>
    <w:rsid w:val="002638CA"/>
    <w:rsid w:val="00264AB0"/>
    <w:rsid w:val="00264D63"/>
    <w:rsid w:val="002650BC"/>
    <w:rsid w:val="00265394"/>
    <w:rsid w:val="00266AA7"/>
    <w:rsid w:val="00266BB6"/>
    <w:rsid w:val="00267A28"/>
    <w:rsid w:val="0027160F"/>
    <w:rsid w:val="00274D64"/>
    <w:rsid w:val="0027604E"/>
    <w:rsid w:val="002762ED"/>
    <w:rsid w:val="00276A3B"/>
    <w:rsid w:val="00279A3E"/>
    <w:rsid w:val="00280166"/>
    <w:rsid w:val="002806B3"/>
    <w:rsid w:val="0028644B"/>
    <w:rsid w:val="00287682"/>
    <w:rsid w:val="0029118A"/>
    <w:rsid w:val="002A15A8"/>
    <w:rsid w:val="002A1BE8"/>
    <w:rsid w:val="002A4312"/>
    <w:rsid w:val="002A7427"/>
    <w:rsid w:val="002A77F1"/>
    <w:rsid w:val="002A7FCB"/>
    <w:rsid w:val="002B045F"/>
    <w:rsid w:val="002B10FF"/>
    <w:rsid w:val="002B11D5"/>
    <w:rsid w:val="002B22E4"/>
    <w:rsid w:val="002B3BAF"/>
    <w:rsid w:val="002B5112"/>
    <w:rsid w:val="002B5927"/>
    <w:rsid w:val="002C01FF"/>
    <w:rsid w:val="002C0547"/>
    <w:rsid w:val="002C5CD2"/>
    <w:rsid w:val="002C64A8"/>
    <w:rsid w:val="002C79FD"/>
    <w:rsid w:val="002D1667"/>
    <w:rsid w:val="002D4942"/>
    <w:rsid w:val="002D5D21"/>
    <w:rsid w:val="002E0098"/>
    <w:rsid w:val="002E1087"/>
    <w:rsid w:val="002E2ACA"/>
    <w:rsid w:val="002E3BA0"/>
    <w:rsid w:val="002E56CF"/>
    <w:rsid w:val="002E6CEB"/>
    <w:rsid w:val="002F0D32"/>
    <w:rsid w:val="002F0E8F"/>
    <w:rsid w:val="002F2FDA"/>
    <w:rsid w:val="002F3F45"/>
    <w:rsid w:val="002F41AC"/>
    <w:rsid w:val="0030359C"/>
    <w:rsid w:val="00304FC9"/>
    <w:rsid w:val="00310B47"/>
    <w:rsid w:val="0031300B"/>
    <w:rsid w:val="003130B0"/>
    <w:rsid w:val="00315E5C"/>
    <w:rsid w:val="003163D0"/>
    <w:rsid w:val="0032159A"/>
    <w:rsid w:val="00322117"/>
    <w:rsid w:val="0032233A"/>
    <w:rsid w:val="003227CB"/>
    <w:rsid w:val="003272B2"/>
    <w:rsid w:val="0033170A"/>
    <w:rsid w:val="00333687"/>
    <w:rsid w:val="0033449C"/>
    <w:rsid w:val="0033492F"/>
    <w:rsid w:val="00334BD8"/>
    <w:rsid w:val="003367F5"/>
    <w:rsid w:val="00341861"/>
    <w:rsid w:val="00345BD7"/>
    <w:rsid w:val="003460F7"/>
    <w:rsid w:val="00346688"/>
    <w:rsid w:val="00350AF2"/>
    <w:rsid w:val="003521FB"/>
    <w:rsid w:val="00352AD0"/>
    <w:rsid w:val="00352F66"/>
    <w:rsid w:val="00354011"/>
    <w:rsid w:val="0035616E"/>
    <w:rsid w:val="003578D2"/>
    <w:rsid w:val="00360242"/>
    <w:rsid w:val="00360C43"/>
    <w:rsid w:val="00361E01"/>
    <w:rsid w:val="0036555C"/>
    <w:rsid w:val="0036619A"/>
    <w:rsid w:val="00366694"/>
    <w:rsid w:val="003704ED"/>
    <w:rsid w:val="00370BAA"/>
    <w:rsid w:val="00371198"/>
    <w:rsid w:val="00371206"/>
    <w:rsid w:val="0037228B"/>
    <w:rsid w:val="00373D11"/>
    <w:rsid w:val="00373D13"/>
    <w:rsid w:val="0037660D"/>
    <w:rsid w:val="003767CC"/>
    <w:rsid w:val="003767D6"/>
    <w:rsid w:val="00381A4C"/>
    <w:rsid w:val="0038460E"/>
    <w:rsid w:val="00384F3C"/>
    <w:rsid w:val="00385515"/>
    <w:rsid w:val="00385AB9"/>
    <w:rsid w:val="0039113C"/>
    <w:rsid w:val="00392097"/>
    <w:rsid w:val="00392C0D"/>
    <w:rsid w:val="0039691A"/>
    <w:rsid w:val="003A0F04"/>
    <w:rsid w:val="003A1AE2"/>
    <w:rsid w:val="003B31EF"/>
    <w:rsid w:val="003B34BD"/>
    <w:rsid w:val="003B3A32"/>
    <w:rsid w:val="003B511F"/>
    <w:rsid w:val="003B73E0"/>
    <w:rsid w:val="003B7FCC"/>
    <w:rsid w:val="003C31DE"/>
    <w:rsid w:val="003C3734"/>
    <w:rsid w:val="003C7D8E"/>
    <w:rsid w:val="003D47A9"/>
    <w:rsid w:val="003D4C9E"/>
    <w:rsid w:val="003D76D1"/>
    <w:rsid w:val="003D774C"/>
    <w:rsid w:val="003D7B75"/>
    <w:rsid w:val="003E36FF"/>
    <w:rsid w:val="003E7A64"/>
    <w:rsid w:val="003F1CE8"/>
    <w:rsid w:val="003F2547"/>
    <w:rsid w:val="003F6DD1"/>
    <w:rsid w:val="003F73AE"/>
    <w:rsid w:val="0040192C"/>
    <w:rsid w:val="00402BEF"/>
    <w:rsid w:val="00403428"/>
    <w:rsid w:val="00404D86"/>
    <w:rsid w:val="00406847"/>
    <w:rsid w:val="00407468"/>
    <w:rsid w:val="00410748"/>
    <w:rsid w:val="00414B17"/>
    <w:rsid w:val="00414C32"/>
    <w:rsid w:val="00415E2C"/>
    <w:rsid w:val="00415F29"/>
    <w:rsid w:val="00416B87"/>
    <w:rsid w:val="004175FD"/>
    <w:rsid w:val="00421A1F"/>
    <w:rsid w:val="00422B53"/>
    <w:rsid w:val="00424342"/>
    <w:rsid w:val="004305B7"/>
    <w:rsid w:val="0043195C"/>
    <w:rsid w:val="00431A2B"/>
    <w:rsid w:val="004322A1"/>
    <w:rsid w:val="00433CB1"/>
    <w:rsid w:val="00433EB9"/>
    <w:rsid w:val="00434457"/>
    <w:rsid w:val="00434790"/>
    <w:rsid w:val="004347BB"/>
    <w:rsid w:val="00435F51"/>
    <w:rsid w:val="004361BB"/>
    <w:rsid w:val="00436759"/>
    <w:rsid w:val="004378D2"/>
    <w:rsid w:val="0044006A"/>
    <w:rsid w:val="004409E4"/>
    <w:rsid w:val="00441094"/>
    <w:rsid w:val="004417F3"/>
    <w:rsid w:val="00441971"/>
    <w:rsid w:val="00442CDF"/>
    <w:rsid w:val="004449D9"/>
    <w:rsid w:val="004508CB"/>
    <w:rsid w:val="0045183E"/>
    <w:rsid w:val="00451FE0"/>
    <w:rsid w:val="00452F77"/>
    <w:rsid w:val="004534F2"/>
    <w:rsid w:val="004548EC"/>
    <w:rsid w:val="00454E74"/>
    <w:rsid w:val="0045715D"/>
    <w:rsid w:val="00457A4A"/>
    <w:rsid w:val="00457A8D"/>
    <w:rsid w:val="00462845"/>
    <w:rsid w:val="00462FCB"/>
    <w:rsid w:val="00463CE2"/>
    <w:rsid w:val="004702D1"/>
    <w:rsid w:val="004715DD"/>
    <w:rsid w:val="00473BB6"/>
    <w:rsid w:val="00474BEF"/>
    <w:rsid w:val="0047514B"/>
    <w:rsid w:val="00475653"/>
    <w:rsid w:val="00476792"/>
    <w:rsid w:val="0047771E"/>
    <w:rsid w:val="004800F5"/>
    <w:rsid w:val="004841AC"/>
    <w:rsid w:val="00484AAE"/>
    <w:rsid w:val="00491A9C"/>
    <w:rsid w:val="004929B9"/>
    <w:rsid w:val="00493436"/>
    <w:rsid w:val="0049425D"/>
    <w:rsid w:val="00494608"/>
    <w:rsid w:val="0049563F"/>
    <w:rsid w:val="00496861"/>
    <w:rsid w:val="004978D1"/>
    <w:rsid w:val="004A24DA"/>
    <w:rsid w:val="004A2AD0"/>
    <w:rsid w:val="004A419B"/>
    <w:rsid w:val="004A699E"/>
    <w:rsid w:val="004B0CF2"/>
    <w:rsid w:val="004B12AE"/>
    <w:rsid w:val="004B39AD"/>
    <w:rsid w:val="004B4363"/>
    <w:rsid w:val="004B4933"/>
    <w:rsid w:val="004B69B8"/>
    <w:rsid w:val="004C05DC"/>
    <w:rsid w:val="004C1E8D"/>
    <w:rsid w:val="004C290E"/>
    <w:rsid w:val="004C4461"/>
    <w:rsid w:val="004D3DEF"/>
    <w:rsid w:val="004D5217"/>
    <w:rsid w:val="004D615E"/>
    <w:rsid w:val="004E5BF4"/>
    <w:rsid w:val="004E7D4B"/>
    <w:rsid w:val="004F0441"/>
    <w:rsid w:val="004F2150"/>
    <w:rsid w:val="004F2F9F"/>
    <w:rsid w:val="004F36BB"/>
    <w:rsid w:val="004F442E"/>
    <w:rsid w:val="004F4F38"/>
    <w:rsid w:val="004F716F"/>
    <w:rsid w:val="004F7C06"/>
    <w:rsid w:val="0050029A"/>
    <w:rsid w:val="00500BC0"/>
    <w:rsid w:val="00500D11"/>
    <w:rsid w:val="00501D36"/>
    <w:rsid w:val="005040A6"/>
    <w:rsid w:val="00506429"/>
    <w:rsid w:val="00507462"/>
    <w:rsid w:val="005126B9"/>
    <w:rsid w:val="0051350E"/>
    <w:rsid w:val="00513595"/>
    <w:rsid w:val="005162F5"/>
    <w:rsid w:val="00516979"/>
    <w:rsid w:val="005169A7"/>
    <w:rsid w:val="00517050"/>
    <w:rsid w:val="005175A6"/>
    <w:rsid w:val="0051779F"/>
    <w:rsid w:val="00520779"/>
    <w:rsid w:val="005236B7"/>
    <w:rsid w:val="005236F6"/>
    <w:rsid w:val="00524C00"/>
    <w:rsid w:val="00526870"/>
    <w:rsid w:val="0052725A"/>
    <w:rsid w:val="00532BF9"/>
    <w:rsid w:val="005347CA"/>
    <w:rsid w:val="00534C20"/>
    <w:rsid w:val="00534CB2"/>
    <w:rsid w:val="0054061A"/>
    <w:rsid w:val="005417B0"/>
    <w:rsid w:val="0054390B"/>
    <w:rsid w:val="005458A9"/>
    <w:rsid w:val="00545F8A"/>
    <w:rsid w:val="00546B25"/>
    <w:rsid w:val="00550967"/>
    <w:rsid w:val="0055191F"/>
    <w:rsid w:val="00552DED"/>
    <w:rsid w:val="00554267"/>
    <w:rsid w:val="00555565"/>
    <w:rsid w:val="00555840"/>
    <w:rsid w:val="00556461"/>
    <w:rsid w:val="00560A5B"/>
    <w:rsid w:val="00560FEE"/>
    <w:rsid w:val="005623FF"/>
    <w:rsid w:val="00562D3D"/>
    <w:rsid w:val="005653EB"/>
    <w:rsid w:val="005670BC"/>
    <w:rsid w:val="005708B5"/>
    <w:rsid w:val="005711CF"/>
    <w:rsid w:val="0057336C"/>
    <w:rsid w:val="00574117"/>
    <w:rsid w:val="00574648"/>
    <w:rsid w:val="00574C19"/>
    <w:rsid w:val="0057502F"/>
    <w:rsid w:val="00576AA5"/>
    <w:rsid w:val="00580BA9"/>
    <w:rsid w:val="005850FE"/>
    <w:rsid w:val="00585626"/>
    <w:rsid w:val="00590DBF"/>
    <w:rsid w:val="00590EA5"/>
    <w:rsid w:val="00592D7B"/>
    <w:rsid w:val="00594557"/>
    <w:rsid w:val="00594B04"/>
    <w:rsid w:val="005952FC"/>
    <w:rsid w:val="005961A1"/>
    <w:rsid w:val="0059650C"/>
    <w:rsid w:val="00597779"/>
    <w:rsid w:val="005A20F7"/>
    <w:rsid w:val="005A2CB0"/>
    <w:rsid w:val="005A2FE3"/>
    <w:rsid w:val="005A58B9"/>
    <w:rsid w:val="005A7A3C"/>
    <w:rsid w:val="005B20DE"/>
    <w:rsid w:val="005B3B74"/>
    <w:rsid w:val="005B488E"/>
    <w:rsid w:val="005B6ED9"/>
    <w:rsid w:val="005B7564"/>
    <w:rsid w:val="005B7B8F"/>
    <w:rsid w:val="005C0603"/>
    <w:rsid w:val="005C4FF8"/>
    <w:rsid w:val="005D1390"/>
    <w:rsid w:val="005D14BC"/>
    <w:rsid w:val="005D1DD2"/>
    <w:rsid w:val="005D3440"/>
    <w:rsid w:val="005D43EA"/>
    <w:rsid w:val="005E0F57"/>
    <w:rsid w:val="005E2E94"/>
    <w:rsid w:val="005E3D4F"/>
    <w:rsid w:val="005E49D8"/>
    <w:rsid w:val="005E4CD0"/>
    <w:rsid w:val="005E5F78"/>
    <w:rsid w:val="005E7AF8"/>
    <w:rsid w:val="005F0907"/>
    <w:rsid w:val="005F3383"/>
    <w:rsid w:val="005F3713"/>
    <w:rsid w:val="005F3732"/>
    <w:rsid w:val="005F5E11"/>
    <w:rsid w:val="005F63BA"/>
    <w:rsid w:val="00600220"/>
    <w:rsid w:val="00600698"/>
    <w:rsid w:val="00602032"/>
    <w:rsid w:val="006073D2"/>
    <w:rsid w:val="006076D5"/>
    <w:rsid w:val="006119AF"/>
    <w:rsid w:val="00612519"/>
    <w:rsid w:val="006125AF"/>
    <w:rsid w:val="00614E8B"/>
    <w:rsid w:val="00617D70"/>
    <w:rsid w:val="00620E4E"/>
    <w:rsid w:val="00621A86"/>
    <w:rsid w:val="00627558"/>
    <w:rsid w:val="0063177A"/>
    <w:rsid w:val="0063455B"/>
    <w:rsid w:val="00634693"/>
    <w:rsid w:val="006359E9"/>
    <w:rsid w:val="00636CA9"/>
    <w:rsid w:val="006409C0"/>
    <w:rsid w:val="0064234B"/>
    <w:rsid w:val="00642C4E"/>
    <w:rsid w:val="006442FC"/>
    <w:rsid w:val="006444B3"/>
    <w:rsid w:val="00645709"/>
    <w:rsid w:val="00646231"/>
    <w:rsid w:val="00654A55"/>
    <w:rsid w:val="00654B72"/>
    <w:rsid w:val="00662667"/>
    <w:rsid w:val="00662FE7"/>
    <w:rsid w:val="00663014"/>
    <w:rsid w:val="00670803"/>
    <w:rsid w:val="00671972"/>
    <w:rsid w:val="006747F7"/>
    <w:rsid w:val="006773C2"/>
    <w:rsid w:val="00686211"/>
    <w:rsid w:val="006874E1"/>
    <w:rsid w:val="00687E4F"/>
    <w:rsid w:val="006917A6"/>
    <w:rsid w:val="00691B78"/>
    <w:rsid w:val="00691D39"/>
    <w:rsid w:val="00692A7C"/>
    <w:rsid w:val="006940BF"/>
    <w:rsid w:val="00695572"/>
    <w:rsid w:val="00696BC4"/>
    <w:rsid w:val="006A0569"/>
    <w:rsid w:val="006A0BD1"/>
    <w:rsid w:val="006A2844"/>
    <w:rsid w:val="006A3242"/>
    <w:rsid w:val="006A3932"/>
    <w:rsid w:val="006A436D"/>
    <w:rsid w:val="006B08B8"/>
    <w:rsid w:val="006B1066"/>
    <w:rsid w:val="006B2133"/>
    <w:rsid w:val="006B6609"/>
    <w:rsid w:val="006B7C63"/>
    <w:rsid w:val="006C7453"/>
    <w:rsid w:val="006C7558"/>
    <w:rsid w:val="006C7BEC"/>
    <w:rsid w:val="006D24D0"/>
    <w:rsid w:val="006D4DD6"/>
    <w:rsid w:val="006D5123"/>
    <w:rsid w:val="006D6A8A"/>
    <w:rsid w:val="006D6A94"/>
    <w:rsid w:val="006D7819"/>
    <w:rsid w:val="006E3A83"/>
    <w:rsid w:val="006E5E51"/>
    <w:rsid w:val="006E6982"/>
    <w:rsid w:val="006E79E3"/>
    <w:rsid w:val="006F5F9B"/>
    <w:rsid w:val="006F64C2"/>
    <w:rsid w:val="0070203E"/>
    <w:rsid w:val="007049C8"/>
    <w:rsid w:val="00705ACA"/>
    <w:rsid w:val="00713DC8"/>
    <w:rsid w:val="0071552E"/>
    <w:rsid w:val="00717AF2"/>
    <w:rsid w:val="00717F9D"/>
    <w:rsid w:val="00720E35"/>
    <w:rsid w:val="007233DC"/>
    <w:rsid w:val="0072538B"/>
    <w:rsid w:val="00725467"/>
    <w:rsid w:val="00725646"/>
    <w:rsid w:val="00725879"/>
    <w:rsid w:val="0072640C"/>
    <w:rsid w:val="0072736D"/>
    <w:rsid w:val="00727BC5"/>
    <w:rsid w:val="0073448B"/>
    <w:rsid w:val="00741625"/>
    <w:rsid w:val="007443B1"/>
    <w:rsid w:val="00745675"/>
    <w:rsid w:val="007503C1"/>
    <w:rsid w:val="00756309"/>
    <w:rsid w:val="00760E46"/>
    <w:rsid w:val="00761523"/>
    <w:rsid w:val="00761925"/>
    <w:rsid w:val="00762307"/>
    <w:rsid w:val="00762E0C"/>
    <w:rsid w:val="00763D85"/>
    <w:rsid w:val="00764D07"/>
    <w:rsid w:val="00765145"/>
    <w:rsid w:val="00765423"/>
    <w:rsid w:val="0076609D"/>
    <w:rsid w:val="0076645A"/>
    <w:rsid w:val="00766E92"/>
    <w:rsid w:val="00767A00"/>
    <w:rsid w:val="00775C63"/>
    <w:rsid w:val="00776145"/>
    <w:rsid w:val="007761A0"/>
    <w:rsid w:val="00777A91"/>
    <w:rsid w:val="00777F18"/>
    <w:rsid w:val="00780446"/>
    <w:rsid w:val="00782163"/>
    <w:rsid w:val="00782748"/>
    <w:rsid w:val="00785DF6"/>
    <w:rsid w:val="00786210"/>
    <w:rsid w:val="007879A6"/>
    <w:rsid w:val="007902EE"/>
    <w:rsid w:val="00796244"/>
    <w:rsid w:val="007A06FF"/>
    <w:rsid w:val="007A470F"/>
    <w:rsid w:val="007A4C50"/>
    <w:rsid w:val="007A4FD2"/>
    <w:rsid w:val="007A5182"/>
    <w:rsid w:val="007A56C0"/>
    <w:rsid w:val="007A5D5B"/>
    <w:rsid w:val="007A6810"/>
    <w:rsid w:val="007A691E"/>
    <w:rsid w:val="007A705B"/>
    <w:rsid w:val="007B0BD9"/>
    <w:rsid w:val="007B0EA7"/>
    <w:rsid w:val="007B13C8"/>
    <w:rsid w:val="007B3CBE"/>
    <w:rsid w:val="007B5A8A"/>
    <w:rsid w:val="007B7409"/>
    <w:rsid w:val="007C2588"/>
    <w:rsid w:val="007C283C"/>
    <w:rsid w:val="007C4C8B"/>
    <w:rsid w:val="007C542B"/>
    <w:rsid w:val="007D0480"/>
    <w:rsid w:val="007D06AC"/>
    <w:rsid w:val="007D2733"/>
    <w:rsid w:val="007D6D47"/>
    <w:rsid w:val="007D6F37"/>
    <w:rsid w:val="007D7F74"/>
    <w:rsid w:val="007E2D0D"/>
    <w:rsid w:val="007E3577"/>
    <w:rsid w:val="007E3FD8"/>
    <w:rsid w:val="007E66A2"/>
    <w:rsid w:val="007F4730"/>
    <w:rsid w:val="007F5287"/>
    <w:rsid w:val="007F5B74"/>
    <w:rsid w:val="007F7470"/>
    <w:rsid w:val="00801D5B"/>
    <w:rsid w:val="00803A8D"/>
    <w:rsid w:val="00803BFE"/>
    <w:rsid w:val="008049E5"/>
    <w:rsid w:val="00804AE0"/>
    <w:rsid w:val="00804B9D"/>
    <w:rsid w:val="00807214"/>
    <w:rsid w:val="008075B3"/>
    <w:rsid w:val="00810654"/>
    <w:rsid w:val="00811147"/>
    <w:rsid w:val="0081364A"/>
    <w:rsid w:val="00813849"/>
    <w:rsid w:val="008172CA"/>
    <w:rsid w:val="00817B28"/>
    <w:rsid w:val="00817EB0"/>
    <w:rsid w:val="008302AB"/>
    <w:rsid w:val="0083073F"/>
    <w:rsid w:val="00833511"/>
    <w:rsid w:val="00833BF5"/>
    <w:rsid w:val="008343AE"/>
    <w:rsid w:val="00834932"/>
    <w:rsid w:val="0084007D"/>
    <w:rsid w:val="008414F5"/>
    <w:rsid w:val="008428D5"/>
    <w:rsid w:val="00844033"/>
    <w:rsid w:val="00846EBF"/>
    <w:rsid w:val="00847524"/>
    <w:rsid w:val="00847D05"/>
    <w:rsid w:val="00850BDC"/>
    <w:rsid w:val="00855FB9"/>
    <w:rsid w:val="0085641E"/>
    <w:rsid w:val="00861156"/>
    <w:rsid w:val="0086159A"/>
    <w:rsid w:val="0086493D"/>
    <w:rsid w:val="00864DF8"/>
    <w:rsid w:val="008679F6"/>
    <w:rsid w:val="00871D2F"/>
    <w:rsid w:val="00871DB0"/>
    <w:rsid w:val="008774B9"/>
    <w:rsid w:val="00880D6C"/>
    <w:rsid w:val="008830F2"/>
    <w:rsid w:val="00883217"/>
    <w:rsid w:val="00891BB7"/>
    <w:rsid w:val="008920DC"/>
    <w:rsid w:val="00893BA2"/>
    <w:rsid w:val="00893F35"/>
    <w:rsid w:val="00896092"/>
    <w:rsid w:val="00896586"/>
    <w:rsid w:val="00897F74"/>
    <w:rsid w:val="008A3189"/>
    <w:rsid w:val="008A5A12"/>
    <w:rsid w:val="008A7878"/>
    <w:rsid w:val="008B11D6"/>
    <w:rsid w:val="008B5080"/>
    <w:rsid w:val="008B5DBE"/>
    <w:rsid w:val="008B6380"/>
    <w:rsid w:val="008B6F80"/>
    <w:rsid w:val="008C0770"/>
    <w:rsid w:val="008C0A82"/>
    <w:rsid w:val="008C371B"/>
    <w:rsid w:val="008C3E81"/>
    <w:rsid w:val="008C460D"/>
    <w:rsid w:val="008C7805"/>
    <w:rsid w:val="008D3703"/>
    <w:rsid w:val="008D3DA1"/>
    <w:rsid w:val="008D5B17"/>
    <w:rsid w:val="008D5F14"/>
    <w:rsid w:val="008E1888"/>
    <w:rsid w:val="008E1A22"/>
    <w:rsid w:val="008E22D0"/>
    <w:rsid w:val="008E286C"/>
    <w:rsid w:val="008E589C"/>
    <w:rsid w:val="008E5A03"/>
    <w:rsid w:val="008E7BE1"/>
    <w:rsid w:val="008F09D3"/>
    <w:rsid w:val="008F2FD4"/>
    <w:rsid w:val="008F70B9"/>
    <w:rsid w:val="008F73E2"/>
    <w:rsid w:val="008F78EE"/>
    <w:rsid w:val="00902226"/>
    <w:rsid w:val="00902779"/>
    <w:rsid w:val="009031F3"/>
    <w:rsid w:val="00904CDD"/>
    <w:rsid w:val="0090598D"/>
    <w:rsid w:val="009060FE"/>
    <w:rsid w:val="00907742"/>
    <w:rsid w:val="00907D62"/>
    <w:rsid w:val="009106E7"/>
    <w:rsid w:val="00911145"/>
    <w:rsid w:val="009158E5"/>
    <w:rsid w:val="009176E9"/>
    <w:rsid w:val="009177BF"/>
    <w:rsid w:val="009223E8"/>
    <w:rsid w:val="009277BF"/>
    <w:rsid w:val="00934949"/>
    <w:rsid w:val="009349FC"/>
    <w:rsid w:val="00936703"/>
    <w:rsid w:val="00942585"/>
    <w:rsid w:val="00943B3A"/>
    <w:rsid w:val="00945B86"/>
    <w:rsid w:val="00947EF6"/>
    <w:rsid w:val="00951340"/>
    <w:rsid w:val="00953DC4"/>
    <w:rsid w:val="00954C14"/>
    <w:rsid w:val="009565F4"/>
    <w:rsid w:val="009567F8"/>
    <w:rsid w:val="00956C4D"/>
    <w:rsid w:val="009601CD"/>
    <w:rsid w:val="009605B4"/>
    <w:rsid w:val="00962210"/>
    <w:rsid w:val="0096322F"/>
    <w:rsid w:val="00964B36"/>
    <w:rsid w:val="00964F4B"/>
    <w:rsid w:val="009656B1"/>
    <w:rsid w:val="00965978"/>
    <w:rsid w:val="009665ED"/>
    <w:rsid w:val="009674A6"/>
    <w:rsid w:val="00970874"/>
    <w:rsid w:val="00973AE0"/>
    <w:rsid w:val="00975D9A"/>
    <w:rsid w:val="00976ABB"/>
    <w:rsid w:val="0098031B"/>
    <w:rsid w:val="009839FF"/>
    <w:rsid w:val="00983EE4"/>
    <w:rsid w:val="00984BCF"/>
    <w:rsid w:val="009863F9"/>
    <w:rsid w:val="009869C6"/>
    <w:rsid w:val="00986D3E"/>
    <w:rsid w:val="00994A39"/>
    <w:rsid w:val="00996E89"/>
    <w:rsid w:val="009A1D19"/>
    <w:rsid w:val="009A5CE2"/>
    <w:rsid w:val="009A5DB2"/>
    <w:rsid w:val="009A76A5"/>
    <w:rsid w:val="009B1970"/>
    <w:rsid w:val="009B1C70"/>
    <w:rsid w:val="009B2412"/>
    <w:rsid w:val="009B3C1F"/>
    <w:rsid w:val="009B3E7D"/>
    <w:rsid w:val="009B4779"/>
    <w:rsid w:val="009B6123"/>
    <w:rsid w:val="009B6B87"/>
    <w:rsid w:val="009B7B2F"/>
    <w:rsid w:val="009C0E04"/>
    <w:rsid w:val="009C5D3D"/>
    <w:rsid w:val="009D1C93"/>
    <w:rsid w:val="009D262B"/>
    <w:rsid w:val="009D516C"/>
    <w:rsid w:val="009D5361"/>
    <w:rsid w:val="009D5A99"/>
    <w:rsid w:val="009D5B75"/>
    <w:rsid w:val="009E0DA2"/>
    <w:rsid w:val="009E109A"/>
    <w:rsid w:val="009E1375"/>
    <w:rsid w:val="009E19FD"/>
    <w:rsid w:val="009E21B8"/>
    <w:rsid w:val="009E34BE"/>
    <w:rsid w:val="009E3CC0"/>
    <w:rsid w:val="009E4E63"/>
    <w:rsid w:val="009E4F58"/>
    <w:rsid w:val="009E5F74"/>
    <w:rsid w:val="009E7DEE"/>
    <w:rsid w:val="009F143B"/>
    <w:rsid w:val="009F1825"/>
    <w:rsid w:val="009F3615"/>
    <w:rsid w:val="009F48D8"/>
    <w:rsid w:val="009F720F"/>
    <w:rsid w:val="009F7384"/>
    <w:rsid w:val="00A02A5D"/>
    <w:rsid w:val="00A033AF"/>
    <w:rsid w:val="00A03879"/>
    <w:rsid w:val="00A07E66"/>
    <w:rsid w:val="00A11704"/>
    <w:rsid w:val="00A125F3"/>
    <w:rsid w:val="00A1533E"/>
    <w:rsid w:val="00A178A5"/>
    <w:rsid w:val="00A266B6"/>
    <w:rsid w:val="00A27BDA"/>
    <w:rsid w:val="00A30C9C"/>
    <w:rsid w:val="00A33E9E"/>
    <w:rsid w:val="00A34C2D"/>
    <w:rsid w:val="00A37D60"/>
    <w:rsid w:val="00A45173"/>
    <w:rsid w:val="00A45B20"/>
    <w:rsid w:val="00A52F8E"/>
    <w:rsid w:val="00A545B5"/>
    <w:rsid w:val="00A57B4E"/>
    <w:rsid w:val="00A60636"/>
    <w:rsid w:val="00A61D05"/>
    <w:rsid w:val="00A61DAA"/>
    <w:rsid w:val="00A62680"/>
    <w:rsid w:val="00A63E04"/>
    <w:rsid w:val="00A64450"/>
    <w:rsid w:val="00A64641"/>
    <w:rsid w:val="00A6675D"/>
    <w:rsid w:val="00A70621"/>
    <w:rsid w:val="00A716E7"/>
    <w:rsid w:val="00A71E48"/>
    <w:rsid w:val="00A72C94"/>
    <w:rsid w:val="00A7414D"/>
    <w:rsid w:val="00A747A7"/>
    <w:rsid w:val="00A80C9B"/>
    <w:rsid w:val="00A80CB8"/>
    <w:rsid w:val="00A82D0F"/>
    <w:rsid w:val="00A849F2"/>
    <w:rsid w:val="00A86820"/>
    <w:rsid w:val="00A876FD"/>
    <w:rsid w:val="00A9003B"/>
    <w:rsid w:val="00A92194"/>
    <w:rsid w:val="00A944B4"/>
    <w:rsid w:val="00A94E8D"/>
    <w:rsid w:val="00A95BCB"/>
    <w:rsid w:val="00A9601E"/>
    <w:rsid w:val="00A965A0"/>
    <w:rsid w:val="00A976F7"/>
    <w:rsid w:val="00A97EF6"/>
    <w:rsid w:val="00AA01A5"/>
    <w:rsid w:val="00AA0340"/>
    <w:rsid w:val="00AA06CC"/>
    <w:rsid w:val="00AA0CE7"/>
    <w:rsid w:val="00AA2213"/>
    <w:rsid w:val="00AA3874"/>
    <w:rsid w:val="00AA40D1"/>
    <w:rsid w:val="00AA5510"/>
    <w:rsid w:val="00AA5F75"/>
    <w:rsid w:val="00AB087E"/>
    <w:rsid w:val="00AB1DB1"/>
    <w:rsid w:val="00AB1EDE"/>
    <w:rsid w:val="00AB430A"/>
    <w:rsid w:val="00AB703F"/>
    <w:rsid w:val="00AC4CE9"/>
    <w:rsid w:val="00AC67E7"/>
    <w:rsid w:val="00AC7E0D"/>
    <w:rsid w:val="00AD2C36"/>
    <w:rsid w:val="00AD2E59"/>
    <w:rsid w:val="00AD3062"/>
    <w:rsid w:val="00AD610B"/>
    <w:rsid w:val="00AD76A6"/>
    <w:rsid w:val="00AE3756"/>
    <w:rsid w:val="00AE490E"/>
    <w:rsid w:val="00AE5634"/>
    <w:rsid w:val="00AE5E65"/>
    <w:rsid w:val="00AE5EE7"/>
    <w:rsid w:val="00AF0A49"/>
    <w:rsid w:val="00AF24C7"/>
    <w:rsid w:val="00AF3BD9"/>
    <w:rsid w:val="00AF4A8A"/>
    <w:rsid w:val="00AF53FC"/>
    <w:rsid w:val="00AF5BC8"/>
    <w:rsid w:val="00AF77CC"/>
    <w:rsid w:val="00B01283"/>
    <w:rsid w:val="00B03319"/>
    <w:rsid w:val="00B04348"/>
    <w:rsid w:val="00B051D1"/>
    <w:rsid w:val="00B06B05"/>
    <w:rsid w:val="00B12ED2"/>
    <w:rsid w:val="00B131BD"/>
    <w:rsid w:val="00B164EB"/>
    <w:rsid w:val="00B20398"/>
    <w:rsid w:val="00B2291C"/>
    <w:rsid w:val="00B24B12"/>
    <w:rsid w:val="00B26444"/>
    <w:rsid w:val="00B31B96"/>
    <w:rsid w:val="00B31E2C"/>
    <w:rsid w:val="00B3289D"/>
    <w:rsid w:val="00B34457"/>
    <w:rsid w:val="00B3594C"/>
    <w:rsid w:val="00B411D7"/>
    <w:rsid w:val="00B4191B"/>
    <w:rsid w:val="00B42DD3"/>
    <w:rsid w:val="00B44775"/>
    <w:rsid w:val="00B45EDE"/>
    <w:rsid w:val="00B45FE7"/>
    <w:rsid w:val="00B4784F"/>
    <w:rsid w:val="00B478CD"/>
    <w:rsid w:val="00B529E4"/>
    <w:rsid w:val="00B5574F"/>
    <w:rsid w:val="00B6032B"/>
    <w:rsid w:val="00B62655"/>
    <w:rsid w:val="00B629FD"/>
    <w:rsid w:val="00B63AD6"/>
    <w:rsid w:val="00B63F31"/>
    <w:rsid w:val="00B67494"/>
    <w:rsid w:val="00B70559"/>
    <w:rsid w:val="00B70E75"/>
    <w:rsid w:val="00B71C5D"/>
    <w:rsid w:val="00B71D43"/>
    <w:rsid w:val="00B74158"/>
    <w:rsid w:val="00B74332"/>
    <w:rsid w:val="00B75531"/>
    <w:rsid w:val="00B75B3B"/>
    <w:rsid w:val="00B76145"/>
    <w:rsid w:val="00B77A76"/>
    <w:rsid w:val="00B829B9"/>
    <w:rsid w:val="00B83CD7"/>
    <w:rsid w:val="00B849AF"/>
    <w:rsid w:val="00B90230"/>
    <w:rsid w:val="00B90A99"/>
    <w:rsid w:val="00B92011"/>
    <w:rsid w:val="00B95CBB"/>
    <w:rsid w:val="00BA0A62"/>
    <w:rsid w:val="00BA3416"/>
    <w:rsid w:val="00BA4EF4"/>
    <w:rsid w:val="00BA61A2"/>
    <w:rsid w:val="00BB01DC"/>
    <w:rsid w:val="00BB01E1"/>
    <w:rsid w:val="00BB10B1"/>
    <w:rsid w:val="00BB3F39"/>
    <w:rsid w:val="00BB4D52"/>
    <w:rsid w:val="00BB55CF"/>
    <w:rsid w:val="00BB6D36"/>
    <w:rsid w:val="00BB7CD5"/>
    <w:rsid w:val="00BC11C4"/>
    <w:rsid w:val="00BC3F10"/>
    <w:rsid w:val="00BC64B8"/>
    <w:rsid w:val="00BC73BA"/>
    <w:rsid w:val="00BC7ACE"/>
    <w:rsid w:val="00BD195F"/>
    <w:rsid w:val="00BD212C"/>
    <w:rsid w:val="00BD3131"/>
    <w:rsid w:val="00BD3EDD"/>
    <w:rsid w:val="00BD4BEB"/>
    <w:rsid w:val="00BD64A7"/>
    <w:rsid w:val="00BD788C"/>
    <w:rsid w:val="00BE1EE5"/>
    <w:rsid w:val="00BE2650"/>
    <w:rsid w:val="00BE3D1C"/>
    <w:rsid w:val="00BE44AE"/>
    <w:rsid w:val="00BE464A"/>
    <w:rsid w:val="00BE7026"/>
    <w:rsid w:val="00BF0DFC"/>
    <w:rsid w:val="00BF13B5"/>
    <w:rsid w:val="00BF31BB"/>
    <w:rsid w:val="00BF5490"/>
    <w:rsid w:val="00BF5D4C"/>
    <w:rsid w:val="00BF65A6"/>
    <w:rsid w:val="00BF7889"/>
    <w:rsid w:val="00BF7CFA"/>
    <w:rsid w:val="00C018E4"/>
    <w:rsid w:val="00C01E7B"/>
    <w:rsid w:val="00C0540F"/>
    <w:rsid w:val="00C1078B"/>
    <w:rsid w:val="00C10A41"/>
    <w:rsid w:val="00C1242E"/>
    <w:rsid w:val="00C12AF5"/>
    <w:rsid w:val="00C139C3"/>
    <w:rsid w:val="00C14D94"/>
    <w:rsid w:val="00C14E6F"/>
    <w:rsid w:val="00C15571"/>
    <w:rsid w:val="00C170D8"/>
    <w:rsid w:val="00C17D43"/>
    <w:rsid w:val="00C2205F"/>
    <w:rsid w:val="00C2208F"/>
    <w:rsid w:val="00C22F3A"/>
    <w:rsid w:val="00C24BBE"/>
    <w:rsid w:val="00C24D3C"/>
    <w:rsid w:val="00C27F31"/>
    <w:rsid w:val="00C31CA6"/>
    <w:rsid w:val="00C32997"/>
    <w:rsid w:val="00C349B0"/>
    <w:rsid w:val="00C36AA3"/>
    <w:rsid w:val="00C42DF9"/>
    <w:rsid w:val="00C43533"/>
    <w:rsid w:val="00C46597"/>
    <w:rsid w:val="00C47604"/>
    <w:rsid w:val="00C5164F"/>
    <w:rsid w:val="00C51D1A"/>
    <w:rsid w:val="00C5254A"/>
    <w:rsid w:val="00C534D8"/>
    <w:rsid w:val="00C539EF"/>
    <w:rsid w:val="00C54F0A"/>
    <w:rsid w:val="00C5667C"/>
    <w:rsid w:val="00C56720"/>
    <w:rsid w:val="00C606EF"/>
    <w:rsid w:val="00C6291D"/>
    <w:rsid w:val="00C65334"/>
    <w:rsid w:val="00C72989"/>
    <w:rsid w:val="00C7405D"/>
    <w:rsid w:val="00C7534C"/>
    <w:rsid w:val="00C75893"/>
    <w:rsid w:val="00C80C83"/>
    <w:rsid w:val="00C81A33"/>
    <w:rsid w:val="00C84946"/>
    <w:rsid w:val="00C84B32"/>
    <w:rsid w:val="00C8786C"/>
    <w:rsid w:val="00C93393"/>
    <w:rsid w:val="00C95FC8"/>
    <w:rsid w:val="00CA16D0"/>
    <w:rsid w:val="00CA1DA9"/>
    <w:rsid w:val="00CA2279"/>
    <w:rsid w:val="00CA37FE"/>
    <w:rsid w:val="00CA4129"/>
    <w:rsid w:val="00CA631E"/>
    <w:rsid w:val="00CB38B8"/>
    <w:rsid w:val="00CB4267"/>
    <w:rsid w:val="00CB6AE4"/>
    <w:rsid w:val="00CB7459"/>
    <w:rsid w:val="00CC4E6C"/>
    <w:rsid w:val="00CC54ED"/>
    <w:rsid w:val="00CC5A06"/>
    <w:rsid w:val="00CC5DFE"/>
    <w:rsid w:val="00CD01AC"/>
    <w:rsid w:val="00CD274A"/>
    <w:rsid w:val="00CD3257"/>
    <w:rsid w:val="00CE0E56"/>
    <w:rsid w:val="00CE1009"/>
    <w:rsid w:val="00CE14DC"/>
    <w:rsid w:val="00CE5C4B"/>
    <w:rsid w:val="00CF1BEF"/>
    <w:rsid w:val="00CF5399"/>
    <w:rsid w:val="00D150CB"/>
    <w:rsid w:val="00D15A9C"/>
    <w:rsid w:val="00D20A0D"/>
    <w:rsid w:val="00D2172C"/>
    <w:rsid w:val="00D231B2"/>
    <w:rsid w:val="00D23446"/>
    <w:rsid w:val="00D23880"/>
    <w:rsid w:val="00D23959"/>
    <w:rsid w:val="00D23A26"/>
    <w:rsid w:val="00D23CDC"/>
    <w:rsid w:val="00D25EB5"/>
    <w:rsid w:val="00D2634F"/>
    <w:rsid w:val="00D27A77"/>
    <w:rsid w:val="00D32CC2"/>
    <w:rsid w:val="00D32CE5"/>
    <w:rsid w:val="00D33E43"/>
    <w:rsid w:val="00D341A1"/>
    <w:rsid w:val="00D34C40"/>
    <w:rsid w:val="00D352FA"/>
    <w:rsid w:val="00D35E35"/>
    <w:rsid w:val="00D35F4F"/>
    <w:rsid w:val="00D36922"/>
    <w:rsid w:val="00D36AB9"/>
    <w:rsid w:val="00D37BDC"/>
    <w:rsid w:val="00D402B6"/>
    <w:rsid w:val="00D421E5"/>
    <w:rsid w:val="00D428C2"/>
    <w:rsid w:val="00D46D32"/>
    <w:rsid w:val="00D470EC"/>
    <w:rsid w:val="00D474C6"/>
    <w:rsid w:val="00D5431A"/>
    <w:rsid w:val="00D557D3"/>
    <w:rsid w:val="00D5707C"/>
    <w:rsid w:val="00D572C1"/>
    <w:rsid w:val="00D60A1B"/>
    <w:rsid w:val="00D66292"/>
    <w:rsid w:val="00D70BC2"/>
    <w:rsid w:val="00D73ADA"/>
    <w:rsid w:val="00D73DE5"/>
    <w:rsid w:val="00D73FD5"/>
    <w:rsid w:val="00D74339"/>
    <w:rsid w:val="00D77568"/>
    <w:rsid w:val="00D8033E"/>
    <w:rsid w:val="00D81621"/>
    <w:rsid w:val="00D81821"/>
    <w:rsid w:val="00D81B09"/>
    <w:rsid w:val="00D81B96"/>
    <w:rsid w:val="00D821FA"/>
    <w:rsid w:val="00D83DF4"/>
    <w:rsid w:val="00D8406D"/>
    <w:rsid w:val="00D8501D"/>
    <w:rsid w:val="00D901CE"/>
    <w:rsid w:val="00D90E2C"/>
    <w:rsid w:val="00D92D36"/>
    <w:rsid w:val="00D93541"/>
    <w:rsid w:val="00D93694"/>
    <w:rsid w:val="00D952AF"/>
    <w:rsid w:val="00D9614D"/>
    <w:rsid w:val="00D96C13"/>
    <w:rsid w:val="00DA2E96"/>
    <w:rsid w:val="00DA3276"/>
    <w:rsid w:val="00DA364A"/>
    <w:rsid w:val="00DA4C32"/>
    <w:rsid w:val="00DA6D5F"/>
    <w:rsid w:val="00DA6FCE"/>
    <w:rsid w:val="00DA7324"/>
    <w:rsid w:val="00DA7C77"/>
    <w:rsid w:val="00DB2095"/>
    <w:rsid w:val="00DB3A1A"/>
    <w:rsid w:val="00DB56F4"/>
    <w:rsid w:val="00DB693C"/>
    <w:rsid w:val="00DC0180"/>
    <w:rsid w:val="00DC0D3C"/>
    <w:rsid w:val="00DC0FEA"/>
    <w:rsid w:val="00DC15FB"/>
    <w:rsid w:val="00DC3DC7"/>
    <w:rsid w:val="00DC4610"/>
    <w:rsid w:val="00DC4CD8"/>
    <w:rsid w:val="00DC5213"/>
    <w:rsid w:val="00DC6A51"/>
    <w:rsid w:val="00DD2FAD"/>
    <w:rsid w:val="00DD4A8E"/>
    <w:rsid w:val="00DD5001"/>
    <w:rsid w:val="00DE064B"/>
    <w:rsid w:val="00DE0F57"/>
    <w:rsid w:val="00DE13F6"/>
    <w:rsid w:val="00DE1E3C"/>
    <w:rsid w:val="00DE41B9"/>
    <w:rsid w:val="00DE5874"/>
    <w:rsid w:val="00DF3269"/>
    <w:rsid w:val="00DF3B00"/>
    <w:rsid w:val="00DF4642"/>
    <w:rsid w:val="00DF4F8F"/>
    <w:rsid w:val="00DF60D1"/>
    <w:rsid w:val="00E00B00"/>
    <w:rsid w:val="00E01E8A"/>
    <w:rsid w:val="00E0240D"/>
    <w:rsid w:val="00E03828"/>
    <w:rsid w:val="00E04D37"/>
    <w:rsid w:val="00E04DCD"/>
    <w:rsid w:val="00E04F1D"/>
    <w:rsid w:val="00E05E4F"/>
    <w:rsid w:val="00E10427"/>
    <w:rsid w:val="00E10EE2"/>
    <w:rsid w:val="00E11470"/>
    <w:rsid w:val="00E13FD5"/>
    <w:rsid w:val="00E23B4B"/>
    <w:rsid w:val="00E24E12"/>
    <w:rsid w:val="00E266FD"/>
    <w:rsid w:val="00E26D7C"/>
    <w:rsid w:val="00E30DB8"/>
    <w:rsid w:val="00E320CA"/>
    <w:rsid w:val="00E32C5D"/>
    <w:rsid w:val="00E32F65"/>
    <w:rsid w:val="00E334C7"/>
    <w:rsid w:val="00E34094"/>
    <w:rsid w:val="00E3423C"/>
    <w:rsid w:val="00E35E1A"/>
    <w:rsid w:val="00E4084B"/>
    <w:rsid w:val="00E42CDE"/>
    <w:rsid w:val="00E45851"/>
    <w:rsid w:val="00E45B8A"/>
    <w:rsid w:val="00E46633"/>
    <w:rsid w:val="00E4777A"/>
    <w:rsid w:val="00E477E6"/>
    <w:rsid w:val="00E500BD"/>
    <w:rsid w:val="00E52DDB"/>
    <w:rsid w:val="00E54CA1"/>
    <w:rsid w:val="00E571C3"/>
    <w:rsid w:val="00E57593"/>
    <w:rsid w:val="00E60136"/>
    <w:rsid w:val="00E61639"/>
    <w:rsid w:val="00E6346E"/>
    <w:rsid w:val="00E6359A"/>
    <w:rsid w:val="00E645A8"/>
    <w:rsid w:val="00E64807"/>
    <w:rsid w:val="00E65D3F"/>
    <w:rsid w:val="00E678DC"/>
    <w:rsid w:val="00E708AF"/>
    <w:rsid w:val="00E72C37"/>
    <w:rsid w:val="00E75666"/>
    <w:rsid w:val="00E75B4B"/>
    <w:rsid w:val="00E77832"/>
    <w:rsid w:val="00E808D5"/>
    <w:rsid w:val="00E80929"/>
    <w:rsid w:val="00E81BC5"/>
    <w:rsid w:val="00E835EC"/>
    <w:rsid w:val="00E8484F"/>
    <w:rsid w:val="00E8611B"/>
    <w:rsid w:val="00E86CBA"/>
    <w:rsid w:val="00E8722E"/>
    <w:rsid w:val="00E923D1"/>
    <w:rsid w:val="00E9299A"/>
    <w:rsid w:val="00E92CD5"/>
    <w:rsid w:val="00E94B30"/>
    <w:rsid w:val="00E94F57"/>
    <w:rsid w:val="00E95476"/>
    <w:rsid w:val="00E9548A"/>
    <w:rsid w:val="00E97295"/>
    <w:rsid w:val="00EA0643"/>
    <w:rsid w:val="00EA2A75"/>
    <w:rsid w:val="00EA2B6E"/>
    <w:rsid w:val="00EA2D6C"/>
    <w:rsid w:val="00EA7063"/>
    <w:rsid w:val="00EA733B"/>
    <w:rsid w:val="00EB016F"/>
    <w:rsid w:val="00EB0E3A"/>
    <w:rsid w:val="00EB24D1"/>
    <w:rsid w:val="00EB5EC4"/>
    <w:rsid w:val="00EB613C"/>
    <w:rsid w:val="00EB721B"/>
    <w:rsid w:val="00EB7451"/>
    <w:rsid w:val="00EB78F4"/>
    <w:rsid w:val="00EC1087"/>
    <w:rsid w:val="00EC2C1D"/>
    <w:rsid w:val="00EC3BD6"/>
    <w:rsid w:val="00EC5055"/>
    <w:rsid w:val="00EC5A14"/>
    <w:rsid w:val="00EC6070"/>
    <w:rsid w:val="00EC637C"/>
    <w:rsid w:val="00ED3FF1"/>
    <w:rsid w:val="00ED43BC"/>
    <w:rsid w:val="00ED560A"/>
    <w:rsid w:val="00ED5EF6"/>
    <w:rsid w:val="00ED79A7"/>
    <w:rsid w:val="00EE1F87"/>
    <w:rsid w:val="00EE22E5"/>
    <w:rsid w:val="00EE4C1A"/>
    <w:rsid w:val="00EE630B"/>
    <w:rsid w:val="00EF07EB"/>
    <w:rsid w:val="00EF10B8"/>
    <w:rsid w:val="00EF1E63"/>
    <w:rsid w:val="00EF3DD3"/>
    <w:rsid w:val="00EF439A"/>
    <w:rsid w:val="00EF4699"/>
    <w:rsid w:val="00EF4A71"/>
    <w:rsid w:val="00EF671F"/>
    <w:rsid w:val="00F01AC6"/>
    <w:rsid w:val="00F044AB"/>
    <w:rsid w:val="00F0579C"/>
    <w:rsid w:val="00F134A4"/>
    <w:rsid w:val="00F13FF1"/>
    <w:rsid w:val="00F208A1"/>
    <w:rsid w:val="00F21074"/>
    <w:rsid w:val="00F21EC7"/>
    <w:rsid w:val="00F22B8D"/>
    <w:rsid w:val="00F25C1E"/>
    <w:rsid w:val="00F26D49"/>
    <w:rsid w:val="00F2729B"/>
    <w:rsid w:val="00F3156B"/>
    <w:rsid w:val="00F316F2"/>
    <w:rsid w:val="00F3336C"/>
    <w:rsid w:val="00F33B47"/>
    <w:rsid w:val="00F35864"/>
    <w:rsid w:val="00F36AB1"/>
    <w:rsid w:val="00F406E9"/>
    <w:rsid w:val="00F4461F"/>
    <w:rsid w:val="00F45DC9"/>
    <w:rsid w:val="00F567B1"/>
    <w:rsid w:val="00F578B7"/>
    <w:rsid w:val="00F6137D"/>
    <w:rsid w:val="00F639AE"/>
    <w:rsid w:val="00F63F68"/>
    <w:rsid w:val="00F66303"/>
    <w:rsid w:val="00F66B87"/>
    <w:rsid w:val="00F66C67"/>
    <w:rsid w:val="00F70BF4"/>
    <w:rsid w:val="00F72DA7"/>
    <w:rsid w:val="00F73C51"/>
    <w:rsid w:val="00F75478"/>
    <w:rsid w:val="00F76169"/>
    <w:rsid w:val="00F773E7"/>
    <w:rsid w:val="00F802A3"/>
    <w:rsid w:val="00F82F7A"/>
    <w:rsid w:val="00F83167"/>
    <w:rsid w:val="00F8356F"/>
    <w:rsid w:val="00F87B11"/>
    <w:rsid w:val="00F9103C"/>
    <w:rsid w:val="00F928B9"/>
    <w:rsid w:val="00F92AA2"/>
    <w:rsid w:val="00F939B1"/>
    <w:rsid w:val="00F95925"/>
    <w:rsid w:val="00F9785C"/>
    <w:rsid w:val="00FA2846"/>
    <w:rsid w:val="00FA346D"/>
    <w:rsid w:val="00FA4713"/>
    <w:rsid w:val="00FA4EE6"/>
    <w:rsid w:val="00FA5ABF"/>
    <w:rsid w:val="00FA700F"/>
    <w:rsid w:val="00FB244A"/>
    <w:rsid w:val="00FB3324"/>
    <w:rsid w:val="00FB6B06"/>
    <w:rsid w:val="00FC0C87"/>
    <w:rsid w:val="00FC2DEC"/>
    <w:rsid w:val="00FC3769"/>
    <w:rsid w:val="00FC5902"/>
    <w:rsid w:val="00FC7FCC"/>
    <w:rsid w:val="00FD0592"/>
    <w:rsid w:val="00FD0D30"/>
    <w:rsid w:val="00FD153E"/>
    <w:rsid w:val="00FD3330"/>
    <w:rsid w:val="00FD4ACE"/>
    <w:rsid w:val="00FD5883"/>
    <w:rsid w:val="00FD5FF2"/>
    <w:rsid w:val="00FE031F"/>
    <w:rsid w:val="00FE045E"/>
    <w:rsid w:val="00FE10C7"/>
    <w:rsid w:val="00FE24B1"/>
    <w:rsid w:val="00FE2523"/>
    <w:rsid w:val="00FE4962"/>
    <w:rsid w:val="00FE56A3"/>
    <w:rsid w:val="00FE5E7E"/>
    <w:rsid w:val="00FF2F46"/>
    <w:rsid w:val="00FF4A4F"/>
    <w:rsid w:val="00FF4F15"/>
    <w:rsid w:val="00FF77FC"/>
    <w:rsid w:val="00FF7AED"/>
    <w:rsid w:val="011FEC82"/>
    <w:rsid w:val="01C09D80"/>
    <w:rsid w:val="01DE1068"/>
    <w:rsid w:val="01F96E6C"/>
    <w:rsid w:val="0233473E"/>
    <w:rsid w:val="029A3EF4"/>
    <w:rsid w:val="02A428BE"/>
    <w:rsid w:val="030B766E"/>
    <w:rsid w:val="0317D85E"/>
    <w:rsid w:val="031F2184"/>
    <w:rsid w:val="03424C62"/>
    <w:rsid w:val="0371B05A"/>
    <w:rsid w:val="040D938F"/>
    <w:rsid w:val="0424C6E9"/>
    <w:rsid w:val="0434D78C"/>
    <w:rsid w:val="0488ED3C"/>
    <w:rsid w:val="04AE4F25"/>
    <w:rsid w:val="04D4C1DD"/>
    <w:rsid w:val="04E1349D"/>
    <w:rsid w:val="05027E15"/>
    <w:rsid w:val="051CBC7D"/>
    <w:rsid w:val="0522640D"/>
    <w:rsid w:val="0563A3B3"/>
    <w:rsid w:val="057DE7F7"/>
    <w:rsid w:val="057FF679"/>
    <w:rsid w:val="058B5DC6"/>
    <w:rsid w:val="05A2C477"/>
    <w:rsid w:val="05A76EED"/>
    <w:rsid w:val="05B1ACCD"/>
    <w:rsid w:val="05C23876"/>
    <w:rsid w:val="05D9842D"/>
    <w:rsid w:val="061322F2"/>
    <w:rsid w:val="06516AFC"/>
    <w:rsid w:val="06786C20"/>
    <w:rsid w:val="068B6CAB"/>
    <w:rsid w:val="06ADD4DA"/>
    <w:rsid w:val="0742E63A"/>
    <w:rsid w:val="07A4254B"/>
    <w:rsid w:val="07F3E3AF"/>
    <w:rsid w:val="080C629F"/>
    <w:rsid w:val="0833C097"/>
    <w:rsid w:val="0872F423"/>
    <w:rsid w:val="08C0108D"/>
    <w:rsid w:val="08CD4F55"/>
    <w:rsid w:val="08CD8226"/>
    <w:rsid w:val="08DEB69B"/>
    <w:rsid w:val="091124EF"/>
    <w:rsid w:val="092CD859"/>
    <w:rsid w:val="094114DF"/>
    <w:rsid w:val="099B7D94"/>
    <w:rsid w:val="09BB9F48"/>
    <w:rsid w:val="09E372C6"/>
    <w:rsid w:val="09E67F7C"/>
    <w:rsid w:val="09EAF34D"/>
    <w:rsid w:val="0A195290"/>
    <w:rsid w:val="0A1A43FE"/>
    <w:rsid w:val="0A29E0A6"/>
    <w:rsid w:val="0A2B3A0F"/>
    <w:rsid w:val="0A64F9C8"/>
    <w:rsid w:val="0AA550D9"/>
    <w:rsid w:val="0AC813E3"/>
    <w:rsid w:val="0ADCE540"/>
    <w:rsid w:val="0BD4E80D"/>
    <w:rsid w:val="0BDC4453"/>
    <w:rsid w:val="0BF43101"/>
    <w:rsid w:val="0BF9DC5E"/>
    <w:rsid w:val="0C0C1852"/>
    <w:rsid w:val="0C2598FB"/>
    <w:rsid w:val="0C66C6AC"/>
    <w:rsid w:val="0CB09F9E"/>
    <w:rsid w:val="0CF25358"/>
    <w:rsid w:val="0D0CDA01"/>
    <w:rsid w:val="0D2781A5"/>
    <w:rsid w:val="0D53E6C2"/>
    <w:rsid w:val="0D71E001"/>
    <w:rsid w:val="0DB280D2"/>
    <w:rsid w:val="0DC32FC4"/>
    <w:rsid w:val="0E072A94"/>
    <w:rsid w:val="0E198C0F"/>
    <w:rsid w:val="0E1B9155"/>
    <w:rsid w:val="0E333C12"/>
    <w:rsid w:val="0E42AFBA"/>
    <w:rsid w:val="0EFE2409"/>
    <w:rsid w:val="0F0D33D1"/>
    <w:rsid w:val="0F386AEB"/>
    <w:rsid w:val="0F3C90D9"/>
    <w:rsid w:val="0F788181"/>
    <w:rsid w:val="0F88A4A3"/>
    <w:rsid w:val="0FA43BDA"/>
    <w:rsid w:val="101783D8"/>
    <w:rsid w:val="1036BDE6"/>
    <w:rsid w:val="105AFF5D"/>
    <w:rsid w:val="1125A2F9"/>
    <w:rsid w:val="11B35439"/>
    <w:rsid w:val="11C87FE7"/>
    <w:rsid w:val="1228FE5E"/>
    <w:rsid w:val="12700BAD"/>
    <w:rsid w:val="12A60026"/>
    <w:rsid w:val="12CB0725"/>
    <w:rsid w:val="13373A56"/>
    <w:rsid w:val="13378E15"/>
    <w:rsid w:val="13379D0D"/>
    <w:rsid w:val="134C35BD"/>
    <w:rsid w:val="137CF6FD"/>
    <w:rsid w:val="1403A341"/>
    <w:rsid w:val="14330AC2"/>
    <w:rsid w:val="147E26CD"/>
    <w:rsid w:val="148437C0"/>
    <w:rsid w:val="149DB25A"/>
    <w:rsid w:val="158DD3A9"/>
    <w:rsid w:val="15A7AC6F"/>
    <w:rsid w:val="15CF5A6E"/>
    <w:rsid w:val="15D81142"/>
    <w:rsid w:val="1619F72E"/>
    <w:rsid w:val="1628E846"/>
    <w:rsid w:val="166830D6"/>
    <w:rsid w:val="16952403"/>
    <w:rsid w:val="17ADDA09"/>
    <w:rsid w:val="17C285DF"/>
    <w:rsid w:val="17C62D85"/>
    <w:rsid w:val="17EA5EEA"/>
    <w:rsid w:val="18196EAF"/>
    <w:rsid w:val="1823DC97"/>
    <w:rsid w:val="182A7274"/>
    <w:rsid w:val="1847FA04"/>
    <w:rsid w:val="1885E4E9"/>
    <w:rsid w:val="18D42A24"/>
    <w:rsid w:val="18DE2A17"/>
    <w:rsid w:val="19187ACD"/>
    <w:rsid w:val="1919C3C2"/>
    <w:rsid w:val="196D9BC5"/>
    <w:rsid w:val="19CF74FB"/>
    <w:rsid w:val="19FA3ED8"/>
    <w:rsid w:val="1A926BFD"/>
    <w:rsid w:val="1ACE684D"/>
    <w:rsid w:val="1B03E813"/>
    <w:rsid w:val="1CC47C52"/>
    <w:rsid w:val="1D2CA547"/>
    <w:rsid w:val="1D321032"/>
    <w:rsid w:val="1D47E529"/>
    <w:rsid w:val="1D73AD7C"/>
    <w:rsid w:val="1DBAABDA"/>
    <w:rsid w:val="1E095100"/>
    <w:rsid w:val="1E42284E"/>
    <w:rsid w:val="1E662B74"/>
    <w:rsid w:val="1ECDAFFB"/>
    <w:rsid w:val="1F249E75"/>
    <w:rsid w:val="1F4F7B80"/>
    <w:rsid w:val="1F6E03AF"/>
    <w:rsid w:val="1F7C7326"/>
    <w:rsid w:val="1F9F2D14"/>
    <w:rsid w:val="1FB3C1EA"/>
    <w:rsid w:val="201E931E"/>
    <w:rsid w:val="20FA6065"/>
    <w:rsid w:val="211B9F2C"/>
    <w:rsid w:val="212A9DFA"/>
    <w:rsid w:val="215E0373"/>
    <w:rsid w:val="21E76C7E"/>
    <w:rsid w:val="22577922"/>
    <w:rsid w:val="22D9FB66"/>
    <w:rsid w:val="22FFEC81"/>
    <w:rsid w:val="232D8B81"/>
    <w:rsid w:val="253333BF"/>
    <w:rsid w:val="25672A78"/>
    <w:rsid w:val="262E5490"/>
    <w:rsid w:val="267C50CF"/>
    <w:rsid w:val="26AFF243"/>
    <w:rsid w:val="26D86573"/>
    <w:rsid w:val="26D8C1E0"/>
    <w:rsid w:val="26FD3527"/>
    <w:rsid w:val="2714194D"/>
    <w:rsid w:val="27210539"/>
    <w:rsid w:val="275E7444"/>
    <w:rsid w:val="27882DF2"/>
    <w:rsid w:val="27A5561F"/>
    <w:rsid w:val="284689CC"/>
    <w:rsid w:val="28749241"/>
    <w:rsid w:val="288DBA9E"/>
    <w:rsid w:val="28D944ED"/>
    <w:rsid w:val="293115DD"/>
    <w:rsid w:val="294DD071"/>
    <w:rsid w:val="29631AE1"/>
    <w:rsid w:val="29DE4A14"/>
    <w:rsid w:val="29F12174"/>
    <w:rsid w:val="2A28B7DD"/>
    <w:rsid w:val="2AAD06C1"/>
    <w:rsid w:val="2ACCE63E"/>
    <w:rsid w:val="2AD678AA"/>
    <w:rsid w:val="2B25A7BA"/>
    <w:rsid w:val="2B47D567"/>
    <w:rsid w:val="2B61ACCA"/>
    <w:rsid w:val="2BA31150"/>
    <w:rsid w:val="2C41CDD1"/>
    <w:rsid w:val="2C68B69F"/>
    <w:rsid w:val="2C791C95"/>
    <w:rsid w:val="2CB43D14"/>
    <w:rsid w:val="2D6304FB"/>
    <w:rsid w:val="2D716ED9"/>
    <w:rsid w:val="2DFD9638"/>
    <w:rsid w:val="2E295E4F"/>
    <w:rsid w:val="2E429117"/>
    <w:rsid w:val="2EC34585"/>
    <w:rsid w:val="2F0B485F"/>
    <w:rsid w:val="2FD26E73"/>
    <w:rsid w:val="3010D0AB"/>
    <w:rsid w:val="30355A07"/>
    <w:rsid w:val="308F3623"/>
    <w:rsid w:val="30AFA228"/>
    <w:rsid w:val="310B481D"/>
    <w:rsid w:val="31279967"/>
    <w:rsid w:val="314217D9"/>
    <w:rsid w:val="31AA4762"/>
    <w:rsid w:val="31B4DE8A"/>
    <w:rsid w:val="322E6831"/>
    <w:rsid w:val="32397277"/>
    <w:rsid w:val="32AFC09D"/>
    <w:rsid w:val="32CCA6A5"/>
    <w:rsid w:val="33179142"/>
    <w:rsid w:val="33F2BD74"/>
    <w:rsid w:val="34456606"/>
    <w:rsid w:val="34A7E50D"/>
    <w:rsid w:val="34BCF826"/>
    <w:rsid w:val="351ED1AC"/>
    <w:rsid w:val="3562A746"/>
    <w:rsid w:val="35788CA6"/>
    <w:rsid w:val="35B54A90"/>
    <w:rsid w:val="3602E602"/>
    <w:rsid w:val="360A23C6"/>
    <w:rsid w:val="360E9C6A"/>
    <w:rsid w:val="362AB54A"/>
    <w:rsid w:val="36699B46"/>
    <w:rsid w:val="36D87080"/>
    <w:rsid w:val="36F6444E"/>
    <w:rsid w:val="36FB35A5"/>
    <w:rsid w:val="3744DF6D"/>
    <w:rsid w:val="377D06C8"/>
    <w:rsid w:val="385FAA8F"/>
    <w:rsid w:val="386832C8"/>
    <w:rsid w:val="38936406"/>
    <w:rsid w:val="38DC2ECB"/>
    <w:rsid w:val="38E39D06"/>
    <w:rsid w:val="3923839A"/>
    <w:rsid w:val="394A6737"/>
    <w:rsid w:val="396ABD82"/>
    <w:rsid w:val="39EE1CE1"/>
    <w:rsid w:val="3A34E6D2"/>
    <w:rsid w:val="3A660859"/>
    <w:rsid w:val="3A6F1D59"/>
    <w:rsid w:val="3AD9F24E"/>
    <w:rsid w:val="3B172691"/>
    <w:rsid w:val="3B4068AA"/>
    <w:rsid w:val="3B41BDF9"/>
    <w:rsid w:val="3B5D2437"/>
    <w:rsid w:val="3B89ED42"/>
    <w:rsid w:val="3BBEFF88"/>
    <w:rsid w:val="3BC23EA0"/>
    <w:rsid w:val="3BD206A3"/>
    <w:rsid w:val="3BD29E1B"/>
    <w:rsid w:val="3C3D7A86"/>
    <w:rsid w:val="3C4A2D0D"/>
    <w:rsid w:val="3C5C413E"/>
    <w:rsid w:val="3C90E34A"/>
    <w:rsid w:val="3CA25E44"/>
    <w:rsid w:val="3CFB031A"/>
    <w:rsid w:val="3D10E0CC"/>
    <w:rsid w:val="3D704438"/>
    <w:rsid w:val="3D739D3C"/>
    <w:rsid w:val="3DC6507F"/>
    <w:rsid w:val="3E0B8807"/>
    <w:rsid w:val="3E14723D"/>
    <w:rsid w:val="3E38C1C4"/>
    <w:rsid w:val="3E7B5596"/>
    <w:rsid w:val="3E81F6A4"/>
    <w:rsid w:val="3EA8945B"/>
    <w:rsid w:val="3EAD51FD"/>
    <w:rsid w:val="3FB52B78"/>
    <w:rsid w:val="3FCA17A3"/>
    <w:rsid w:val="3FDF609E"/>
    <w:rsid w:val="400C268C"/>
    <w:rsid w:val="40103490"/>
    <w:rsid w:val="401D0892"/>
    <w:rsid w:val="4033E807"/>
    <w:rsid w:val="4056709A"/>
    <w:rsid w:val="4074CDEF"/>
    <w:rsid w:val="40784438"/>
    <w:rsid w:val="40EF34B1"/>
    <w:rsid w:val="40FCC251"/>
    <w:rsid w:val="4117776E"/>
    <w:rsid w:val="4166FC0D"/>
    <w:rsid w:val="417F1061"/>
    <w:rsid w:val="41F257EA"/>
    <w:rsid w:val="42144F61"/>
    <w:rsid w:val="42299399"/>
    <w:rsid w:val="42EB4709"/>
    <w:rsid w:val="4337ACC5"/>
    <w:rsid w:val="43C080FC"/>
    <w:rsid w:val="44422C85"/>
    <w:rsid w:val="451A12A0"/>
    <w:rsid w:val="454BB55B"/>
    <w:rsid w:val="455C79DA"/>
    <w:rsid w:val="457783ED"/>
    <w:rsid w:val="45AE6B69"/>
    <w:rsid w:val="45E8DE45"/>
    <w:rsid w:val="45F9D7F2"/>
    <w:rsid w:val="46AB8B01"/>
    <w:rsid w:val="46AC89C1"/>
    <w:rsid w:val="474A3BCA"/>
    <w:rsid w:val="47A32940"/>
    <w:rsid w:val="47B5F2F2"/>
    <w:rsid w:val="47CDC0EB"/>
    <w:rsid w:val="4859CBBF"/>
    <w:rsid w:val="4875DD27"/>
    <w:rsid w:val="4892B6D8"/>
    <w:rsid w:val="48951EE2"/>
    <w:rsid w:val="48BF02F6"/>
    <w:rsid w:val="48CB4169"/>
    <w:rsid w:val="4973C9A9"/>
    <w:rsid w:val="49E7FE72"/>
    <w:rsid w:val="4A5E2C5B"/>
    <w:rsid w:val="4A6D38E8"/>
    <w:rsid w:val="4A8CC230"/>
    <w:rsid w:val="4AB38983"/>
    <w:rsid w:val="4B04C2D8"/>
    <w:rsid w:val="4B1F3252"/>
    <w:rsid w:val="4B2D8067"/>
    <w:rsid w:val="4B3DCAF5"/>
    <w:rsid w:val="4B7EFC24"/>
    <w:rsid w:val="4C7AABA2"/>
    <w:rsid w:val="4CDC80A2"/>
    <w:rsid w:val="4CEECDC3"/>
    <w:rsid w:val="4D631021"/>
    <w:rsid w:val="4DA20FC6"/>
    <w:rsid w:val="4DCAD4CB"/>
    <w:rsid w:val="4E785103"/>
    <w:rsid w:val="4E8DB35D"/>
    <w:rsid w:val="4ECFF358"/>
    <w:rsid w:val="4ED29A8F"/>
    <w:rsid w:val="4F2A5A60"/>
    <w:rsid w:val="4F6697DA"/>
    <w:rsid w:val="4F684DF3"/>
    <w:rsid w:val="4FA6D5C3"/>
    <w:rsid w:val="4FB2DB21"/>
    <w:rsid w:val="50782DA0"/>
    <w:rsid w:val="50DB5614"/>
    <w:rsid w:val="510A4572"/>
    <w:rsid w:val="51128C0C"/>
    <w:rsid w:val="5192920F"/>
    <w:rsid w:val="5196184D"/>
    <w:rsid w:val="5238464B"/>
    <w:rsid w:val="523EE643"/>
    <w:rsid w:val="525F5977"/>
    <w:rsid w:val="52A3C8A7"/>
    <w:rsid w:val="52B0F7B6"/>
    <w:rsid w:val="52CF1C02"/>
    <w:rsid w:val="5303B952"/>
    <w:rsid w:val="5304E842"/>
    <w:rsid w:val="5370F2FE"/>
    <w:rsid w:val="53959769"/>
    <w:rsid w:val="53BFCFB1"/>
    <w:rsid w:val="53FB29D8"/>
    <w:rsid w:val="543B93A2"/>
    <w:rsid w:val="5451FA33"/>
    <w:rsid w:val="545A866D"/>
    <w:rsid w:val="54847075"/>
    <w:rsid w:val="54ED5CF5"/>
    <w:rsid w:val="54FC0E91"/>
    <w:rsid w:val="55A34675"/>
    <w:rsid w:val="55ED7BCF"/>
    <w:rsid w:val="5601F48B"/>
    <w:rsid w:val="561AA01D"/>
    <w:rsid w:val="562FCC6B"/>
    <w:rsid w:val="5639155C"/>
    <w:rsid w:val="56D7633D"/>
    <w:rsid w:val="56E4B463"/>
    <w:rsid w:val="576D32DE"/>
    <w:rsid w:val="57A2BFF6"/>
    <w:rsid w:val="57D8441C"/>
    <w:rsid w:val="58115132"/>
    <w:rsid w:val="582A28D1"/>
    <w:rsid w:val="586EB505"/>
    <w:rsid w:val="588FB245"/>
    <w:rsid w:val="5955BDBC"/>
    <w:rsid w:val="5958CCA4"/>
    <w:rsid w:val="595F4674"/>
    <w:rsid w:val="597172D2"/>
    <w:rsid w:val="59825AF7"/>
    <w:rsid w:val="59AA9657"/>
    <w:rsid w:val="59FAD88C"/>
    <w:rsid w:val="5A436C63"/>
    <w:rsid w:val="5AAA13CF"/>
    <w:rsid w:val="5AADF1BC"/>
    <w:rsid w:val="5AB4A938"/>
    <w:rsid w:val="5B4666B8"/>
    <w:rsid w:val="5B764DFF"/>
    <w:rsid w:val="5B77AFC0"/>
    <w:rsid w:val="5B9BE125"/>
    <w:rsid w:val="5BCAF0EA"/>
    <w:rsid w:val="5C581693"/>
    <w:rsid w:val="5C6F4B45"/>
    <w:rsid w:val="5CD8E8CD"/>
    <w:rsid w:val="5CEC269E"/>
    <w:rsid w:val="5D27D0B7"/>
    <w:rsid w:val="5D378966"/>
    <w:rsid w:val="5D5CCA74"/>
    <w:rsid w:val="5D897703"/>
    <w:rsid w:val="5DA174A6"/>
    <w:rsid w:val="5DCD3F02"/>
    <w:rsid w:val="5DD9308E"/>
    <w:rsid w:val="5DFBC9B9"/>
    <w:rsid w:val="5E0BD980"/>
    <w:rsid w:val="5E429569"/>
    <w:rsid w:val="5E62B4AD"/>
    <w:rsid w:val="5E6CF6DE"/>
    <w:rsid w:val="5EBC2AA3"/>
    <w:rsid w:val="5F15D054"/>
    <w:rsid w:val="5F272156"/>
    <w:rsid w:val="5F2BE872"/>
    <w:rsid w:val="5F2FFAAC"/>
    <w:rsid w:val="5F37F92C"/>
    <w:rsid w:val="5F479174"/>
    <w:rsid w:val="5F7500EF"/>
    <w:rsid w:val="5FBCA9C3"/>
    <w:rsid w:val="5FBFD23F"/>
    <w:rsid w:val="5FC2DF90"/>
    <w:rsid w:val="5FD05DB4"/>
    <w:rsid w:val="5FDB2739"/>
    <w:rsid w:val="5FDFB837"/>
    <w:rsid w:val="602E9F82"/>
    <w:rsid w:val="605629EB"/>
    <w:rsid w:val="60DE2782"/>
    <w:rsid w:val="6118FDFE"/>
    <w:rsid w:val="613E01A3"/>
    <w:rsid w:val="6140DC57"/>
    <w:rsid w:val="61ACFC9F"/>
    <w:rsid w:val="61BF9FF5"/>
    <w:rsid w:val="61C6C6B0"/>
    <w:rsid w:val="622F2156"/>
    <w:rsid w:val="623FBD58"/>
    <w:rsid w:val="6255C9BE"/>
    <w:rsid w:val="62B1EAFC"/>
    <w:rsid w:val="62B4CE5F"/>
    <w:rsid w:val="62E10198"/>
    <w:rsid w:val="635F1630"/>
    <w:rsid w:val="637198C3"/>
    <w:rsid w:val="6382CC3D"/>
    <w:rsid w:val="63CAF1B7"/>
    <w:rsid w:val="63F2BD20"/>
    <w:rsid w:val="64017391"/>
    <w:rsid w:val="6448C32F"/>
    <w:rsid w:val="64957DC5"/>
    <w:rsid w:val="64CAFD8B"/>
    <w:rsid w:val="64D35C0F"/>
    <w:rsid w:val="6544B908"/>
    <w:rsid w:val="657B8F06"/>
    <w:rsid w:val="6597BF83"/>
    <w:rsid w:val="65D8551D"/>
    <w:rsid w:val="65E96337"/>
    <w:rsid w:val="66FDA242"/>
    <w:rsid w:val="67952FCE"/>
    <w:rsid w:val="682388FA"/>
    <w:rsid w:val="68274E02"/>
    <w:rsid w:val="683D0A6B"/>
    <w:rsid w:val="68542EF7"/>
    <w:rsid w:val="6898A269"/>
    <w:rsid w:val="68A5C0DF"/>
    <w:rsid w:val="68ABE2E5"/>
    <w:rsid w:val="68E4EC65"/>
    <w:rsid w:val="68F803F4"/>
    <w:rsid w:val="696793FE"/>
    <w:rsid w:val="697B65E8"/>
    <w:rsid w:val="69D9E63F"/>
    <w:rsid w:val="69EFFF58"/>
    <w:rsid w:val="6A13D40D"/>
    <w:rsid w:val="6A47B346"/>
    <w:rsid w:val="6A680978"/>
    <w:rsid w:val="6A9BF805"/>
    <w:rsid w:val="6AA049AA"/>
    <w:rsid w:val="6AA6B7E7"/>
    <w:rsid w:val="6AC5E686"/>
    <w:rsid w:val="6AD4E29A"/>
    <w:rsid w:val="6AE64750"/>
    <w:rsid w:val="6B39B02D"/>
    <w:rsid w:val="6BBB02E2"/>
    <w:rsid w:val="6BD25A3F"/>
    <w:rsid w:val="6BFD4E14"/>
    <w:rsid w:val="6C172578"/>
    <w:rsid w:val="6C86CB19"/>
    <w:rsid w:val="6D2DF196"/>
    <w:rsid w:val="6D7DF2A3"/>
    <w:rsid w:val="6D9706FE"/>
    <w:rsid w:val="6DD11E9D"/>
    <w:rsid w:val="6DE78A4F"/>
    <w:rsid w:val="6DFFC5E1"/>
    <w:rsid w:val="6E476F08"/>
    <w:rsid w:val="6E7316FB"/>
    <w:rsid w:val="6E76791E"/>
    <w:rsid w:val="6E92CA7E"/>
    <w:rsid w:val="6EA5AAE1"/>
    <w:rsid w:val="6EB265BB"/>
    <w:rsid w:val="6EC220CE"/>
    <w:rsid w:val="6EDD085A"/>
    <w:rsid w:val="6F1D0519"/>
    <w:rsid w:val="6F58ECE4"/>
    <w:rsid w:val="702D35E3"/>
    <w:rsid w:val="7071955A"/>
    <w:rsid w:val="70B59365"/>
    <w:rsid w:val="710E8B9D"/>
    <w:rsid w:val="7113A71E"/>
    <w:rsid w:val="716D4F70"/>
    <w:rsid w:val="716D8241"/>
    <w:rsid w:val="71A8F1B1"/>
    <w:rsid w:val="71C90644"/>
    <w:rsid w:val="7222E4BB"/>
    <w:rsid w:val="72BFDD75"/>
    <w:rsid w:val="72C9692A"/>
    <w:rsid w:val="72FBB8E9"/>
    <w:rsid w:val="72FBE109"/>
    <w:rsid w:val="73091FD1"/>
    <w:rsid w:val="731BAA74"/>
    <w:rsid w:val="73F26A01"/>
    <w:rsid w:val="742954D5"/>
    <w:rsid w:val="743B934E"/>
    <w:rsid w:val="7497894A"/>
    <w:rsid w:val="749DB068"/>
    <w:rsid w:val="74A62719"/>
    <w:rsid w:val="74AFD64B"/>
    <w:rsid w:val="74CE1668"/>
    <w:rsid w:val="75693B79"/>
    <w:rsid w:val="75A0C2C9"/>
    <w:rsid w:val="75CCF6C2"/>
    <w:rsid w:val="7699E054"/>
    <w:rsid w:val="76D8402E"/>
    <w:rsid w:val="76ECF95D"/>
    <w:rsid w:val="778B4131"/>
    <w:rsid w:val="77AD33EC"/>
    <w:rsid w:val="77CD4BBA"/>
    <w:rsid w:val="77D1D74A"/>
    <w:rsid w:val="77FF0AD8"/>
    <w:rsid w:val="7815CF79"/>
    <w:rsid w:val="783B5D01"/>
    <w:rsid w:val="783E2766"/>
    <w:rsid w:val="7860EC8B"/>
    <w:rsid w:val="7874108F"/>
    <w:rsid w:val="7875DB70"/>
    <w:rsid w:val="789079C3"/>
    <w:rsid w:val="78FB51CE"/>
    <w:rsid w:val="793F6944"/>
    <w:rsid w:val="794B593B"/>
    <w:rsid w:val="7991221B"/>
    <w:rsid w:val="799B6A1B"/>
    <w:rsid w:val="79A1F3DE"/>
    <w:rsid w:val="79B49278"/>
    <w:rsid w:val="7A49A066"/>
    <w:rsid w:val="7A6A254C"/>
    <w:rsid w:val="7AB17881"/>
    <w:rsid w:val="7B7D0014"/>
    <w:rsid w:val="7B8EE0D5"/>
    <w:rsid w:val="7C550397"/>
    <w:rsid w:val="7C766627"/>
    <w:rsid w:val="7CEEDADA"/>
    <w:rsid w:val="7D4D860B"/>
    <w:rsid w:val="7DD48360"/>
    <w:rsid w:val="7DD75902"/>
    <w:rsid w:val="7E244852"/>
    <w:rsid w:val="7E3C897D"/>
    <w:rsid w:val="7E78115D"/>
    <w:rsid w:val="7F2BC381"/>
    <w:rsid w:val="7F96EA97"/>
    <w:rsid w:val="7FD11164"/>
    <w:rsid w:val="7FDADE0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A6FE5D"/>
  <w15:docId w15:val="{B448E2A8-B143-4E55-9360-F473EEC3F8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34693"/>
  </w:style>
  <w:style w:type="paragraph" w:styleId="Nagwek1">
    <w:name w:val="heading 1"/>
    <w:basedOn w:val="Normalny"/>
    <w:next w:val="Normalny"/>
    <w:link w:val="Nagwek1Znak"/>
    <w:uiPriority w:val="9"/>
    <w:qFormat/>
    <w:rsid w:val="0033170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agwek1"/>
    <w:link w:val="Nagwek2Znak"/>
    <w:uiPriority w:val="9"/>
    <w:qFormat/>
    <w:rsid w:val="0033170A"/>
    <w:pPr>
      <w:numPr>
        <w:numId w:val="42"/>
      </w:numPr>
      <w:outlineLvl w:val="1"/>
    </w:pPr>
  </w:style>
  <w:style w:type="paragraph" w:styleId="Nagwek3">
    <w:name w:val="heading 3"/>
    <w:basedOn w:val="Nagwek2"/>
    <w:next w:val="Normalny"/>
    <w:link w:val="Nagwek3Znak"/>
    <w:uiPriority w:val="9"/>
    <w:unhideWhenUsed/>
    <w:qFormat/>
    <w:rsid w:val="00441971"/>
    <w:pPr>
      <w:numPr>
        <w:ilvl w:val="1"/>
      </w:numPr>
      <w:outlineLvl w:val="2"/>
    </w:pPr>
  </w:style>
  <w:style w:type="paragraph" w:styleId="Nagwek4">
    <w:name w:val="heading 4"/>
    <w:basedOn w:val="Nagwek3"/>
    <w:next w:val="Normalny"/>
    <w:link w:val="Nagwek4Znak"/>
    <w:uiPriority w:val="9"/>
    <w:unhideWhenUsed/>
    <w:qFormat/>
    <w:rsid w:val="003272B2"/>
    <w:pPr>
      <w:numPr>
        <w:ilvl w:val="2"/>
      </w:numPr>
      <w:outlineLvl w:val="3"/>
    </w:pPr>
  </w:style>
  <w:style w:type="paragraph" w:styleId="Nagwek5">
    <w:name w:val="heading 5"/>
    <w:basedOn w:val="Normalny"/>
    <w:next w:val="Normalny"/>
    <w:link w:val="Nagwek5Znak"/>
    <w:uiPriority w:val="9"/>
    <w:unhideWhenUsed/>
    <w:qFormat/>
    <w:rsid w:val="00BC11C4"/>
    <w:pPr>
      <w:keepNext/>
      <w:keepLines/>
      <w:spacing w:before="220" w:after="40"/>
      <w:outlineLvl w:val="4"/>
    </w:pPr>
    <w:rPr>
      <w:rFonts w:ascii="Calibri" w:eastAsia="Calibri" w:hAnsi="Calibri" w:cs="Calibri"/>
      <w:b/>
      <w:lang w:eastAsia="pl-PL"/>
    </w:rPr>
  </w:style>
  <w:style w:type="paragraph" w:styleId="Nagwek6">
    <w:name w:val="heading 6"/>
    <w:basedOn w:val="Normalny"/>
    <w:next w:val="Normalny"/>
    <w:link w:val="Nagwek6Znak"/>
    <w:uiPriority w:val="9"/>
    <w:semiHidden/>
    <w:unhideWhenUsed/>
    <w:qFormat/>
    <w:rsid w:val="00BC11C4"/>
    <w:pPr>
      <w:keepNext/>
      <w:keepLines/>
      <w:spacing w:before="200" w:after="40"/>
      <w:outlineLvl w:val="5"/>
    </w:pPr>
    <w:rPr>
      <w:rFonts w:ascii="Calibri" w:eastAsia="Calibri" w:hAnsi="Calibri" w:cs="Calibri"/>
      <w:b/>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3170A"/>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33170A"/>
    <w:rPr>
      <w:rFonts w:asciiTheme="majorHAnsi" w:eastAsiaTheme="majorEastAsia" w:hAnsiTheme="majorHAnsi" w:cstheme="majorBidi"/>
      <w:color w:val="2E74B5" w:themeColor="accent1" w:themeShade="BF"/>
      <w:sz w:val="32"/>
      <w:szCs w:val="32"/>
    </w:rPr>
  </w:style>
  <w:style w:type="character" w:customStyle="1" w:styleId="Nagwek3Znak">
    <w:name w:val="Nagłówek 3 Znak"/>
    <w:basedOn w:val="Domylnaczcionkaakapitu"/>
    <w:link w:val="Nagwek3"/>
    <w:uiPriority w:val="9"/>
    <w:rsid w:val="00441971"/>
    <w:rPr>
      <w:rFonts w:asciiTheme="majorHAnsi" w:eastAsiaTheme="majorEastAsia" w:hAnsiTheme="majorHAnsi" w:cstheme="majorBidi"/>
      <w:color w:val="2E74B5" w:themeColor="accent1" w:themeShade="BF"/>
      <w:sz w:val="32"/>
      <w:szCs w:val="32"/>
    </w:rPr>
  </w:style>
  <w:style w:type="character" w:customStyle="1" w:styleId="Nagwek4Znak">
    <w:name w:val="Nagłówek 4 Znak"/>
    <w:basedOn w:val="Domylnaczcionkaakapitu"/>
    <w:link w:val="Nagwek4"/>
    <w:uiPriority w:val="9"/>
    <w:rsid w:val="003272B2"/>
    <w:rPr>
      <w:rFonts w:asciiTheme="majorHAnsi" w:eastAsiaTheme="majorEastAsia" w:hAnsiTheme="majorHAnsi" w:cstheme="majorBidi"/>
      <w:color w:val="2E74B5" w:themeColor="accent1" w:themeShade="BF"/>
      <w:sz w:val="32"/>
      <w:szCs w:val="32"/>
    </w:rPr>
  </w:style>
  <w:style w:type="character" w:customStyle="1" w:styleId="Nagwek5Znak">
    <w:name w:val="Nagłówek 5 Znak"/>
    <w:basedOn w:val="Domylnaczcionkaakapitu"/>
    <w:link w:val="Nagwek5"/>
    <w:uiPriority w:val="9"/>
    <w:rsid w:val="00BC11C4"/>
    <w:rPr>
      <w:rFonts w:ascii="Calibri" w:eastAsia="Calibri" w:hAnsi="Calibri" w:cs="Calibri"/>
      <w:b/>
      <w:lang w:eastAsia="pl-PL"/>
    </w:rPr>
  </w:style>
  <w:style w:type="character" w:customStyle="1" w:styleId="Nagwek6Znak">
    <w:name w:val="Nagłówek 6 Znak"/>
    <w:basedOn w:val="Domylnaczcionkaakapitu"/>
    <w:link w:val="Nagwek6"/>
    <w:uiPriority w:val="9"/>
    <w:semiHidden/>
    <w:rsid w:val="00BC11C4"/>
    <w:rPr>
      <w:rFonts w:ascii="Calibri" w:eastAsia="Calibri" w:hAnsi="Calibri" w:cs="Calibri"/>
      <w:b/>
      <w:sz w:val="20"/>
      <w:szCs w:val="20"/>
      <w:lang w:eastAsia="pl-PL"/>
    </w:rPr>
  </w:style>
  <w:style w:type="paragraph" w:styleId="Bezodstpw">
    <w:name w:val="No Spacing"/>
    <w:link w:val="BezodstpwZnak"/>
    <w:uiPriority w:val="1"/>
    <w:qFormat/>
    <w:rsid w:val="000E3ECC"/>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0E3ECC"/>
    <w:rPr>
      <w:rFonts w:eastAsiaTheme="minorEastAsia"/>
      <w:lang w:eastAsia="pl-PL"/>
    </w:rPr>
  </w:style>
  <w:style w:type="paragraph" w:styleId="Akapitzlist">
    <w:name w:val="List Paragraph"/>
    <w:aliases w:val="CW_Lista,L1,Numerowanie,2 heading,A_wyliczenie,K-P_odwolanie,Akapit z listą5,maz_wyliczenie,opis dzialania,Lista punktowana1,Lista punktowana2,Lista punktowana3,Lista punktowana4,List bullet,Chorzów - Akapit z listą,Akapit z listą BS"/>
    <w:basedOn w:val="Normalny"/>
    <w:link w:val="AkapitzlistZnak"/>
    <w:uiPriority w:val="34"/>
    <w:qFormat/>
    <w:rsid w:val="00110FE3"/>
    <w:pPr>
      <w:suppressAutoHyphens/>
      <w:spacing w:after="200" w:line="276" w:lineRule="auto"/>
      <w:ind w:left="720"/>
    </w:pPr>
    <w:rPr>
      <w:rFonts w:ascii="Calibri" w:eastAsia="Times New Roman" w:hAnsi="Calibri" w:cs="Calibri"/>
      <w:szCs w:val="20"/>
      <w:lang w:eastAsia="zh-CN"/>
    </w:rPr>
  </w:style>
  <w:style w:type="character" w:customStyle="1" w:styleId="AkapitzlistZnak">
    <w:name w:val="Akapit z listą Znak"/>
    <w:aliases w:val="CW_Lista Znak,L1 Znak,Numerowanie Znak,2 heading Znak,A_wyliczenie Znak,K-P_odwolanie Znak,Akapit z listą5 Znak,maz_wyliczenie Znak,opis dzialania Znak,Lista punktowana1 Znak,Lista punktowana2 Znak,Lista punktowana3 Znak"/>
    <w:link w:val="Akapitzlist"/>
    <w:uiPriority w:val="34"/>
    <w:qFormat/>
    <w:locked/>
    <w:rsid w:val="00110FE3"/>
    <w:rPr>
      <w:rFonts w:ascii="Calibri" w:eastAsia="Times New Roman" w:hAnsi="Calibri" w:cs="Calibri"/>
      <w:szCs w:val="20"/>
      <w:lang w:eastAsia="zh-CN"/>
    </w:rPr>
  </w:style>
  <w:style w:type="table" w:styleId="Tabela-Siatka">
    <w:name w:val="Table Grid"/>
    <w:aliases w:val="Styl wyrównany do środka"/>
    <w:basedOn w:val="Standardowy"/>
    <w:uiPriority w:val="39"/>
    <w:rsid w:val="000772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3">
    <w:name w:val="Body Text 3"/>
    <w:basedOn w:val="Normalny"/>
    <w:link w:val="Tekstpodstawowy3Znak1"/>
    <w:uiPriority w:val="99"/>
    <w:unhideWhenUsed/>
    <w:rsid w:val="00234A40"/>
    <w:pPr>
      <w:suppressAutoHyphens/>
      <w:spacing w:after="120" w:line="240" w:lineRule="auto"/>
    </w:pPr>
    <w:rPr>
      <w:rFonts w:ascii="Times New Roman" w:eastAsia="Times New Roman" w:hAnsi="Times New Roman" w:cs="Times New Roman"/>
      <w:sz w:val="16"/>
      <w:szCs w:val="16"/>
      <w:lang w:eastAsia="zh-CN"/>
    </w:rPr>
  </w:style>
  <w:style w:type="character" w:customStyle="1" w:styleId="Tekstpodstawowy3Znak1">
    <w:name w:val="Tekst podstawowy 3 Znak1"/>
    <w:basedOn w:val="Domylnaczcionkaakapitu"/>
    <w:link w:val="Tekstpodstawowy3"/>
    <w:uiPriority w:val="99"/>
    <w:rsid w:val="00234A40"/>
    <w:rPr>
      <w:rFonts w:ascii="Times New Roman" w:eastAsia="Times New Roman" w:hAnsi="Times New Roman" w:cs="Times New Roman"/>
      <w:sz w:val="16"/>
      <w:szCs w:val="16"/>
      <w:lang w:eastAsia="zh-CN"/>
    </w:rPr>
  </w:style>
  <w:style w:type="character" w:customStyle="1" w:styleId="Tekstpodstawowy3Znak">
    <w:name w:val="Tekst podstawowy 3 Znak"/>
    <w:basedOn w:val="Domylnaczcionkaakapitu"/>
    <w:uiPriority w:val="99"/>
    <w:semiHidden/>
    <w:rsid w:val="00234A40"/>
    <w:rPr>
      <w:sz w:val="16"/>
      <w:szCs w:val="16"/>
    </w:rPr>
  </w:style>
  <w:style w:type="paragraph" w:styleId="Legenda">
    <w:name w:val="caption"/>
    <w:aliases w:val="Podpis nad obiektem,Podpis pod rysunkiem,Nagłówek Tabeli,Nag3ówek Tabeli,Tabela nr,Legenda Znak Znak Znak,Legenda Znak Znak,Legenda Znak Znak Znak Znak,Legenda Znak Znak Znak Znak Znak Znak,Legenda Znak Znak Znak Znak Znak Znak Znak,Źródło"/>
    <w:basedOn w:val="Normalny"/>
    <w:next w:val="Normalny"/>
    <w:uiPriority w:val="35"/>
    <w:unhideWhenUsed/>
    <w:qFormat/>
    <w:rsid w:val="00115A2A"/>
    <w:pPr>
      <w:spacing w:after="200" w:line="240" w:lineRule="auto"/>
    </w:pPr>
    <w:rPr>
      <w:i/>
      <w:iCs/>
      <w:color w:val="44546A" w:themeColor="text2"/>
      <w:sz w:val="18"/>
      <w:szCs w:val="18"/>
    </w:rPr>
  </w:style>
  <w:style w:type="character" w:styleId="Hipercze">
    <w:name w:val="Hyperlink"/>
    <w:basedOn w:val="Domylnaczcionkaakapitu"/>
    <w:uiPriority w:val="99"/>
    <w:unhideWhenUsed/>
    <w:rsid w:val="0038460E"/>
    <w:rPr>
      <w:color w:val="0563C1" w:themeColor="hyperlink"/>
      <w:u w:val="single"/>
    </w:rPr>
  </w:style>
  <w:style w:type="character" w:styleId="Odwoaniedokomentarza">
    <w:name w:val="annotation reference"/>
    <w:basedOn w:val="Domylnaczcionkaakapitu"/>
    <w:uiPriority w:val="99"/>
    <w:unhideWhenUsed/>
    <w:rsid w:val="0038460E"/>
    <w:rPr>
      <w:sz w:val="16"/>
      <w:szCs w:val="16"/>
    </w:rPr>
  </w:style>
  <w:style w:type="paragraph" w:styleId="Tekstkomentarza">
    <w:name w:val="annotation text"/>
    <w:basedOn w:val="Normalny"/>
    <w:link w:val="TekstkomentarzaZnak"/>
    <w:uiPriority w:val="99"/>
    <w:unhideWhenUsed/>
    <w:rsid w:val="0038460E"/>
    <w:pPr>
      <w:spacing w:line="240" w:lineRule="auto"/>
    </w:pPr>
    <w:rPr>
      <w:sz w:val="20"/>
      <w:szCs w:val="20"/>
    </w:rPr>
  </w:style>
  <w:style w:type="character" w:customStyle="1" w:styleId="TekstkomentarzaZnak">
    <w:name w:val="Tekst komentarza Znak"/>
    <w:basedOn w:val="Domylnaczcionkaakapitu"/>
    <w:link w:val="Tekstkomentarza"/>
    <w:uiPriority w:val="99"/>
    <w:rsid w:val="0038460E"/>
    <w:rPr>
      <w:sz w:val="20"/>
      <w:szCs w:val="20"/>
    </w:rPr>
  </w:style>
  <w:style w:type="paragraph" w:styleId="Tematkomentarza">
    <w:name w:val="annotation subject"/>
    <w:basedOn w:val="Tekstkomentarza"/>
    <w:next w:val="Tekstkomentarza"/>
    <w:link w:val="TematkomentarzaZnak"/>
    <w:uiPriority w:val="99"/>
    <w:semiHidden/>
    <w:unhideWhenUsed/>
    <w:rsid w:val="0038460E"/>
    <w:rPr>
      <w:b/>
      <w:bCs/>
    </w:rPr>
  </w:style>
  <w:style w:type="character" w:customStyle="1" w:styleId="TematkomentarzaZnak">
    <w:name w:val="Temat komentarza Znak"/>
    <w:basedOn w:val="TekstkomentarzaZnak"/>
    <w:link w:val="Tematkomentarza"/>
    <w:uiPriority w:val="99"/>
    <w:semiHidden/>
    <w:rsid w:val="0038460E"/>
    <w:rPr>
      <w:b/>
      <w:bCs/>
      <w:sz w:val="20"/>
      <w:szCs w:val="20"/>
    </w:rPr>
  </w:style>
  <w:style w:type="paragraph" w:styleId="Tekstdymka">
    <w:name w:val="Balloon Text"/>
    <w:basedOn w:val="Normalny"/>
    <w:link w:val="TekstdymkaZnak"/>
    <w:uiPriority w:val="99"/>
    <w:semiHidden/>
    <w:unhideWhenUsed/>
    <w:rsid w:val="0038460E"/>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38460E"/>
    <w:rPr>
      <w:rFonts w:ascii="Segoe UI" w:hAnsi="Segoe UI" w:cs="Segoe UI"/>
      <w:sz w:val="18"/>
      <w:szCs w:val="18"/>
    </w:rPr>
  </w:style>
  <w:style w:type="paragraph" w:styleId="Tekstprzypisudolnego">
    <w:name w:val="footnote text"/>
    <w:aliases w:val="Footnote,Podrozdział,Podrozdzia3,Znak,single space,FOOTNOTES,fn,Fußnote,przypis,Tekst przypisu,Tekst przypisu Znak Znak Znak Znak,Tekst przypisu Znak Znak Znak Znak Znak,Tekst przypisu Znak Znak Znak Znak Znak Znak Znak,o,Przypis"/>
    <w:basedOn w:val="Normalny"/>
    <w:link w:val="TekstprzypisudolnegoZnak"/>
    <w:uiPriority w:val="99"/>
    <w:unhideWhenUsed/>
    <w:qFormat/>
    <w:rsid w:val="004378D2"/>
    <w:pPr>
      <w:spacing w:after="0" w:line="240" w:lineRule="auto"/>
    </w:pPr>
    <w:rPr>
      <w:sz w:val="20"/>
      <w:szCs w:val="20"/>
    </w:rPr>
  </w:style>
  <w:style w:type="character" w:customStyle="1" w:styleId="TekstprzypisudolnegoZnak">
    <w:name w:val="Tekst przypisu dolnego Znak"/>
    <w:aliases w:val="Footnote Znak,Podrozdział Znak,Podrozdzia3 Znak,Znak Znak,single space Znak,FOOTNOTES Znak,fn Znak,Fußnote Znak,przypis Znak,Tekst przypisu Znak,Tekst przypisu Znak Znak Znak Znak Znak1,o Znak,Przypis Znak"/>
    <w:basedOn w:val="Domylnaczcionkaakapitu"/>
    <w:link w:val="Tekstprzypisudolnego"/>
    <w:uiPriority w:val="99"/>
    <w:qFormat/>
    <w:rsid w:val="004378D2"/>
    <w:rPr>
      <w:sz w:val="20"/>
      <w:szCs w:val="20"/>
    </w:rPr>
  </w:style>
  <w:style w:type="character" w:styleId="Odwoanieprzypisudolnego">
    <w:name w:val="footnote reference"/>
    <w:aliases w:val="Footnote Reference Number,Odwołanie przypisu,Footnote symbol,Znak Znak1,Ref,de nota al pie,Footnote reference number,note TESI,SUPERS,EN Footnote Reference,Footnote number,Times 10 Point,Exposant 3 Point,EN Footnote Refer"/>
    <w:basedOn w:val="Domylnaczcionkaakapitu"/>
    <w:uiPriority w:val="99"/>
    <w:unhideWhenUsed/>
    <w:qFormat/>
    <w:rsid w:val="004378D2"/>
    <w:rPr>
      <w:vertAlign w:val="superscript"/>
    </w:rPr>
  </w:style>
  <w:style w:type="paragraph" w:styleId="Tytu">
    <w:name w:val="Title"/>
    <w:basedOn w:val="Normalny"/>
    <w:next w:val="Normalny"/>
    <w:link w:val="TytuZnak"/>
    <w:uiPriority w:val="10"/>
    <w:qFormat/>
    <w:rsid w:val="00BC11C4"/>
    <w:pPr>
      <w:keepNext/>
      <w:keepLines/>
      <w:spacing w:before="480" w:after="120"/>
    </w:pPr>
    <w:rPr>
      <w:rFonts w:ascii="Calibri" w:eastAsia="Calibri" w:hAnsi="Calibri" w:cs="Calibri"/>
      <w:b/>
      <w:sz w:val="72"/>
      <w:szCs w:val="72"/>
      <w:lang w:eastAsia="pl-PL"/>
    </w:rPr>
  </w:style>
  <w:style w:type="character" w:customStyle="1" w:styleId="TytuZnak">
    <w:name w:val="Tytuł Znak"/>
    <w:basedOn w:val="Domylnaczcionkaakapitu"/>
    <w:link w:val="Tytu"/>
    <w:uiPriority w:val="10"/>
    <w:rsid w:val="00BC11C4"/>
    <w:rPr>
      <w:rFonts w:ascii="Calibri" w:eastAsia="Calibri" w:hAnsi="Calibri" w:cs="Calibri"/>
      <w:b/>
      <w:sz w:val="72"/>
      <w:szCs w:val="72"/>
      <w:lang w:eastAsia="pl-PL"/>
    </w:rPr>
  </w:style>
  <w:style w:type="paragraph" w:customStyle="1" w:styleId="NumPar1">
    <w:name w:val="NumPar 1"/>
    <w:basedOn w:val="Normalny"/>
    <w:next w:val="Normalny"/>
    <w:rsid w:val="00BC11C4"/>
    <w:pPr>
      <w:spacing w:before="120" w:after="120" w:line="240" w:lineRule="auto"/>
      <w:ind w:left="720" w:hanging="360"/>
      <w:jc w:val="both"/>
    </w:pPr>
    <w:rPr>
      <w:rFonts w:ascii="Times New Roman" w:eastAsia="Times New Roman" w:hAnsi="Times New Roman" w:cs="Times New Roman"/>
      <w:sz w:val="24"/>
      <w:lang w:eastAsia="en-GB"/>
    </w:rPr>
  </w:style>
  <w:style w:type="paragraph" w:customStyle="1" w:styleId="NumPar2">
    <w:name w:val="NumPar 2"/>
    <w:basedOn w:val="Normalny"/>
    <w:next w:val="Normalny"/>
    <w:rsid w:val="00BC11C4"/>
    <w:pPr>
      <w:spacing w:before="120" w:after="120" w:line="240" w:lineRule="auto"/>
      <w:ind w:left="1440" w:hanging="360"/>
      <w:jc w:val="both"/>
    </w:pPr>
    <w:rPr>
      <w:rFonts w:ascii="Times New Roman" w:eastAsia="Times New Roman" w:hAnsi="Times New Roman" w:cs="Times New Roman"/>
      <w:sz w:val="24"/>
      <w:lang w:eastAsia="en-GB"/>
    </w:rPr>
  </w:style>
  <w:style w:type="paragraph" w:customStyle="1" w:styleId="NumPar3">
    <w:name w:val="NumPar 3"/>
    <w:basedOn w:val="Normalny"/>
    <w:next w:val="Normalny"/>
    <w:rsid w:val="00BC11C4"/>
    <w:pPr>
      <w:spacing w:before="120" w:after="120" w:line="240" w:lineRule="auto"/>
      <w:ind w:left="2160" w:hanging="360"/>
      <w:jc w:val="both"/>
    </w:pPr>
    <w:rPr>
      <w:rFonts w:ascii="Times New Roman" w:eastAsia="Times New Roman" w:hAnsi="Times New Roman" w:cs="Times New Roman"/>
      <w:sz w:val="24"/>
      <w:lang w:eastAsia="en-GB"/>
    </w:rPr>
  </w:style>
  <w:style w:type="paragraph" w:customStyle="1" w:styleId="NumPar4">
    <w:name w:val="NumPar 4"/>
    <w:basedOn w:val="Normalny"/>
    <w:next w:val="Normalny"/>
    <w:rsid w:val="00BC11C4"/>
    <w:pPr>
      <w:numPr>
        <w:ilvl w:val="3"/>
        <w:numId w:val="15"/>
      </w:numPr>
      <w:spacing w:before="120" w:after="120" w:line="240" w:lineRule="auto"/>
      <w:jc w:val="both"/>
    </w:pPr>
    <w:rPr>
      <w:rFonts w:ascii="Times New Roman" w:eastAsia="Times New Roman" w:hAnsi="Times New Roman" w:cs="Times New Roman"/>
      <w:sz w:val="24"/>
      <w:lang w:eastAsia="en-GB"/>
    </w:rPr>
  </w:style>
  <w:style w:type="paragraph" w:styleId="Nagwekspisutreci">
    <w:name w:val="TOC Heading"/>
    <w:basedOn w:val="Nagwek1"/>
    <w:next w:val="Normalny"/>
    <w:uiPriority w:val="39"/>
    <w:unhideWhenUsed/>
    <w:qFormat/>
    <w:rsid w:val="00BC11C4"/>
    <w:pPr>
      <w:outlineLvl w:val="9"/>
    </w:pPr>
    <w:rPr>
      <w:lang w:eastAsia="pl-PL"/>
    </w:rPr>
  </w:style>
  <w:style w:type="paragraph" w:styleId="Spistreci1">
    <w:name w:val="toc 1"/>
    <w:basedOn w:val="Normalny"/>
    <w:next w:val="Normalny"/>
    <w:autoRedefine/>
    <w:uiPriority w:val="39"/>
    <w:unhideWhenUsed/>
    <w:rsid w:val="007E3FD8"/>
    <w:pPr>
      <w:tabs>
        <w:tab w:val="right" w:leader="dot" w:pos="9062"/>
      </w:tabs>
      <w:spacing w:after="100"/>
      <w:ind w:left="426" w:hanging="426"/>
    </w:pPr>
    <w:rPr>
      <w:rFonts w:ascii="Calibri" w:eastAsia="Calibri" w:hAnsi="Calibri" w:cs="Calibri"/>
      <w:lang w:eastAsia="pl-PL"/>
    </w:rPr>
  </w:style>
  <w:style w:type="paragraph" w:styleId="Spistreci2">
    <w:name w:val="toc 2"/>
    <w:basedOn w:val="Normalny"/>
    <w:next w:val="Normalny"/>
    <w:autoRedefine/>
    <w:uiPriority w:val="39"/>
    <w:unhideWhenUsed/>
    <w:rsid w:val="00D60A1B"/>
    <w:pPr>
      <w:tabs>
        <w:tab w:val="left" w:pos="1320"/>
        <w:tab w:val="right" w:leader="dot" w:pos="9072"/>
      </w:tabs>
      <w:spacing w:after="100"/>
      <w:ind w:left="1068" w:hanging="360"/>
      <w:jc w:val="both"/>
    </w:pPr>
    <w:rPr>
      <w:rFonts w:ascii="Calibri" w:eastAsia="Calibri" w:hAnsi="Calibri" w:cs="Calibri"/>
      <w:noProof/>
      <w:color w:val="000000" w:themeColor="text1"/>
      <w:lang w:eastAsia="pl-PL"/>
    </w:rPr>
  </w:style>
  <w:style w:type="paragraph" w:styleId="Spistreci3">
    <w:name w:val="toc 3"/>
    <w:basedOn w:val="Normalny"/>
    <w:next w:val="Normalny"/>
    <w:autoRedefine/>
    <w:uiPriority w:val="39"/>
    <w:unhideWhenUsed/>
    <w:rsid w:val="00333687"/>
    <w:pPr>
      <w:tabs>
        <w:tab w:val="left" w:pos="1080"/>
        <w:tab w:val="right" w:leader="dot" w:pos="9062"/>
      </w:tabs>
      <w:spacing w:after="100"/>
      <w:ind w:left="709"/>
    </w:pPr>
    <w:rPr>
      <w:rFonts w:ascii="Calibri" w:eastAsia="Calibri" w:hAnsi="Calibri" w:cs="Calibri"/>
      <w:lang w:eastAsia="pl-PL"/>
    </w:rPr>
  </w:style>
  <w:style w:type="paragraph" w:styleId="Nagwek">
    <w:name w:val="header"/>
    <w:basedOn w:val="Normalny"/>
    <w:link w:val="NagwekZnak"/>
    <w:uiPriority w:val="99"/>
    <w:unhideWhenUsed/>
    <w:rsid w:val="00BC11C4"/>
    <w:pPr>
      <w:tabs>
        <w:tab w:val="center" w:pos="4536"/>
        <w:tab w:val="right" w:pos="9072"/>
      </w:tabs>
      <w:spacing w:after="0" w:line="240" w:lineRule="auto"/>
    </w:pPr>
    <w:rPr>
      <w:rFonts w:ascii="Calibri" w:eastAsia="Calibri" w:hAnsi="Calibri" w:cs="Calibri"/>
      <w:lang w:eastAsia="pl-PL"/>
    </w:rPr>
  </w:style>
  <w:style w:type="character" w:customStyle="1" w:styleId="NagwekZnak">
    <w:name w:val="Nagłówek Znak"/>
    <w:basedOn w:val="Domylnaczcionkaakapitu"/>
    <w:link w:val="Nagwek"/>
    <w:uiPriority w:val="99"/>
    <w:rsid w:val="00BC11C4"/>
    <w:rPr>
      <w:rFonts w:ascii="Calibri" w:eastAsia="Calibri" w:hAnsi="Calibri" w:cs="Calibri"/>
      <w:lang w:eastAsia="pl-PL"/>
    </w:rPr>
  </w:style>
  <w:style w:type="paragraph" w:styleId="Stopka">
    <w:name w:val="footer"/>
    <w:basedOn w:val="Normalny"/>
    <w:link w:val="StopkaZnak"/>
    <w:uiPriority w:val="99"/>
    <w:unhideWhenUsed/>
    <w:rsid w:val="00BC11C4"/>
    <w:pPr>
      <w:tabs>
        <w:tab w:val="center" w:pos="4536"/>
        <w:tab w:val="right" w:pos="9072"/>
      </w:tabs>
      <w:spacing w:after="0" w:line="240" w:lineRule="auto"/>
    </w:pPr>
    <w:rPr>
      <w:rFonts w:ascii="Calibri" w:eastAsia="Calibri" w:hAnsi="Calibri" w:cs="Calibri"/>
      <w:lang w:eastAsia="pl-PL"/>
    </w:rPr>
  </w:style>
  <w:style w:type="character" w:customStyle="1" w:styleId="StopkaZnak">
    <w:name w:val="Stopka Znak"/>
    <w:basedOn w:val="Domylnaczcionkaakapitu"/>
    <w:link w:val="Stopka"/>
    <w:uiPriority w:val="99"/>
    <w:rsid w:val="00BC11C4"/>
    <w:rPr>
      <w:rFonts w:ascii="Calibri" w:eastAsia="Calibri" w:hAnsi="Calibri" w:cs="Calibri"/>
      <w:lang w:eastAsia="pl-PL"/>
    </w:rPr>
  </w:style>
  <w:style w:type="paragraph" w:customStyle="1" w:styleId="v1msonormal">
    <w:name w:val="v1msonormal"/>
    <w:basedOn w:val="Normalny"/>
    <w:rsid w:val="00BC11C4"/>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Podtytu">
    <w:name w:val="Subtitle"/>
    <w:basedOn w:val="Normalny"/>
    <w:next w:val="Normalny"/>
    <w:link w:val="PodtytuZnak"/>
    <w:uiPriority w:val="11"/>
    <w:qFormat/>
    <w:rsid w:val="00BC11C4"/>
    <w:pPr>
      <w:keepNext/>
      <w:keepLines/>
      <w:spacing w:before="360" w:after="80"/>
    </w:pPr>
    <w:rPr>
      <w:rFonts w:ascii="Georgia" w:eastAsia="Georgia" w:hAnsi="Georgia" w:cs="Georgia"/>
      <w:i/>
      <w:color w:val="666666"/>
      <w:sz w:val="48"/>
      <w:szCs w:val="48"/>
      <w:lang w:eastAsia="pl-PL"/>
    </w:rPr>
  </w:style>
  <w:style w:type="character" w:customStyle="1" w:styleId="PodtytuZnak">
    <w:name w:val="Podtytuł Znak"/>
    <w:basedOn w:val="Domylnaczcionkaakapitu"/>
    <w:link w:val="Podtytu"/>
    <w:uiPriority w:val="11"/>
    <w:rsid w:val="00BC11C4"/>
    <w:rPr>
      <w:rFonts w:ascii="Georgia" w:eastAsia="Georgia" w:hAnsi="Georgia" w:cs="Georgia"/>
      <w:i/>
      <w:color w:val="666666"/>
      <w:sz w:val="48"/>
      <w:szCs w:val="48"/>
      <w:lang w:eastAsia="pl-PL"/>
    </w:rPr>
  </w:style>
  <w:style w:type="paragraph" w:styleId="NormalnyWeb">
    <w:name w:val="Normal (Web)"/>
    <w:basedOn w:val="Normalny"/>
    <w:uiPriority w:val="99"/>
    <w:rsid w:val="00BC11C4"/>
    <w:pPr>
      <w:suppressAutoHyphens/>
      <w:spacing w:before="280" w:after="280" w:line="240" w:lineRule="auto"/>
    </w:pPr>
    <w:rPr>
      <w:rFonts w:ascii="Times New Roman" w:eastAsia="Times New Roman" w:hAnsi="Times New Roman" w:cs="Times New Roman"/>
      <w:sz w:val="24"/>
      <w:szCs w:val="24"/>
      <w:lang w:eastAsia="zh-CN"/>
    </w:rPr>
  </w:style>
  <w:style w:type="paragraph" w:styleId="Poprawka">
    <w:name w:val="Revision"/>
    <w:hidden/>
    <w:uiPriority w:val="99"/>
    <w:semiHidden/>
    <w:rsid w:val="005175A6"/>
    <w:pPr>
      <w:spacing w:after="0" w:line="240" w:lineRule="auto"/>
    </w:pPr>
  </w:style>
  <w:style w:type="table" w:customStyle="1" w:styleId="Tabela-Siatka1">
    <w:name w:val="Tabela - Siatka1"/>
    <w:basedOn w:val="Standardowy"/>
    <w:next w:val="Tabela-Siatka"/>
    <w:uiPriority w:val="39"/>
    <w:rsid w:val="001F05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ny"/>
    <w:rsid w:val="00040CB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ormaltextrun">
    <w:name w:val="normaltextrun"/>
    <w:basedOn w:val="Domylnaczcionkaakapitu"/>
    <w:rsid w:val="00040CB4"/>
  </w:style>
  <w:style w:type="character" w:customStyle="1" w:styleId="eop">
    <w:name w:val="eop"/>
    <w:basedOn w:val="Domylnaczcionkaakapitu"/>
    <w:rsid w:val="00040CB4"/>
  </w:style>
  <w:style w:type="character" w:customStyle="1" w:styleId="spellingerror">
    <w:name w:val="spellingerror"/>
    <w:basedOn w:val="Domylnaczcionkaakapitu"/>
    <w:rsid w:val="00040CB4"/>
  </w:style>
  <w:style w:type="character" w:customStyle="1" w:styleId="contextualspellingandgrammarerror">
    <w:name w:val="contextualspellingandgrammarerror"/>
    <w:basedOn w:val="Domylnaczcionkaakapitu"/>
    <w:rsid w:val="00040CB4"/>
  </w:style>
  <w:style w:type="numbering" w:customStyle="1" w:styleId="Wielopoziomowa">
    <w:name w:val="Wielopoziomowa"/>
    <w:uiPriority w:val="99"/>
    <w:rsid w:val="00761523"/>
    <w:pPr>
      <w:numPr>
        <w:numId w:val="25"/>
      </w:numPr>
    </w:pPr>
  </w:style>
  <w:style w:type="paragraph" w:customStyle="1" w:styleId="Styl1">
    <w:name w:val="Styl1"/>
    <w:basedOn w:val="Nagwek3"/>
    <w:link w:val="Styl1Znak"/>
    <w:qFormat/>
    <w:rsid w:val="00A97EF6"/>
    <w:pPr>
      <w:numPr>
        <w:numId w:val="41"/>
      </w:numPr>
    </w:pPr>
  </w:style>
  <w:style w:type="paragraph" w:customStyle="1" w:styleId="Styl2">
    <w:name w:val="Styl2"/>
    <w:basedOn w:val="Nagwek1"/>
    <w:link w:val="Styl2Znak"/>
    <w:qFormat/>
    <w:rsid w:val="001A09F6"/>
    <w:pPr>
      <w:numPr>
        <w:numId w:val="16"/>
      </w:numPr>
    </w:pPr>
  </w:style>
  <w:style w:type="character" w:customStyle="1" w:styleId="Styl1Znak">
    <w:name w:val="Styl1 Znak"/>
    <w:basedOn w:val="Nagwek3Znak"/>
    <w:link w:val="Styl1"/>
    <w:rsid w:val="00A97EF6"/>
    <w:rPr>
      <w:rFonts w:asciiTheme="majorHAnsi" w:eastAsiaTheme="majorEastAsia" w:hAnsiTheme="majorHAnsi" w:cstheme="majorBidi"/>
      <w:color w:val="2E74B5" w:themeColor="accent1" w:themeShade="BF"/>
      <w:sz w:val="32"/>
      <w:szCs w:val="32"/>
    </w:rPr>
  </w:style>
  <w:style w:type="character" w:customStyle="1" w:styleId="Styl2Znak">
    <w:name w:val="Styl2 Znak"/>
    <w:basedOn w:val="Nagwek1Znak"/>
    <w:link w:val="Styl2"/>
    <w:rsid w:val="001A09F6"/>
    <w:rPr>
      <w:rFonts w:asciiTheme="majorHAnsi" w:eastAsiaTheme="majorEastAsia" w:hAnsiTheme="majorHAnsi" w:cstheme="majorBidi"/>
      <w:color w:val="2E74B5" w:themeColor="accent1" w:themeShade="BF"/>
      <w:sz w:val="32"/>
      <w:szCs w:val="32"/>
    </w:rPr>
  </w:style>
  <w:style w:type="paragraph" w:customStyle="1" w:styleId="Torutekstpodstawowy">
    <w:name w:val="Toruń tekst podstawowy"/>
    <w:basedOn w:val="Tekstpodstawowyzwciciem"/>
    <w:link w:val="TorutekstpodstawowyZnak"/>
    <w:uiPriority w:val="99"/>
    <w:qFormat/>
    <w:rsid w:val="000F550F"/>
    <w:pPr>
      <w:ind w:firstLine="0"/>
      <w:jc w:val="both"/>
    </w:pPr>
    <w:rPr>
      <w:rFonts w:ascii="Calibri Light" w:eastAsia="Calibri" w:hAnsi="Calibri Light" w:cs="Trebuchet MS"/>
      <w:sz w:val="24"/>
      <w:szCs w:val="24"/>
      <w:lang w:eastAsia="ar-SA"/>
    </w:rPr>
  </w:style>
  <w:style w:type="character" w:customStyle="1" w:styleId="TorutekstpodstawowyZnak">
    <w:name w:val="Toruń tekst podstawowy Znak"/>
    <w:link w:val="Torutekstpodstawowy"/>
    <w:uiPriority w:val="99"/>
    <w:rsid w:val="000F550F"/>
    <w:rPr>
      <w:rFonts w:ascii="Calibri Light" w:eastAsia="Calibri" w:hAnsi="Calibri Light" w:cs="Trebuchet MS"/>
      <w:sz w:val="24"/>
      <w:szCs w:val="24"/>
      <w:lang w:eastAsia="ar-SA"/>
    </w:rPr>
  </w:style>
  <w:style w:type="paragraph" w:customStyle="1" w:styleId="Torunwypunktowanie">
    <w:name w:val="Torun wypunktowanie"/>
    <w:basedOn w:val="Torutekstpodstawowy"/>
    <w:link w:val="TorunwypunktowanieZnak"/>
    <w:uiPriority w:val="99"/>
    <w:qFormat/>
    <w:rsid w:val="000F550F"/>
    <w:pPr>
      <w:keepLines/>
      <w:spacing w:after="0" w:line="240" w:lineRule="auto"/>
      <w:ind w:left="928" w:hanging="360"/>
    </w:pPr>
  </w:style>
  <w:style w:type="character" w:customStyle="1" w:styleId="TorunwypunktowanieZnak">
    <w:name w:val="Torun wypunktowanie Znak"/>
    <w:link w:val="Torunwypunktowanie"/>
    <w:uiPriority w:val="99"/>
    <w:rsid w:val="000F550F"/>
    <w:rPr>
      <w:rFonts w:ascii="Calibri Light" w:eastAsia="Calibri" w:hAnsi="Calibri Light" w:cs="Trebuchet MS"/>
      <w:sz w:val="24"/>
      <w:szCs w:val="24"/>
      <w:lang w:eastAsia="ar-SA"/>
    </w:rPr>
  </w:style>
  <w:style w:type="paragraph" w:customStyle="1" w:styleId="Toruprzypisdolny">
    <w:name w:val="Toruń przypis dolny"/>
    <w:basedOn w:val="Normalny"/>
    <w:link w:val="ToruprzypisdolnyZnak"/>
    <w:uiPriority w:val="99"/>
    <w:qFormat/>
    <w:rsid w:val="000F550F"/>
    <w:pPr>
      <w:spacing w:after="0" w:line="276" w:lineRule="auto"/>
      <w:jc w:val="both"/>
    </w:pPr>
    <w:rPr>
      <w:rFonts w:eastAsia="Times New Roman" w:cs="Trebuchet MS"/>
      <w:sz w:val="16"/>
      <w:szCs w:val="20"/>
      <w:lang w:eastAsia="ar-SA"/>
    </w:rPr>
  </w:style>
  <w:style w:type="character" w:customStyle="1" w:styleId="ToruprzypisdolnyZnak">
    <w:name w:val="Toruń przypis dolny Znak"/>
    <w:link w:val="Toruprzypisdolny"/>
    <w:uiPriority w:val="99"/>
    <w:rsid w:val="000F550F"/>
    <w:rPr>
      <w:rFonts w:eastAsia="Times New Roman" w:cs="Trebuchet MS"/>
      <w:sz w:val="16"/>
      <w:szCs w:val="20"/>
      <w:lang w:eastAsia="ar-SA"/>
    </w:rPr>
  </w:style>
  <w:style w:type="paragraph" w:styleId="Tekstpodstawowy">
    <w:name w:val="Body Text"/>
    <w:basedOn w:val="Normalny"/>
    <w:link w:val="TekstpodstawowyZnak"/>
    <w:uiPriority w:val="99"/>
    <w:semiHidden/>
    <w:unhideWhenUsed/>
    <w:rsid w:val="000F550F"/>
    <w:pPr>
      <w:spacing w:after="120"/>
    </w:pPr>
  </w:style>
  <w:style w:type="character" w:customStyle="1" w:styleId="TekstpodstawowyZnak">
    <w:name w:val="Tekst podstawowy Znak"/>
    <w:basedOn w:val="Domylnaczcionkaakapitu"/>
    <w:link w:val="Tekstpodstawowy"/>
    <w:uiPriority w:val="99"/>
    <w:semiHidden/>
    <w:rsid w:val="000F550F"/>
  </w:style>
  <w:style w:type="paragraph" w:styleId="Tekstpodstawowyzwciciem">
    <w:name w:val="Body Text First Indent"/>
    <w:basedOn w:val="Tekstpodstawowy"/>
    <w:link w:val="TekstpodstawowyzwciciemZnak"/>
    <w:uiPriority w:val="99"/>
    <w:semiHidden/>
    <w:unhideWhenUsed/>
    <w:rsid w:val="000F550F"/>
    <w:pPr>
      <w:spacing w:after="160"/>
      <w:ind w:firstLine="360"/>
    </w:pPr>
  </w:style>
  <w:style w:type="character" w:customStyle="1" w:styleId="TekstpodstawowyzwciciemZnak">
    <w:name w:val="Tekst podstawowy z wcięciem Znak"/>
    <w:basedOn w:val="TekstpodstawowyZnak"/>
    <w:link w:val="Tekstpodstawowyzwciciem"/>
    <w:uiPriority w:val="99"/>
    <w:semiHidden/>
    <w:rsid w:val="000F550F"/>
  </w:style>
  <w:style w:type="paragraph" w:customStyle="1" w:styleId="Default">
    <w:name w:val="Default"/>
    <w:rsid w:val="00936703"/>
    <w:pPr>
      <w:autoSpaceDE w:val="0"/>
      <w:autoSpaceDN w:val="0"/>
      <w:adjustRightInd w:val="0"/>
      <w:spacing w:after="0" w:line="240" w:lineRule="auto"/>
    </w:pPr>
    <w:rPr>
      <w:rFonts w:ascii="Calibri" w:hAnsi="Calibri" w:cs="Calibri"/>
      <w:color w:val="000000"/>
      <w:sz w:val="24"/>
      <w:szCs w:val="24"/>
    </w:rPr>
  </w:style>
  <w:style w:type="numbering" w:customStyle="1" w:styleId="Styl3">
    <w:name w:val="Styl3"/>
    <w:uiPriority w:val="99"/>
    <w:rsid w:val="00810654"/>
    <w:pPr>
      <w:numPr>
        <w:numId w:val="57"/>
      </w:numPr>
    </w:pPr>
  </w:style>
  <w:style w:type="paragraph" w:styleId="Spisilustracji">
    <w:name w:val="table of figures"/>
    <w:basedOn w:val="Normalny"/>
    <w:next w:val="Normalny"/>
    <w:uiPriority w:val="99"/>
    <w:unhideWhenUsed/>
    <w:rsid w:val="00574117"/>
    <w:pPr>
      <w:spacing w:after="0"/>
    </w:pPr>
  </w:style>
  <w:style w:type="table" w:customStyle="1" w:styleId="Tabelalisty3akcent11">
    <w:name w:val="Tabela listy 3 — akcent 11"/>
    <w:basedOn w:val="Standardowy"/>
    <w:uiPriority w:val="48"/>
    <w:rsid w:val="003B511F"/>
    <w:pPr>
      <w:spacing w:after="0" w:line="240" w:lineRule="auto"/>
      <w:jc w:val="both"/>
    </w:pPr>
    <w:rPr>
      <w:rFonts w:eastAsiaTheme="minorEastAsia"/>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Tabelalisty3akcent61">
    <w:name w:val="Tabela listy 3 — akcent 61"/>
    <w:basedOn w:val="Standardowy"/>
    <w:uiPriority w:val="48"/>
    <w:rsid w:val="003B511F"/>
    <w:pPr>
      <w:spacing w:after="0" w:line="240" w:lineRule="auto"/>
      <w:jc w:val="both"/>
    </w:pPr>
    <w:rPr>
      <w:rFonts w:eastAsiaTheme="minorEastAsia"/>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customStyle="1" w:styleId="markedcontent">
    <w:name w:val="markedcontent"/>
    <w:basedOn w:val="Domylnaczcionkaakapitu"/>
    <w:rsid w:val="007C542B"/>
  </w:style>
  <w:style w:type="paragraph" w:styleId="Tekstprzypisukocowego">
    <w:name w:val="endnote text"/>
    <w:basedOn w:val="Normalny"/>
    <w:link w:val="TekstprzypisukocowegoZnak"/>
    <w:uiPriority w:val="99"/>
    <w:semiHidden/>
    <w:unhideWhenUsed/>
    <w:rsid w:val="007C542B"/>
    <w:pPr>
      <w:spacing w:after="0" w:line="240" w:lineRule="auto"/>
      <w:jc w:val="both"/>
    </w:pPr>
    <w:rPr>
      <w:sz w:val="20"/>
      <w:szCs w:val="20"/>
    </w:rPr>
  </w:style>
  <w:style w:type="character" w:customStyle="1" w:styleId="TekstprzypisukocowegoZnak">
    <w:name w:val="Tekst przypisu końcowego Znak"/>
    <w:basedOn w:val="Domylnaczcionkaakapitu"/>
    <w:link w:val="Tekstprzypisukocowego"/>
    <w:uiPriority w:val="99"/>
    <w:semiHidden/>
    <w:rsid w:val="007C542B"/>
    <w:rPr>
      <w:sz w:val="20"/>
      <w:szCs w:val="20"/>
    </w:rPr>
  </w:style>
  <w:style w:type="character" w:styleId="Odwoanieprzypisukocowego">
    <w:name w:val="endnote reference"/>
    <w:basedOn w:val="Domylnaczcionkaakapitu"/>
    <w:uiPriority w:val="99"/>
    <w:semiHidden/>
    <w:unhideWhenUsed/>
    <w:rsid w:val="007C542B"/>
    <w:rPr>
      <w:vertAlign w:val="superscript"/>
    </w:rPr>
  </w:style>
  <w:style w:type="character" w:customStyle="1" w:styleId="font111">
    <w:name w:val="font111"/>
    <w:basedOn w:val="Domylnaczcionkaakapitu"/>
    <w:rsid w:val="00055314"/>
    <w:rPr>
      <w:rFonts w:ascii="Calibri" w:hAnsi="Calibri" w:cs="Calibri" w:hint="default"/>
      <w:b w:val="0"/>
      <w:bCs w:val="0"/>
      <w:i w:val="0"/>
      <w:iCs w:val="0"/>
      <w:strike w:val="0"/>
      <w:dstrike w:val="0"/>
      <w:color w:val="000000"/>
      <w:sz w:val="16"/>
      <w:szCs w:val="16"/>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510839">
      <w:bodyDiv w:val="1"/>
      <w:marLeft w:val="0"/>
      <w:marRight w:val="0"/>
      <w:marTop w:val="0"/>
      <w:marBottom w:val="0"/>
      <w:divBdr>
        <w:top w:val="none" w:sz="0" w:space="0" w:color="auto"/>
        <w:left w:val="none" w:sz="0" w:space="0" w:color="auto"/>
        <w:bottom w:val="none" w:sz="0" w:space="0" w:color="auto"/>
        <w:right w:val="none" w:sz="0" w:space="0" w:color="auto"/>
      </w:divBdr>
    </w:div>
    <w:div w:id="71201003">
      <w:bodyDiv w:val="1"/>
      <w:marLeft w:val="0"/>
      <w:marRight w:val="0"/>
      <w:marTop w:val="0"/>
      <w:marBottom w:val="0"/>
      <w:divBdr>
        <w:top w:val="none" w:sz="0" w:space="0" w:color="auto"/>
        <w:left w:val="none" w:sz="0" w:space="0" w:color="auto"/>
        <w:bottom w:val="none" w:sz="0" w:space="0" w:color="auto"/>
        <w:right w:val="none" w:sz="0" w:space="0" w:color="auto"/>
      </w:divBdr>
    </w:div>
    <w:div w:id="93868304">
      <w:bodyDiv w:val="1"/>
      <w:marLeft w:val="0"/>
      <w:marRight w:val="0"/>
      <w:marTop w:val="0"/>
      <w:marBottom w:val="0"/>
      <w:divBdr>
        <w:top w:val="none" w:sz="0" w:space="0" w:color="auto"/>
        <w:left w:val="none" w:sz="0" w:space="0" w:color="auto"/>
        <w:bottom w:val="none" w:sz="0" w:space="0" w:color="auto"/>
        <w:right w:val="none" w:sz="0" w:space="0" w:color="auto"/>
      </w:divBdr>
    </w:div>
    <w:div w:id="146216726">
      <w:bodyDiv w:val="1"/>
      <w:marLeft w:val="0"/>
      <w:marRight w:val="0"/>
      <w:marTop w:val="0"/>
      <w:marBottom w:val="0"/>
      <w:divBdr>
        <w:top w:val="none" w:sz="0" w:space="0" w:color="auto"/>
        <w:left w:val="none" w:sz="0" w:space="0" w:color="auto"/>
        <w:bottom w:val="none" w:sz="0" w:space="0" w:color="auto"/>
        <w:right w:val="none" w:sz="0" w:space="0" w:color="auto"/>
      </w:divBdr>
      <w:divsChild>
        <w:div w:id="1330871377">
          <w:marLeft w:val="0"/>
          <w:marRight w:val="0"/>
          <w:marTop w:val="0"/>
          <w:marBottom w:val="0"/>
          <w:divBdr>
            <w:top w:val="none" w:sz="0" w:space="0" w:color="auto"/>
            <w:left w:val="none" w:sz="0" w:space="0" w:color="auto"/>
            <w:bottom w:val="none" w:sz="0" w:space="0" w:color="auto"/>
            <w:right w:val="none" w:sz="0" w:space="0" w:color="auto"/>
          </w:divBdr>
        </w:div>
      </w:divsChild>
    </w:div>
    <w:div w:id="162009697">
      <w:bodyDiv w:val="1"/>
      <w:marLeft w:val="0"/>
      <w:marRight w:val="0"/>
      <w:marTop w:val="0"/>
      <w:marBottom w:val="0"/>
      <w:divBdr>
        <w:top w:val="none" w:sz="0" w:space="0" w:color="auto"/>
        <w:left w:val="none" w:sz="0" w:space="0" w:color="auto"/>
        <w:bottom w:val="none" w:sz="0" w:space="0" w:color="auto"/>
        <w:right w:val="none" w:sz="0" w:space="0" w:color="auto"/>
      </w:divBdr>
    </w:div>
    <w:div w:id="179440131">
      <w:bodyDiv w:val="1"/>
      <w:marLeft w:val="0"/>
      <w:marRight w:val="0"/>
      <w:marTop w:val="0"/>
      <w:marBottom w:val="0"/>
      <w:divBdr>
        <w:top w:val="none" w:sz="0" w:space="0" w:color="auto"/>
        <w:left w:val="none" w:sz="0" w:space="0" w:color="auto"/>
        <w:bottom w:val="none" w:sz="0" w:space="0" w:color="auto"/>
        <w:right w:val="none" w:sz="0" w:space="0" w:color="auto"/>
      </w:divBdr>
    </w:div>
    <w:div w:id="193200626">
      <w:bodyDiv w:val="1"/>
      <w:marLeft w:val="0"/>
      <w:marRight w:val="0"/>
      <w:marTop w:val="0"/>
      <w:marBottom w:val="0"/>
      <w:divBdr>
        <w:top w:val="none" w:sz="0" w:space="0" w:color="auto"/>
        <w:left w:val="none" w:sz="0" w:space="0" w:color="auto"/>
        <w:bottom w:val="none" w:sz="0" w:space="0" w:color="auto"/>
        <w:right w:val="none" w:sz="0" w:space="0" w:color="auto"/>
      </w:divBdr>
    </w:div>
    <w:div w:id="229929603">
      <w:bodyDiv w:val="1"/>
      <w:marLeft w:val="0"/>
      <w:marRight w:val="0"/>
      <w:marTop w:val="0"/>
      <w:marBottom w:val="0"/>
      <w:divBdr>
        <w:top w:val="none" w:sz="0" w:space="0" w:color="auto"/>
        <w:left w:val="none" w:sz="0" w:space="0" w:color="auto"/>
        <w:bottom w:val="none" w:sz="0" w:space="0" w:color="auto"/>
        <w:right w:val="none" w:sz="0" w:space="0" w:color="auto"/>
      </w:divBdr>
      <w:divsChild>
        <w:div w:id="1134105424">
          <w:marLeft w:val="0"/>
          <w:marRight w:val="0"/>
          <w:marTop w:val="0"/>
          <w:marBottom w:val="0"/>
          <w:divBdr>
            <w:top w:val="none" w:sz="0" w:space="0" w:color="auto"/>
            <w:left w:val="none" w:sz="0" w:space="0" w:color="auto"/>
            <w:bottom w:val="none" w:sz="0" w:space="0" w:color="auto"/>
            <w:right w:val="none" w:sz="0" w:space="0" w:color="auto"/>
          </w:divBdr>
        </w:div>
      </w:divsChild>
    </w:div>
    <w:div w:id="281308412">
      <w:bodyDiv w:val="1"/>
      <w:marLeft w:val="0"/>
      <w:marRight w:val="0"/>
      <w:marTop w:val="0"/>
      <w:marBottom w:val="0"/>
      <w:divBdr>
        <w:top w:val="none" w:sz="0" w:space="0" w:color="auto"/>
        <w:left w:val="none" w:sz="0" w:space="0" w:color="auto"/>
        <w:bottom w:val="none" w:sz="0" w:space="0" w:color="auto"/>
        <w:right w:val="none" w:sz="0" w:space="0" w:color="auto"/>
      </w:divBdr>
    </w:div>
    <w:div w:id="320894061">
      <w:bodyDiv w:val="1"/>
      <w:marLeft w:val="0"/>
      <w:marRight w:val="0"/>
      <w:marTop w:val="0"/>
      <w:marBottom w:val="0"/>
      <w:divBdr>
        <w:top w:val="none" w:sz="0" w:space="0" w:color="auto"/>
        <w:left w:val="none" w:sz="0" w:space="0" w:color="auto"/>
        <w:bottom w:val="none" w:sz="0" w:space="0" w:color="auto"/>
        <w:right w:val="none" w:sz="0" w:space="0" w:color="auto"/>
      </w:divBdr>
      <w:divsChild>
        <w:div w:id="2040663849">
          <w:marLeft w:val="0"/>
          <w:marRight w:val="0"/>
          <w:marTop w:val="0"/>
          <w:marBottom w:val="0"/>
          <w:divBdr>
            <w:top w:val="none" w:sz="0" w:space="0" w:color="auto"/>
            <w:left w:val="none" w:sz="0" w:space="0" w:color="auto"/>
            <w:bottom w:val="none" w:sz="0" w:space="0" w:color="auto"/>
            <w:right w:val="none" w:sz="0" w:space="0" w:color="auto"/>
          </w:divBdr>
        </w:div>
      </w:divsChild>
    </w:div>
    <w:div w:id="327172440">
      <w:bodyDiv w:val="1"/>
      <w:marLeft w:val="0"/>
      <w:marRight w:val="0"/>
      <w:marTop w:val="0"/>
      <w:marBottom w:val="0"/>
      <w:divBdr>
        <w:top w:val="none" w:sz="0" w:space="0" w:color="auto"/>
        <w:left w:val="none" w:sz="0" w:space="0" w:color="auto"/>
        <w:bottom w:val="none" w:sz="0" w:space="0" w:color="auto"/>
        <w:right w:val="none" w:sz="0" w:space="0" w:color="auto"/>
      </w:divBdr>
    </w:div>
    <w:div w:id="342978645">
      <w:bodyDiv w:val="1"/>
      <w:marLeft w:val="0"/>
      <w:marRight w:val="0"/>
      <w:marTop w:val="0"/>
      <w:marBottom w:val="0"/>
      <w:divBdr>
        <w:top w:val="none" w:sz="0" w:space="0" w:color="auto"/>
        <w:left w:val="none" w:sz="0" w:space="0" w:color="auto"/>
        <w:bottom w:val="none" w:sz="0" w:space="0" w:color="auto"/>
        <w:right w:val="none" w:sz="0" w:space="0" w:color="auto"/>
      </w:divBdr>
      <w:divsChild>
        <w:div w:id="1939175119">
          <w:marLeft w:val="0"/>
          <w:marRight w:val="0"/>
          <w:marTop w:val="0"/>
          <w:marBottom w:val="0"/>
          <w:divBdr>
            <w:top w:val="none" w:sz="0" w:space="0" w:color="auto"/>
            <w:left w:val="none" w:sz="0" w:space="0" w:color="auto"/>
            <w:bottom w:val="none" w:sz="0" w:space="0" w:color="auto"/>
            <w:right w:val="none" w:sz="0" w:space="0" w:color="auto"/>
          </w:divBdr>
        </w:div>
      </w:divsChild>
    </w:div>
    <w:div w:id="368843292">
      <w:bodyDiv w:val="1"/>
      <w:marLeft w:val="0"/>
      <w:marRight w:val="0"/>
      <w:marTop w:val="0"/>
      <w:marBottom w:val="0"/>
      <w:divBdr>
        <w:top w:val="none" w:sz="0" w:space="0" w:color="auto"/>
        <w:left w:val="none" w:sz="0" w:space="0" w:color="auto"/>
        <w:bottom w:val="none" w:sz="0" w:space="0" w:color="auto"/>
        <w:right w:val="none" w:sz="0" w:space="0" w:color="auto"/>
      </w:divBdr>
    </w:div>
    <w:div w:id="372927940">
      <w:bodyDiv w:val="1"/>
      <w:marLeft w:val="0"/>
      <w:marRight w:val="0"/>
      <w:marTop w:val="0"/>
      <w:marBottom w:val="0"/>
      <w:divBdr>
        <w:top w:val="none" w:sz="0" w:space="0" w:color="auto"/>
        <w:left w:val="none" w:sz="0" w:space="0" w:color="auto"/>
        <w:bottom w:val="none" w:sz="0" w:space="0" w:color="auto"/>
        <w:right w:val="none" w:sz="0" w:space="0" w:color="auto"/>
      </w:divBdr>
    </w:div>
    <w:div w:id="391346610">
      <w:bodyDiv w:val="1"/>
      <w:marLeft w:val="0"/>
      <w:marRight w:val="0"/>
      <w:marTop w:val="0"/>
      <w:marBottom w:val="0"/>
      <w:divBdr>
        <w:top w:val="none" w:sz="0" w:space="0" w:color="auto"/>
        <w:left w:val="none" w:sz="0" w:space="0" w:color="auto"/>
        <w:bottom w:val="none" w:sz="0" w:space="0" w:color="auto"/>
        <w:right w:val="none" w:sz="0" w:space="0" w:color="auto"/>
      </w:divBdr>
      <w:divsChild>
        <w:div w:id="986863456">
          <w:marLeft w:val="0"/>
          <w:marRight w:val="0"/>
          <w:marTop w:val="0"/>
          <w:marBottom w:val="0"/>
          <w:divBdr>
            <w:top w:val="none" w:sz="0" w:space="0" w:color="auto"/>
            <w:left w:val="none" w:sz="0" w:space="0" w:color="auto"/>
            <w:bottom w:val="none" w:sz="0" w:space="0" w:color="auto"/>
            <w:right w:val="none" w:sz="0" w:space="0" w:color="auto"/>
          </w:divBdr>
        </w:div>
      </w:divsChild>
    </w:div>
    <w:div w:id="424620615">
      <w:bodyDiv w:val="1"/>
      <w:marLeft w:val="0"/>
      <w:marRight w:val="0"/>
      <w:marTop w:val="0"/>
      <w:marBottom w:val="0"/>
      <w:divBdr>
        <w:top w:val="none" w:sz="0" w:space="0" w:color="auto"/>
        <w:left w:val="none" w:sz="0" w:space="0" w:color="auto"/>
        <w:bottom w:val="none" w:sz="0" w:space="0" w:color="auto"/>
        <w:right w:val="none" w:sz="0" w:space="0" w:color="auto"/>
      </w:divBdr>
    </w:div>
    <w:div w:id="436215480">
      <w:bodyDiv w:val="1"/>
      <w:marLeft w:val="0"/>
      <w:marRight w:val="0"/>
      <w:marTop w:val="0"/>
      <w:marBottom w:val="0"/>
      <w:divBdr>
        <w:top w:val="none" w:sz="0" w:space="0" w:color="auto"/>
        <w:left w:val="none" w:sz="0" w:space="0" w:color="auto"/>
        <w:bottom w:val="none" w:sz="0" w:space="0" w:color="auto"/>
        <w:right w:val="none" w:sz="0" w:space="0" w:color="auto"/>
      </w:divBdr>
    </w:div>
    <w:div w:id="439110699">
      <w:bodyDiv w:val="1"/>
      <w:marLeft w:val="0"/>
      <w:marRight w:val="0"/>
      <w:marTop w:val="0"/>
      <w:marBottom w:val="0"/>
      <w:divBdr>
        <w:top w:val="none" w:sz="0" w:space="0" w:color="auto"/>
        <w:left w:val="none" w:sz="0" w:space="0" w:color="auto"/>
        <w:bottom w:val="none" w:sz="0" w:space="0" w:color="auto"/>
        <w:right w:val="none" w:sz="0" w:space="0" w:color="auto"/>
      </w:divBdr>
      <w:divsChild>
        <w:div w:id="2116897414">
          <w:marLeft w:val="0"/>
          <w:marRight w:val="0"/>
          <w:marTop w:val="0"/>
          <w:marBottom w:val="0"/>
          <w:divBdr>
            <w:top w:val="none" w:sz="0" w:space="0" w:color="auto"/>
            <w:left w:val="none" w:sz="0" w:space="0" w:color="auto"/>
            <w:bottom w:val="none" w:sz="0" w:space="0" w:color="auto"/>
            <w:right w:val="none" w:sz="0" w:space="0" w:color="auto"/>
          </w:divBdr>
        </w:div>
      </w:divsChild>
    </w:div>
    <w:div w:id="469589169">
      <w:bodyDiv w:val="1"/>
      <w:marLeft w:val="0"/>
      <w:marRight w:val="0"/>
      <w:marTop w:val="0"/>
      <w:marBottom w:val="0"/>
      <w:divBdr>
        <w:top w:val="none" w:sz="0" w:space="0" w:color="auto"/>
        <w:left w:val="none" w:sz="0" w:space="0" w:color="auto"/>
        <w:bottom w:val="none" w:sz="0" w:space="0" w:color="auto"/>
        <w:right w:val="none" w:sz="0" w:space="0" w:color="auto"/>
      </w:divBdr>
    </w:div>
    <w:div w:id="538200081">
      <w:bodyDiv w:val="1"/>
      <w:marLeft w:val="0"/>
      <w:marRight w:val="0"/>
      <w:marTop w:val="0"/>
      <w:marBottom w:val="0"/>
      <w:divBdr>
        <w:top w:val="none" w:sz="0" w:space="0" w:color="auto"/>
        <w:left w:val="none" w:sz="0" w:space="0" w:color="auto"/>
        <w:bottom w:val="none" w:sz="0" w:space="0" w:color="auto"/>
        <w:right w:val="none" w:sz="0" w:space="0" w:color="auto"/>
      </w:divBdr>
      <w:divsChild>
        <w:div w:id="1954704726">
          <w:marLeft w:val="0"/>
          <w:marRight w:val="0"/>
          <w:marTop w:val="0"/>
          <w:marBottom w:val="0"/>
          <w:divBdr>
            <w:top w:val="none" w:sz="0" w:space="0" w:color="auto"/>
            <w:left w:val="none" w:sz="0" w:space="0" w:color="auto"/>
            <w:bottom w:val="none" w:sz="0" w:space="0" w:color="auto"/>
            <w:right w:val="none" w:sz="0" w:space="0" w:color="auto"/>
          </w:divBdr>
        </w:div>
      </w:divsChild>
    </w:div>
    <w:div w:id="553665624">
      <w:bodyDiv w:val="1"/>
      <w:marLeft w:val="0"/>
      <w:marRight w:val="0"/>
      <w:marTop w:val="0"/>
      <w:marBottom w:val="0"/>
      <w:divBdr>
        <w:top w:val="none" w:sz="0" w:space="0" w:color="auto"/>
        <w:left w:val="none" w:sz="0" w:space="0" w:color="auto"/>
        <w:bottom w:val="none" w:sz="0" w:space="0" w:color="auto"/>
        <w:right w:val="none" w:sz="0" w:space="0" w:color="auto"/>
      </w:divBdr>
      <w:divsChild>
        <w:div w:id="1783453625">
          <w:marLeft w:val="0"/>
          <w:marRight w:val="0"/>
          <w:marTop w:val="0"/>
          <w:marBottom w:val="0"/>
          <w:divBdr>
            <w:top w:val="none" w:sz="0" w:space="0" w:color="auto"/>
            <w:left w:val="none" w:sz="0" w:space="0" w:color="auto"/>
            <w:bottom w:val="none" w:sz="0" w:space="0" w:color="auto"/>
            <w:right w:val="none" w:sz="0" w:space="0" w:color="auto"/>
          </w:divBdr>
        </w:div>
      </w:divsChild>
    </w:div>
    <w:div w:id="573854823">
      <w:bodyDiv w:val="1"/>
      <w:marLeft w:val="0"/>
      <w:marRight w:val="0"/>
      <w:marTop w:val="0"/>
      <w:marBottom w:val="0"/>
      <w:divBdr>
        <w:top w:val="none" w:sz="0" w:space="0" w:color="auto"/>
        <w:left w:val="none" w:sz="0" w:space="0" w:color="auto"/>
        <w:bottom w:val="none" w:sz="0" w:space="0" w:color="auto"/>
        <w:right w:val="none" w:sz="0" w:space="0" w:color="auto"/>
      </w:divBdr>
    </w:div>
    <w:div w:id="577711736">
      <w:bodyDiv w:val="1"/>
      <w:marLeft w:val="0"/>
      <w:marRight w:val="0"/>
      <w:marTop w:val="0"/>
      <w:marBottom w:val="0"/>
      <w:divBdr>
        <w:top w:val="none" w:sz="0" w:space="0" w:color="auto"/>
        <w:left w:val="none" w:sz="0" w:space="0" w:color="auto"/>
        <w:bottom w:val="none" w:sz="0" w:space="0" w:color="auto"/>
        <w:right w:val="none" w:sz="0" w:space="0" w:color="auto"/>
      </w:divBdr>
    </w:div>
    <w:div w:id="602299218">
      <w:bodyDiv w:val="1"/>
      <w:marLeft w:val="0"/>
      <w:marRight w:val="0"/>
      <w:marTop w:val="0"/>
      <w:marBottom w:val="0"/>
      <w:divBdr>
        <w:top w:val="none" w:sz="0" w:space="0" w:color="auto"/>
        <w:left w:val="none" w:sz="0" w:space="0" w:color="auto"/>
        <w:bottom w:val="none" w:sz="0" w:space="0" w:color="auto"/>
        <w:right w:val="none" w:sz="0" w:space="0" w:color="auto"/>
      </w:divBdr>
    </w:div>
    <w:div w:id="603466097">
      <w:bodyDiv w:val="1"/>
      <w:marLeft w:val="0"/>
      <w:marRight w:val="0"/>
      <w:marTop w:val="0"/>
      <w:marBottom w:val="0"/>
      <w:divBdr>
        <w:top w:val="none" w:sz="0" w:space="0" w:color="auto"/>
        <w:left w:val="none" w:sz="0" w:space="0" w:color="auto"/>
        <w:bottom w:val="none" w:sz="0" w:space="0" w:color="auto"/>
        <w:right w:val="none" w:sz="0" w:space="0" w:color="auto"/>
      </w:divBdr>
      <w:divsChild>
        <w:div w:id="185949909">
          <w:marLeft w:val="0"/>
          <w:marRight w:val="0"/>
          <w:marTop w:val="0"/>
          <w:marBottom w:val="0"/>
          <w:divBdr>
            <w:top w:val="none" w:sz="0" w:space="0" w:color="auto"/>
            <w:left w:val="none" w:sz="0" w:space="0" w:color="auto"/>
            <w:bottom w:val="none" w:sz="0" w:space="0" w:color="auto"/>
            <w:right w:val="none" w:sz="0" w:space="0" w:color="auto"/>
          </w:divBdr>
        </w:div>
      </w:divsChild>
    </w:div>
    <w:div w:id="605191701">
      <w:bodyDiv w:val="1"/>
      <w:marLeft w:val="0"/>
      <w:marRight w:val="0"/>
      <w:marTop w:val="0"/>
      <w:marBottom w:val="0"/>
      <w:divBdr>
        <w:top w:val="none" w:sz="0" w:space="0" w:color="auto"/>
        <w:left w:val="none" w:sz="0" w:space="0" w:color="auto"/>
        <w:bottom w:val="none" w:sz="0" w:space="0" w:color="auto"/>
        <w:right w:val="none" w:sz="0" w:space="0" w:color="auto"/>
      </w:divBdr>
    </w:div>
    <w:div w:id="629283230">
      <w:bodyDiv w:val="1"/>
      <w:marLeft w:val="0"/>
      <w:marRight w:val="0"/>
      <w:marTop w:val="0"/>
      <w:marBottom w:val="0"/>
      <w:divBdr>
        <w:top w:val="none" w:sz="0" w:space="0" w:color="auto"/>
        <w:left w:val="none" w:sz="0" w:space="0" w:color="auto"/>
        <w:bottom w:val="none" w:sz="0" w:space="0" w:color="auto"/>
        <w:right w:val="none" w:sz="0" w:space="0" w:color="auto"/>
      </w:divBdr>
    </w:div>
    <w:div w:id="675183521">
      <w:bodyDiv w:val="1"/>
      <w:marLeft w:val="0"/>
      <w:marRight w:val="0"/>
      <w:marTop w:val="0"/>
      <w:marBottom w:val="0"/>
      <w:divBdr>
        <w:top w:val="none" w:sz="0" w:space="0" w:color="auto"/>
        <w:left w:val="none" w:sz="0" w:space="0" w:color="auto"/>
        <w:bottom w:val="none" w:sz="0" w:space="0" w:color="auto"/>
        <w:right w:val="none" w:sz="0" w:space="0" w:color="auto"/>
      </w:divBdr>
    </w:div>
    <w:div w:id="764693178">
      <w:bodyDiv w:val="1"/>
      <w:marLeft w:val="0"/>
      <w:marRight w:val="0"/>
      <w:marTop w:val="0"/>
      <w:marBottom w:val="0"/>
      <w:divBdr>
        <w:top w:val="none" w:sz="0" w:space="0" w:color="auto"/>
        <w:left w:val="none" w:sz="0" w:space="0" w:color="auto"/>
        <w:bottom w:val="none" w:sz="0" w:space="0" w:color="auto"/>
        <w:right w:val="none" w:sz="0" w:space="0" w:color="auto"/>
      </w:divBdr>
    </w:div>
    <w:div w:id="835875088">
      <w:bodyDiv w:val="1"/>
      <w:marLeft w:val="0"/>
      <w:marRight w:val="0"/>
      <w:marTop w:val="0"/>
      <w:marBottom w:val="0"/>
      <w:divBdr>
        <w:top w:val="none" w:sz="0" w:space="0" w:color="auto"/>
        <w:left w:val="none" w:sz="0" w:space="0" w:color="auto"/>
        <w:bottom w:val="none" w:sz="0" w:space="0" w:color="auto"/>
        <w:right w:val="none" w:sz="0" w:space="0" w:color="auto"/>
      </w:divBdr>
    </w:div>
    <w:div w:id="864053614">
      <w:bodyDiv w:val="1"/>
      <w:marLeft w:val="0"/>
      <w:marRight w:val="0"/>
      <w:marTop w:val="0"/>
      <w:marBottom w:val="0"/>
      <w:divBdr>
        <w:top w:val="none" w:sz="0" w:space="0" w:color="auto"/>
        <w:left w:val="none" w:sz="0" w:space="0" w:color="auto"/>
        <w:bottom w:val="none" w:sz="0" w:space="0" w:color="auto"/>
        <w:right w:val="none" w:sz="0" w:space="0" w:color="auto"/>
      </w:divBdr>
    </w:div>
    <w:div w:id="875198778">
      <w:bodyDiv w:val="1"/>
      <w:marLeft w:val="0"/>
      <w:marRight w:val="0"/>
      <w:marTop w:val="0"/>
      <w:marBottom w:val="0"/>
      <w:divBdr>
        <w:top w:val="none" w:sz="0" w:space="0" w:color="auto"/>
        <w:left w:val="none" w:sz="0" w:space="0" w:color="auto"/>
        <w:bottom w:val="none" w:sz="0" w:space="0" w:color="auto"/>
        <w:right w:val="none" w:sz="0" w:space="0" w:color="auto"/>
      </w:divBdr>
      <w:divsChild>
        <w:div w:id="1037586372">
          <w:marLeft w:val="0"/>
          <w:marRight w:val="0"/>
          <w:marTop w:val="0"/>
          <w:marBottom w:val="0"/>
          <w:divBdr>
            <w:top w:val="none" w:sz="0" w:space="0" w:color="auto"/>
            <w:left w:val="none" w:sz="0" w:space="0" w:color="auto"/>
            <w:bottom w:val="none" w:sz="0" w:space="0" w:color="auto"/>
            <w:right w:val="none" w:sz="0" w:space="0" w:color="auto"/>
          </w:divBdr>
        </w:div>
      </w:divsChild>
    </w:div>
    <w:div w:id="895625632">
      <w:bodyDiv w:val="1"/>
      <w:marLeft w:val="0"/>
      <w:marRight w:val="0"/>
      <w:marTop w:val="0"/>
      <w:marBottom w:val="0"/>
      <w:divBdr>
        <w:top w:val="none" w:sz="0" w:space="0" w:color="auto"/>
        <w:left w:val="none" w:sz="0" w:space="0" w:color="auto"/>
        <w:bottom w:val="none" w:sz="0" w:space="0" w:color="auto"/>
        <w:right w:val="none" w:sz="0" w:space="0" w:color="auto"/>
      </w:divBdr>
      <w:divsChild>
        <w:div w:id="291254377">
          <w:marLeft w:val="0"/>
          <w:marRight w:val="0"/>
          <w:marTop w:val="0"/>
          <w:marBottom w:val="0"/>
          <w:divBdr>
            <w:top w:val="none" w:sz="0" w:space="0" w:color="auto"/>
            <w:left w:val="none" w:sz="0" w:space="0" w:color="auto"/>
            <w:bottom w:val="none" w:sz="0" w:space="0" w:color="auto"/>
            <w:right w:val="none" w:sz="0" w:space="0" w:color="auto"/>
          </w:divBdr>
        </w:div>
      </w:divsChild>
    </w:div>
    <w:div w:id="901675273">
      <w:bodyDiv w:val="1"/>
      <w:marLeft w:val="0"/>
      <w:marRight w:val="0"/>
      <w:marTop w:val="0"/>
      <w:marBottom w:val="0"/>
      <w:divBdr>
        <w:top w:val="none" w:sz="0" w:space="0" w:color="auto"/>
        <w:left w:val="none" w:sz="0" w:space="0" w:color="auto"/>
        <w:bottom w:val="none" w:sz="0" w:space="0" w:color="auto"/>
        <w:right w:val="none" w:sz="0" w:space="0" w:color="auto"/>
      </w:divBdr>
      <w:divsChild>
        <w:div w:id="656618017">
          <w:marLeft w:val="0"/>
          <w:marRight w:val="0"/>
          <w:marTop w:val="0"/>
          <w:marBottom w:val="0"/>
          <w:divBdr>
            <w:top w:val="none" w:sz="0" w:space="0" w:color="auto"/>
            <w:left w:val="none" w:sz="0" w:space="0" w:color="auto"/>
            <w:bottom w:val="none" w:sz="0" w:space="0" w:color="auto"/>
            <w:right w:val="none" w:sz="0" w:space="0" w:color="auto"/>
          </w:divBdr>
        </w:div>
      </w:divsChild>
    </w:div>
    <w:div w:id="912006395">
      <w:bodyDiv w:val="1"/>
      <w:marLeft w:val="0"/>
      <w:marRight w:val="0"/>
      <w:marTop w:val="0"/>
      <w:marBottom w:val="0"/>
      <w:divBdr>
        <w:top w:val="none" w:sz="0" w:space="0" w:color="auto"/>
        <w:left w:val="none" w:sz="0" w:space="0" w:color="auto"/>
        <w:bottom w:val="none" w:sz="0" w:space="0" w:color="auto"/>
        <w:right w:val="none" w:sz="0" w:space="0" w:color="auto"/>
      </w:divBdr>
      <w:divsChild>
        <w:div w:id="1599488282">
          <w:marLeft w:val="0"/>
          <w:marRight w:val="0"/>
          <w:marTop w:val="0"/>
          <w:marBottom w:val="0"/>
          <w:divBdr>
            <w:top w:val="none" w:sz="0" w:space="0" w:color="auto"/>
            <w:left w:val="none" w:sz="0" w:space="0" w:color="auto"/>
            <w:bottom w:val="none" w:sz="0" w:space="0" w:color="auto"/>
            <w:right w:val="none" w:sz="0" w:space="0" w:color="auto"/>
          </w:divBdr>
        </w:div>
        <w:div w:id="346948988">
          <w:marLeft w:val="0"/>
          <w:marRight w:val="0"/>
          <w:marTop w:val="0"/>
          <w:marBottom w:val="0"/>
          <w:divBdr>
            <w:top w:val="none" w:sz="0" w:space="0" w:color="auto"/>
            <w:left w:val="none" w:sz="0" w:space="0" w:color="auto"/>
            <w:bottom w:val="none" w:sz="0" w:space="0" w:color="auto"/>
            <w:right w:val="none" w:sz="0" w:space="0" w:color="auto"/>
          </w:divBdr>
        </w:div>
        <w:div w:id="1567062197">
          <w:marLeft w:val="0"/>
          <w:marRight w:val="0"/>
          <w:marTop w:val="0"/>
          <w:marBottom w:val="0"/>
          <w:divBdr>
            <w:top w:val="none" w:sz="0" w:space="0" w:color="auto"/>
            <w:left w:val="none" w:sz="0" w:space="0" w:color="auto"/>
            <w:bottom w:val="none" w:sz="0" w:space="0" w:color="auto"/>
            <w:right w:val="none" w:sz="0" w:space="0" w:color="auto"/>
          </w:divBdr>
        </w:div>
      </w:divsChild>
    </w:div>
    <w:div w:id="1039165003">
      <w:bodyDiv w:val="1"/>
      <w:marLeft w:val="0"/>
      <w:marRight w:val="0"/>
      <w:marTop w:val="0"/>
      <w:marBottom w:val="0"/>
      <w:divBdr>
        <w:top w:val="none" w:sz="0" w:space="0" w:color="auto"/>
        <w:left w:val="none" w:sz="0" w:space="0" w:color="auto"/>
        <w:bottom w:val="none" w:sz="0" w:space="0" w:color="auto"/>
        <w:right w:val="none" w:sz="0" w:space="0" w:color="auto"/>
      </w:divBdr>
    </w:div>
    <w:div w:id="1048648497">
      <w:bodyDiv w:val="1"/>
      <w:marLeft w:val="0"/>
      <w:marRight w:val="0"/>
      <w:marTop w:val="0"/>
      <w:marBottom w:val="0"/>
      <w:divBdr>
        <w:top w:val="none" w:sz="0" w:space="0" w:color="auto"/>
        <w:left w:val="none" w:sz="0" w:space="0" w:color="auto"/>
        <w:bottom w:val="none" w:sz="0" w:space="0" w:color="auto"/>
        <w:right w:val="none" w:sz="0" w:space="0" w:color="auto"/>
      </w:divBdr>
    </w:div>
    <w:div w:id="1166479527">
      <w:bodyDiv w:val="1"/>
      <w:marLeft w:val="0"/>
      <w:marRight w:val="0"/>
      <w:marTop w:val="0"/>
      <w:marBottom w:val="0"/>
      <w:divBdr>
        <w:top w:val="none" w:sz="0" w:space="0" w:color="auto"/>
        <w:left w:val="none" w:sz="0" w:space="0" w:color="auto"/>
        <w:bottom w:val="none" w:sz="0" w:space="0" w:color="auto"/>
        <w:right w:val="none" w:sz="0" w:space="0" w:color="auto"/>
      </w:divBdr>
    </w:div>
    <w:div w:id="1178957546">
      <w:bodyDiv w:val="1"/>
      <w:marLeft w:val="0"/>
      <w:marRight w:val="0"/>
      <w:marTop w:val="0"/>
      <w:marBottom w:val="0"/>
      <w:divBdr>
        <w:top w:val="none" w:sz="0" w:space="0" w:color="auto"/>
        <w:left w:val="none" w:sz="0" w:space="0" w:color="auto"/>
        <w:bottom w:val="none" w:sz="0" w:space="0" w:color="auto"/>
        <w:right w:val="none" w:sz="0" w:space="0" w:color="auto"/>
      </w:divBdr>
    </w:div>
    <w:div w:id="1184591827">
      <w:bodyDiv w:val="1"/>
      <w:marLeft w:val="0"/>
      <w:marRight w:val="0"/>
      <w:marTop w:val="0"/>
      <w:marBottom w:val="0"/>
      <w:divBdr>
        <w:top w:val="none" w:sz="0" w:space="0" w:color="auto"/>
        <w:left w:val="none" w:sz="0" w:space="0" w:color="auto"/>
        <w:bottom w:val="none" w:sz="0" w:space="0" w:color="auto"/>
        <w:right w:val="none" w:sz="0" w:space="0" w:color="auto"/>
      </w:divBdr>
      <w:divsChild>
        <w:div w:id="229116257">
          <w:marLeft w:val="0"/>
          <w:marRight w:val="0"/>
          <w:marTop w:val="0"/>
          <w:marBottom w:val="0"/>
          <w:divBdr>
            <w:top w:val="none" w:sz="0" w:space="0" w:color="auto"/>
            <w:left w:val="none" w:sz="0" w:space="0" w:color="auto"/>
            <w:bottom w:val="none" w:sz="0" w:space="0" w:color="auto"/>
            <w:right w:val="none" w:sz="0" w:space="0" w:color="auto"/>
          </w:divBdr>
        </w:div>
      </w:divsChild>
    </w:div>
    <w:div w:id="1212765559">
      <w:bodyDiv w:val="1"/>
      <w:marLeft w:val="0"/>
      <w:marRight w:val="0"/>
      <w:marTop w:val="0"/>
      <w:marBottom w:val="0"/>
      <w:divBdr>
        <w:top w:val="none" w:sz="0" w:space="0" w:color="auto"/>
        <w:left w:val="none" w:sz="0" w:space="0" w:color="auto"/>
        <w:bottom w:val="none" w:sz="0" w:space="0" w:color="auto"/>
        <w:right w:val="none" w:sz="0" w:space="0" w:color="auto"/>
      </w:divBdr>
      <w:divsChild>
        <w:div w:id="2009944785">
          <w:marLeft w:val="0"/>
          <w:marRight w:val="0"/>
          <w:marTop w:val="0"/>
          <w:marBottom w:val="0"/>
          <w:divBdr>
            <w:top w:val="none" w:sz="0" w:space="0" w:color="auto"/>
            <w:left w:val="none" w:sz="0" w:space="0" w:color="auto"/>
            <w:bottom w:val="none" w:sz="0" w:space="0" w:color="auto"/>
            <w:right w:val="none" w:sz="0" w:space="0" w:color="auto"/>
          </w:divBdr>
        </w:div>
      </w:divsChild>
    </w:div>
    <w:div w:id="1297680717">
      <w:bodyDiv w:val="1"/>
      <w:marLeft w:val="0"/>
      <w:marRight w:val="0"/>
      <w:marTop w:val="0"/>
      <w:marBottom w:val="0"/>
      <w:divBdr>
        <w:top w:val="none" w:sz="0" w:space="0" w:color="auto"/>
        <w:left w:val="none" w:sz="0" w:space="0" w:color="auto"/>
        <w:bottom w:val="none" w:sz="0" w:space="0" w:color="auto"/>
        <w:right w:val="none" w:sz="0" w:space="0" w:color="auto"/>
      </w:divBdr>
      <w:divsChild>
        <w:div w:id="319962679">
          <w:marLeft w:val="0"/>
          <w:marRight w:val="0"/>
          <w:marTop w:val="0"/>
          <w:marBottom w:val="0"/>
          <w:divBdr>
            <w:top w:val="none" w:sz="0" w:space="0" w:color="auto"/>
            <w:left w:val="none" w:sz="0" w:space="0" w:color="auto"/>
            <w:bottom w:val="none" w:sz="0" w:space="0" w:color="auto"/>
            <w:right w:val="none" w:sz="0" w:space="0" w:color="auto"/>
          </w:divBdr>
        </w:div>
      </w:divsChild>
    </w:div>
    <w:div w:id="1307205119">
      <w:bodyDiv w:val="1"/>
      <w:marLeft w:val="0"/>
      <w:marRight w:val="0"/>
      <w:marTop w:val="0"/>
      <w:marBottom w:val="0"/>
      <w:divBdr>
        <w:top w:val="none" w:sz="0" w:space="0" w:color="auto"/>
        <w:left w:val="none" w:sz="0" w:space="0" w:color="auto"/>
        <w:bottom w:val="none" w:sz="0" w:space="0" w:color="auto"/>
        <w:right w:val="none" w:sz="0" w:space="0" w:color="auto"/>
      </w:divBdr>
    </w:div>
    <w:div w:id="1312638859">
      <w:bodyDiv w:val="1"/>
      <w:marLeft w:val="0"/>
      <w:marRight w:val="0"/>
      <w:marTop w:val="0"/>
      <w:marBottom w:val="0"/>
      <w:divBdr>
        <w:top w:val="none" w:sz="0" w:space="0" w:color="auto"/>
        <w:left w:val="none" w:sz="0" w:space="0" w:color="auto"/>
        <w:bottom w:val="none" w:sz="0" w:space="0" w:color="auto"/>
        <w:right w:val="none" w:sz="0" w:space="0" w:color="auto"/>
      </w:divBdr>
    </w:div>
    <w:div w:id="1316572922">
      <w:bodyDiv w:val="1"/>
      <w:marLeft w:val="0"/>
      <w:marRight w:val="0"/>
      <w:marTop w:val="0"/>
      <w:marBottom w:val="0"/>
      <w:divBdr>
        <w:top w:val="none" w:sz="0" w:space="0" w:color="auto"/>
        <w:left w:val="none" w:sz="0" w:space="0" w:color="auto"/>
        <w:bottom w:val="none" w:sz="0" w:space="0" w:color="auto"/>
        <w:right w:val="none" w:sz="0" w:space="0" w:color="auto"/>
      </w:divBdr>
    </w:div>
    <w:div w:id="1327706811">
      <w:bodyDiv w:val="1"/>
      <w:marLeft w:val="0"/>
      <w:marRight w:val="0"/>
      <w:marTop w:val="0"/>
      <w:marBottom w:val="0"/>
      <w:divBdr>
        <w:top w:val="none" w:sz="0" w:space="0" w:color="auto"/>
        <w:left w:val="none" w:sz="0" w:space="0" w:color="auto"/>
        <w:bottom w:val="none" w:sz="0" w:space="0" w:color="auto"/>
        <w:right w:val="none" w:sz="0" w:space="0" w:color="auto"/>
      </w:divBdr>
    </w:div>
    <w:div w:id="1375539842">
      <w:bodyDiv w:val="1"/>
      <w:marLeft w:val="0"/>
      <w:marRight w:val="0"/>
      <w:marTop w:val="0"/>
      <w:marBottom w:val="0"/>
      <w:divBdr>
        <w:top w:val="none" w:sz="0" w:space="0" w:color="auto"/>
        <w:left w:val="none" w:sz="0" w:space="0" w:color="auto"/>
        <w:bottom w:val="none" w:sz="0" w:space="0" w:color="auto"/>
        <w:right w:val="none" w:sz="0" w:space="0" w:color="auto"/>
      </w:divBdr>
      <w:divsChild>
        <w:div w:id="521089880">
          <w:marLeft w:val="0"/>
          <w:marRight w:val="0"/>
          <w:marTop w:val="0"/>
          <w:marBottom w:val="0"/>
          <w:divBdr>
            <w:top w:val="none" w:sz="0" w:space="0" w:color="auto"/>
            <w:left w:val="none" w:sz="0" w:space="0" w:color="auto"/>
            <w:bottom w:val="none" w:sz="0" w:space="0" w:color="auto"/>
            <w:right w:val="none" w:sz="0" w:space="0" w:color="auto"/>
          </w:divBdr>
        </w:div>
      </w:divsChild>
    </w:div>
    <w:div w:id="1377581696">
      <w:bodyDiv w:val="1"/>
      <w:marLeft w:val="0"/>
      <w:marRight w:val="0"/>
      <w:marTop w:val="0"/>
      <w:marBottom w:val="0"/>
      <w:divBdr>
        <w:top w:val="none" w:sz="0" w:space="0" w:color="auto"/>
        <w:left w:val="none" w:sz="0" w:space="0" w:color="auto"/>
        <w:bottom w:val="none" w:sz="0" w:space="0" w:color="auto"/>
        <w:right w:val="none" w:sz="0" w:space="0" w:color="auto"/>
      </w:divBdr>
    </w:div>
    <w:div w:id="1381634220">
      <w:bodyDiv w:val="1"/>
      <w:marLeft w:val="0"/>
      <w:marRight w:val="0"/>
      <w:marTop w:val="0"/>
      <w:marBottom w:val="0"/>
      <w:divBdr>
        <w:top w:val="none" w:sz="0" w:space="0" w:color="auto"/>
        <w:left w:val="none" w:sz="0" w:space="0" w:color="auto"/>
        <w:bottom w:val="none" w:sz="0" w:space="0" w:color="auto"/>
        <w:right w:val="none" w:sz="0" w:space="0" w:color="auto"/>
      </w:divBdr>
      <w:divsChild>
        <w:div w:id="332684864">
          <w:marLeft w:val="0"/>
          <w:marRight w:val="0"/>
          <w:marTop w:val="0"/>
          <w:marBottom w:val="0"/>
          <w:divBdr>
            <w:top w:val="none" w:sz="0" w:space="0" w:color="auto"/>
            <w:left w:val="none" w:sz="0" w:space="0" w:color="auto"/>
            <w:bottom w:val="none" w:sz="0" w:space="0" w:color="auto"/>
            <w:right w:val="none" w:sz="0" w:space="0" w:color="auto"/>
          </w:divBdr>
        </w:div>
      </w:divsChild>
    </w:div>
    <w:div w:id="1393499568">
      <w:bodyDiv w:val="1"/>
      <w:marLeft w:val="0"/>
      <w:marRight w:val="0"/>
      <w:marTop w:val="0"/>
      <w:marBottom w:val="0"/>
      <w:divBdr>
        <w:top w:val="none" w:sz="0" w:space="0" w:color="auto"/>
        <w:left w:val="none" w:sz="0" w:space="0" w:color="auto"/>
        <w:bottom w:val="none" w:sz="0" w:space="0" w:color="auto"/>
        <w:right w:val="none" w:sz="0" w:space="0" w:color="auto"/>
      </w:divBdr>
    </w:div>
    <w:div w:id="1407265490">
      <w:bodyDiv w:val="1"/>
      <w:marLeft w:val="0"/>
      <w:marRight w:val="0"/>
      <w:marTop w:val="0"/>
      <w:marBottom w:val="0"/>
      <w:divBdr>
        <w:top w:val="none" w:sz="0" w:space="0" w:color="auto"/>
        <w:left w:val="none" w:sz="0" w:space="0" w:color="auto"/>
        <w:bottom w:val="none" w:sz="0" w:space="0" w:color="auto"/>
        <w:right w:val="none" w:sz="0" w:space="0" w:color="auto"/>
      </w:divBdr>
      <w:divsChild>
        <w:div w:id="813060676">
          <w:marLeft w:val="0"/>
          <w:marRight w:val="0"/>
          <w:marTop w:val="0"/>
          <w:marBottom w:val="0"/>
          <w:divBdr>
            <w:top w:val="none" w:sz="0" w:space="0" w:color="auto"/>
            <w:left w:val="none" w:sz="0" w:space="0" w:color="auto"/>
            <w:bottom w:val="none" w:sz="0" w:space="0" w:color="auto"/>
            <w:right w:val="none" w:sz="0" w:space="0" w:color="auto"/>
          </w:divBdr>
        </w:div>
      </w:divsChild>
    </w:div>
    <w:div w:id="1454516788">
      <w:bodyDiv w:val="1"/>
      <w:marLeft w:val="0"/>
      <w:marRight w:val="0"/>
      <w:marTop w:val="0"/>
      <w:marBottom w:val="0"/>
      <w:divBdr>
        <w:top w:val="none" w:sz="0" w:space="0" w:color="auto"/>
        <w:left w:val="none" w:sz="0" w:space="0" w:color="auto"/>
        <w:bottom w:val="none" w:sz="0" w:space="0" w:color="auto"/>
        <w:right w:val="none" w:sz="0" w:space="0" w:color="auto"/>
      </w:divBdr>
      <w:divsChild>
        <w:div w:id="1517386493">
          <w:marLeft w:val="0"/>
          <w:marRight w:val="0"/>
          <w:marTop w:val="0"/>
          <w:marBottom w:val="0"/>
          <w:divBdr>
            <w:top w:val="none" w:sz="0" w:space="0" w:color="auto"/>
            <w:left w:val="none" w:sz="0" w:space="0" w:color="auto"/>
            <w:bottom w:val="none" w:sz="0" w:space="0" w:color="auto"/>
            <w:right w:val="none" w:sz="0" w:space="0" w:color="auto"/>
          </w:divBdr>
        </w:div>
      </w:divsChild>
    </w:div>
    <w:div w:id="1464344590">
      <w:bodyDiv w:val="1"/>
      <w:marLeft w:val="0"/>
      <w:marRight w:val="0"/>
      <w:marTop w:val="0"/>
      <w:marBottom w:val="0"/>
      <w:divBdr>
        <w:top w:val="none" w:sz="0" w:space="0" w:color="auto"/>
        <w:left w:val="none" w:sz="0" w:space="0" w:color="auto"/>
        <w:bottom w:val="none" w:sz="0" w:space="0" w:color="auto"/>
        <w:right w:val="none" w:sz="0" w:space="0" w:color="auto"/>
      </w:divBdr>
    </w:div>
    <w:div w:id="1486320057">
      <w:bodyDiv w:val="1"/>
      <w:marLeft w:val="0"/>
      <w:marRight w:val="0"/>
      <w:marTop w:val="0"/>
      <w:marBottom w:val="0"/>
      <w:divBdr>
        <w:top w:val="none" w:sz="0" w:space="0" w:color="auto"/>
        <w:left w:val="none" w:sz="0" w:space="0" w:color="auto"/>
        <w:bottom w:val="none" w:sz="0" w:space="0" w:color="auto"/>
        <w:right w:val="none" w:sz="0" w:space="0" w:color="auto"/>
      </w:divBdr>
      <w:divsChild>
        <w:div w:id="958488355">
          <w:marLeft w:val="0"/>
          <w:marRight w:val="0"/>
          <w:marTop w:val="0"/>
          <w:marBottom w:val="0"/>
          <w:divBdr>
            <w:top w:val="none" w:sz="0" w:space="0" w:color="auto"/>
            <w:left w:val="none" w:sz="0" w:space="0" w:color="auto"/>
            <w:bottom w:val="none" w:sz="0" w:space="0" w:color="auto"/>
            <w:right w:val="none" w:sz="0" w:space="0" w:color="auto"/>
          </w:divBdr>
        </w:div>
      </w:divsChild>
    </w:div>
    <w:div w:id="1496993657">
      <w:bodyDiv w:val="1"/>
      <w:marLeft w:val="0"/>
      <w:marRight w:val="0"/>
      <w:marTop w:val="0"/>
      <w:marBottom w:val="0"/>
      <w:divBdr>
        <w:top w:val="none" w:sz="0" w:space="0" w:color="auto"/>
        <w:left w:val="none" w:sz="0" w:space="0" w:color="auto"/>
        <w:bottom w:val="none" w:sz="0" w:space="0" w:color="auto"/>
        <w:right w:val="none" w:sz="0" w:space="0" w:color="auto"/>
      </w:divBdr>
    </w:div>
    <w:div w:id="1501458656">
      <w:bodyDiv w:val="1"/>
      <w:marLeft w:val="0"/>
      <w:marRight w:val="0"/>
      <w:marTop w:val="0"/>
      <w:marBottom w:val="0"/>
      <w:divBdr>
        <w:top w:val="none" w:sz="0" w:space="0" w:color="auto"/>
        <w:left w:val="none" w:sz="0" w:space="0" w:color="auto"/>
        <w:bottom w:val="none" w:sz="0" w:space="0" w:color="auto"/>
        <w:right w:val="none" w:sz="0" w:space="0" w:color="auto"/>
      </w:divBdr>
      <w:divsChild>
        <w:div w:id="2021274383">
          <w:marLeft w:val="0"/>
          <w:marRight w:val="0"/>
          <w:marTop w:val="0"/>
          <w:marBottom w:val="0"/>
          <w:divBdr>
            <w:top w:val="none" w:sz="0" w:space="0" w:color="auto"/>
            <w:left w:val="none" w:sz="0" w:space="0" w:color="auto"/>
            <w:bottom w:val="none" w:sz="0" w:space="0" w:color="auto"/>
            <w:right w:val="none" w:sz="0" w:space="0" w:color="auto"/>
          </w:divBdr>
        </w:div>
      </w:divsChild>
    </w:div>
    <w:div w:id="1523279453">
      <w:bodyDiv w:val="1"/>
      <w:marLeft w:val="0"/>
      <w:marRight w:val="0"/>
      <w:marTop w:val="0"/>
      <w:marBottom w:val="0"/>
      <w:divBdr>
        <w:top w:val="none" w:sz="0" w:space="0" w:color="auto"/>
        <w:left w:val="none" w:sz="0" w:space="0" w:color="auto"/>
        <w:bottom w:val="none" w:sz="0" w:space="0" w:color="auto"/>
        <w:right w:val="none" w:sz="0" w:space="0" w:color="auto"/>
      </w:divBdr>
      <w:divsChild>
        <w:div w:id="1341010706">
          <w:marLeft w:val="0"/>
          <w:marRight w:val="0"/>
          <w:marTop w:val="0"/>
          <w:marBottom w:val="0"/>
          <w:divBdr>
            <w:top w:val="none" w:sz="0" w:space="0" w:color="auto"/>
            <w:left w:val="none" w:sz="0" w:space="0" w:color="auto"/>
            <w:bottom w:val="none" w:sz="0" w:space="0" w:color="auto"/>
            <w:right w:val="none" w:sz="0" w:space="0" w:color="auto"/>
          </w:divBdr>
        </w:div>
      </w:divsChild>
    </w:div>
    <w:div w:id="1532961356">
      <w:bodyDiv w:val="1"/>
      <w:marLeft w:val="0"/>
      <w:marRight w:val="0"/>
      <w:marTop w:val="0"/>
      <w:marBottom w:val="0"/>
      <w:divBdr>
        <w:top w:val="none" w:sz="0" w:space="0" w:color="auto"/>
        <w:left w:val="none" w:sz="0" w:space="0" w:color="auto"/>
        <w:bottom w:val="none" w:sz="0" w:space="0" w:color="auto"/>
        <w:right w:val="none" w:sz="0" w:space="0" w:color="auto"/>
      </w:divBdr>
      <w:divsChild>
        <w:div w:id="1566408255">
          <w:marLeft w:val="0"/>
          <w:marRight w:val="0"/>
          <w:marTop w:val="0"/>
          <w:marBottom w:val="0"/>
          <w:divBdr>
            <w:top w:val="none" w:sz="0" w:space="0" w:color="auto"/>
            <w:left w:val="none" w:sz="0" w:space="0" w:color="auto"/>
            <w:bottom w:val="none" w:sz="0" w:space="0" w:color="auto"/>
            <w:right w:val="none" w:sz="0" w:space="0" w:color="auto"/>
          </w:divBdr>
        </w:div>
      </w:divsChild>
    </w:div>
    <w:div w:id="1569146566">
      <w:bodyDiv w:val="1"/>
      <w:marLeft w:val="0"/>
      <w:marRight w:val="0"/>
      <w:marTop w:val="0"/>
      <w:marBottom w:val="0"/>
      <w:divBdr>
        <w:top w:val="none" w:sz="0" w:space="0" w:color="auto"/>
        <w:left w:val="none" w:sz="0" w:space="0" w:color="auto"/>
        <w:bottom w:val="none" w:sz="0" w:space="0" w:color="auto"/>
        <w:right w:val="none" w:sz="0" w:space="0" w:color="auto"/>
      </w:divBdr>
      <w:divsChild>
        <w:div w:id="9530334">
          <w:marLeft w:val="0"/>
          <w:marRight w:val="0"/>
          <w:marTop w:val="0"/>
          <w:marBottom w:val="0"/>
          <w:divBdr>
            <w:top w:val="none" w:sz="0" w:space="0" w:color="auto"/>
            <w:left w:val="none" w:sz="0" w:space="0" w:color="auto"/>
            <w:bottom w:val="none" w:sz="0" w:space="0" w:color="auto"/>
            <w:right w:val="none" w:sz="0" w:space="0" w:color="auto"/>
          </w:divBdr>
        </w:div>
      </w:divsChild>
    </w:div>
    <w:div w:id="1624535995">
      <w:bodyDiv w:val="1"/>
      <w:marLeft w:val="0"/>
      <w:marRight w:val="0"/>
      <w:marTop w:val="0"/>
      <w:marBottom w:val="0"/>
      <w:divBdr>
        <w:top w:val="none" w:sz="0" w:space="0" w:color="auto"/>
        <w:left w:val="none" w:sz="0" w:space="0" w:color="auto"/>
        <w:bottom w:val="none" w:sz="0" w:space="0" w:color="auto"/>
        <w:right w:val="none" w:sz="0" w:space="0" w:color="auto"/>
      </w:divBdr>
      <w:divsChild>
        <w:div w:id="978605641">
          <w:marLeft w:val="0"/>
          <w:marRight w:val="0"/>
          <w:marTop w:val="0"/>
          <w:marBottom w:val="0"/>
          <w:divBdr>
            <w:top w:val="none" w:sz="0" w:space="0" w:color="auto"/>
            <w:left w:val="none" w:sz="0" w:space="0" w:color="auto"/>
            <w:bottom w:val="none" w:sz="0" w:space="0" w:color="auto"/>
            <w:right w:val="none" w:sz="0" w:space="0" w:color="auto"/>
          </w:divBdr>
        </w:div>
      </w:divsChild>
    </w:div>
    <w:div w:id="1679773173">
      <w:bodyDiv w:val="1"/>
      <w:marLeft w:val="0"/>
      <w:marRight w:val="0"/>
      <w:marTop w:val="0"/>
      <w:marBottom w:val="0"/>
      <w:divBdr>
        <w:top w:val="none" w:sz="0" w:space="0" w:color="auto"/>
        <w:left w:val="none" w:sz="0" w:space="0" w:color="auto"/>
        <w:bottom w:val="none" w:sz="0" w:space="0" w:color="auto"/>
        <w:right w:val="none" w:sz="0" w:space="0" w:color="auto"/>
      </w:divBdr>
    </w:div>
    <w:div w:id="1685934642">
      <w:bodyDiv w:val="1"/>
      <w:marLeft w:val="0"/>
      <w:marRight w:val="0"/>
      <w:marTop w:val="0"/>
      <w:marBottom w:val="0"/>
      <w:divBdr>
        <w:top w:val="none" w:sz="0" w:space="0" w:color="auto"/>
        <w:left w:val="none" w:sz="0" w:space="0" w:color="auto"/>
        <w:bottom w:val="none" w:sz="0" w:space="0" w:color="auto"/>
        <w:right w:val="none" w:sz="0" w:space="0" w:color="auto"/>
      </w:divBdr>
      <w:divsChild>
        <w:div w:id="986667537">
          <w:marLeft w:val="0"/>
          <w:marRight w:val="0"/>
          <w:marTop w:val="0"/>
          <w:marBottom w:val="0"/>
          <w:divBdr>
            <w:top w:val="none" w:sz="0" w:space="0" w:color="auto"/>
            <w:left w:val="none" w:sz="0" w:space="0" w:color="auto"/>
            <w:bottom w:val="none" w:sz="0" w:space="0" w:color="auto"/>
            <w:right w:val="none" w:sz="0" w:space="0" w:color="auto"/>
          </w:divBdr>
        </w:div>
      </w:divsChild>
    </w:div>
    <w:div w:id="1718511634">
      <w:bodyDiv w:val="1"/>
      <w:marLeft w:val="0"/>
      <w:marRight w:val="0"/>
      <w:marTop w:val="0"/>
      <w:marBottom w:val="0"/>
      <w:divBdr>
        <w:top w:val="none" w:sz="0" w:space="0" w:color="auto"/>
        <w:left w:val="none" w:sz="0" w:space="0" w:color="auto"/>
        <w:bottom w:val="none" w:sz="0" w:space="0" w:color="auto"/>
        <w:right w:val="none" w:sz="0" w:space="0" w:color="auto"/>
      </w:divBdr>
    </w:div>
    <w:div w:id="1741560967">
      <w:bodyDiv w:val="1"/>
      <w:marLeft w:val="0"/>
      <w:marRight w:val="0"/>
      <w:marTop w:val="0"/>
      <w:marBottom w:val="0"/>
      <w:divBdr>
        <w:top w:val="none" w:sz="0" w:space="0" w:color="auto"/>
        <w:left w:val="none" w:sz="0" w:space="0" w:color="auto"/>
        <w:bottom w:val="none" w:sz="0" w:space="0" w:color="auto"/>
        <w:right w:val="none" w:sz="0" w:space="0" w:color="auto"/>
      </w:divBdr>
    </w:div>
    <w:div w:id="1760784823">
      <w:bodyDiv w:val="1"/>
      <w:marLeft w:val="0"/>
      <w:marRight w:val="0"/>
      <w:marTop w:val="0"/>
      <w:marBottom w:val="0"/>
      <w:divBdr>
        <w:top w:val="none" w:sz="0" w:space="0" w:color="auto"/>
        <w:left w:val="none" w:sz="0" w:space="0" w:color="auto"/>
        <w:bottom w:val="none" w:sz="0" w:space="0" w:color="auto"/>
        <w:right w:val="none" w:sz="0" w:space="0" w:color="auto"/>
      </w:divBdr>
    </w:div>
    <w:div w:id="1766149963">
      <w:bodyDiv w:val="1"/>
      <w:marLeft w:val="0"/>
      <w:marRight w:val="0"/>
      <w:marTop w:val="0"/>
      <w:marBottom w:val="0"/>
      <w:divBdr>
        <w:top w:val="none" w:sz="0" w:space="0" w:color="auto"/>
        <w:left w:val="none" w:sz="0" w:space="0" w:color="auto"/>
        <w:bottom w:val="none" w:sz="0" w:space="0" w:color="auto"/>
        <w:right w:val="none" w:sz="0" w:space="0" w:color="auto"/>
      </w:divBdr>
    </w:div>
    <w:div w:id="1770077692">
      <w:bodyDiv w:val="1"/>
      <w:marLeft w:val="0"/>
      <w:marRight w:val="0"/>
      <w:marTop w:val="0"/>
      <w:marBottom w:val="0"/>
      <w:divBdr>
        <w:top w:val="none" w:sz="0" w:space="0" w:color="auto"/>
        <w:left w:val="none" w:sz="0" w:space="0" w:color="auto"/>
        <w:bottom w:val="none" w:sz="0" w:space="0" w:color="auto"/>
        <w:right w:val="none" w:sz="0" w:space="0" w:color="auto"/>
      </w:divBdr>
      <w:divsChild>
        <w:div w:id="811947877">
          <w:marLeft w:val="0"/>
          <w:marRight w:val="0"/>
          <w:marTop w:val="0"/>
          <w:marBottom w:val="0"/>
          <w:divBdr>
            <w:top w:val="none" w:sz="0" w:space="0" w:color="auto"/>
            <w:left w:val="none" w:sz="0" w:space="0" w:color="auto"/>
            <w:bottom w:val="none" w:sz="0" w:space="0" w:color="auto"/>
            <w:right w:val="none" w:sz="0" w:space="0" w:color="auto"/>
          </w:divBdr>
        </w:div>
      </w:divsChild>
    </w:div>
    <w:div w:id="1866823654">
      <w:bodyDiv w:val="1"/>
      <w:marLeft w:val="0"/>
      <w:marRight w:val="0"/>
      <w:marTop w:val="0"/>
      <w:marBottom w:val="0"/>
      <w:divBdr>
        <w:top w:val="none" w:sz="0" w:space="0" w:color="auto"/>
        <w:left w:val="none" w:sz="0" w:space="0" w:color="auto"/>
        <w:bottom w:val="none" w:sz="0" w:space="0" w:color="auto"/>
        <w:right w:val="none" w:sz="0" w:space="0" w:color="auto"/>
      </w:divBdr>
    </w:div>
    <w:div w:id="1912495185">
      <w:bodyDiv w:val="1"/>
      <w:marLeft w:val="0"/>
      <w:marRight w:val="0"/>
      <w:marTop w:val="0"/>
      <w:marBottom w:val="0"/>
      <w:divBdr>
        <w:top w:val="none" w:sz="0" w:space="0" w:color="auto"/>
        <w:left w:val="none" w:sz="0" w:space="0" w:color="auto"/>
        <w:bottom w:val="none" w:sz="0" w:space="0" w:color="auto"/>
        <w:right w:val="none" w:sz="0" w:space="0" w:color="auto"/>
      </w:divBdr>
    </w:div>
    <w:div w:id="1915777586">
      <w:bodyDiv w:val="1"/>
      <w:marLeft w:val="0"/>
      <w:marRight w:val="0"/>
      <w:marTop w:val="0"/>
      <w:marBottom w:val="0"/>
      <w:divBdr>
        <w:top w:val="none" w:sz="0" w:space="0" w:color="auto"/>
        <w:left w:val="none" w:sz="0" w:space="0" w:color="auto"/>
        <w:bottom w:val="none" w:sz="0" w:space="0" w:color="auto"/>
        <w:right w:val="none" w:sz="0" w:space="0" w:color="auto"/>
      </w:divBdr>
      <w:divsChild>
        <w:div w:id="1242642775">
          <w:marLeft w:val="0"/>
          <w:marRight w:val="0"/>
          <w:marTop w:val="0"/>
          <w:marBottom w:val="0"/>
          <w:divBdr>
            <w:top w:val="none" w:sz="0" w:space="0" w:color="auto"/>
            <w:left w:val="none" w:sz="0" w:space="0" w:color="auto"/>
            <w:bottom w:val="none" w:sz="0" w:space="0" w:color="auto"/>
            <w:right w:val="none" w:sz="0" w:space="0" w:color="auto"/>
          </w:divBdr>
        </w:div>
      </w:divsChild>
    </w:div>
    <w:div w:id="1950042336">
      <w:bodyDiv w:val="1"/>
      <w:marLeft w:val="0"/>
      <w:marRight w:val="0"/>
      <w:marTop w:val="0"/>
      <w:marBottom w:val="0"/>
      <w:divBdr>
        <w:top w:val="none" w:sz="0" w:space="0" w:color="auto"/>
        <w:left w:val="none" w:sz="0" w:space="0" w:color="auto"/>
        <w:bottom w:val="none" w:sz="0" w:space="0" w:color="auto"/>
        <w:right w:val="none" w:sz="0" w:space="0" w:color="auto"/>
      </w:divBdr>
    </w:div>
    <w:div w:id="1965500175">
      <w:bodyDiv w:val="1"/>
      <w:marLeft w:val="0"/>
      <w:marRight w:val="0"/>
      <w:marTop w:val="0"/>
      <w:marBottom w:val="0"/>
      <w:divBdr>
        <w:top w:val="none" w:sz="0" w:space="0" w:color="auto"/>
        <w:left w:val="none" w:sz="0" w:space="0" w:color="auto"/>
        <w:bottom w:val="none" w:sz="0" w:space="0" w:color="auto"/>
        <w:right w:val="none" w:sz="0" w:space="0" w:color="auto"/>
      </w:divBdr>
    </w:div>
    <w:div w:id="1991594199">
      <w:bodyDiv w:val="1"/>
      <w:marLeft w:val="0"/>
      <w:marRight w:val="0"/>
      <w:marTop w:val="0"/>
      <w:marBottom w:val="0"/>
      <w:divBdr>
        <w:top w:val="none" w:sz="0" w:space="0" w:color="auto"/>
        <w:left w:val="none" w:sz="0" w:space="0" w:color="auto"/>
        <w:bottom w:val="none" w:sz="0" w:space="0" w:color="auto"/>
        <w:right w:val="none" w:sz="0" w:space="0" w:color="auto"/>
      </w:divBdr>
    </w:div>
    <w:div w:id="2011980313">
      <w:bodyDiv w:val="1"/>
      <w:marLeft w:val="0"/>
      <w:marRight w:val="0"/>
      <w:marTop w:val="0"/>
      <w:marBottom w:val="0"/>
      <w:divBdr>
        <w:top w:val="none" w:sz="0" w:space="0" w:color="auto"/>
        <w:left w:val="none" w:sz="0" w:space="0" w:color="auto"/>
        <w:bottom w:val="none" w:sz="0" w:space="0" w:color="auto"/>
        <w:right w:val="none" w:sz="0" w:space="0" w:color="auto"/>
      </w:divBdr>
      <w:divsChild>
        <w:div w:id="284968254">
          <w:marLeft w:val="0"/>
          <w:marRight w:val="0"/>
          <w:marTop w:val="0"/>
          <w:marBottom w:val="0"/>
          <w:divBdr>
            <w:top w:val="none" w:sz="0" w:space="0" w:color="auto"/>
            <w:left w:val="none" w:sz="0" w:space="0" w:color="auto"/>
            <w:bottom w:val="none" w:sz="0" w:space="0" w:color="auto"/>
            <w:right w:val="none" w:sz="0" w:space="0" w:color="auto"/>
          </w:divBdr>
        </w:div>
      </w:divsChild>
    </w:div>
    <w:div w:id="2024042129">
      <w:bodyDiv w:val="1"/>
      <w:marLeft w:val="0"/>
      <w:marRight w:val="0"/>
      <w:marTop w:val="0"/>
      <w:marBottom w:val="0"/>
      <w:divBdr>
        <w:top w:val="none" w:sz="0" w:space="0" w:color="auto"/>
        <w:left w:val="none" w:sz="0" w:space="0" w:color="auto"/>
        <w:bottom w:val="none" w:sz="0" w:space="0" w:color="auto"/>
        <w:right w:val="none" w:sz="0" w:space="0" w:color="auto"/>
      </w:divBdr>
    </w:div>
    <w:div w:id="2047681261">
      <w:bodyDiv w:val="1"/>
      <w:marLeft w:val="0"/>
      <w:marRight w:val="0"/>
      <w:marTop w:val="0"/>
      <w:marBottom w:val="0"/>
      <w:divBdr>
        <w:top w:val="none" w:sz="0" w:space="0" w:color="auto"/>
        <w:left w:val="none" w:sz="0" w:space="0" w:color="auto"/>
        <w:bottom w:val="none" w:sz="0" w:space="0" w:color="auto"/>
        <w:right w:val="none" w:sz="0" w:space="0" w:color="auto"/>
      </w:divBdr>
      <w:divsChild>
        <w:div w:id="2075928842">
          <w:marLeft w:val="0"/>
          <w:marRight w:val="0"/>
          <w:marTop w:val="0"/>
          <w:marBottom w:val="0"/>
          <w:divBdr>
            <w:top w:val="none" w:sz="0" w:space="0" w:color="auto"/>
            <w:left w:val="none" w:sz="0" w:space="0" w:color="auto"/>
            <w:bottom w:val="none" w:sz="0" w:space="0" w:color="auto"/>
            <w:right w:val="none" w:sz="0" w:space="0" w:color="auto"/>
          </w:divBdr>
        </w:div>
      </w:divsChild>
    </w:div>
    <w:div w:id="20645173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6.pn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5.png"/><Relationship Id="rId55" Type="http://schemas.openxmlformats.org/officeDocument/2006/relationships/image" Target="media/image39.pn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9.png"/><Relationship Id="rId84" Type="http://schemas.openxmlformats.org/officeDocument/2006/relationships/image" Target="media/image65.png"/><Relationship Id="rId89" Type="http://schemas.openxmlformats.org/officeDocument/2006/relationships/diagramQuickStyle" Target="diagrams/quickStyle1.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7.jpeg"/><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footer" Target="footer3.xml"/><Relationship Id="rId87" Type="http://schemas.openxmlformats.org/officeDocument/2006/relationships/diagramData" Target="diagrams/data1.xml"/><Relationship Id="rId5" Type="http://schemas.openxmlformats.org/officeDocument/2006/relationships/numbering" Target="numbering.xml"/><Relationship Id="rId61" Type="http://schemas.openxmlformats.org/officeDocument/2006/relationships/image" Target="media/image44.png"/><Relationship Id="rId82" Type="http://schemas.openxmlformats.org/officeDocument/2006/relationships/image" Target="media/image63.png"/><Relationship Id="rId90" Type="http://schemas.openxmlformats.org/officeDocument/2006/relationships/diagramColors" Target="diagrams/colors1.xml"/><Relationship Id="rId95"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chart" Target="charts/chart1.xml"/><Relationship Id="rId27" Type="http://schemas.openxmlformats.org/officeDocument/2006/relationships/chart" Target="charts/chart2.xm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png"/><Relationship Id="rId48" Type="http://schemas.openxmlformats.org/officeDocument/2006/relationships/footer" Target="footer1.xml"/><Relationship Id="rId56" Type="http://schemas.openxmlformats.org/officeDocument/2006/relationships/image" Target="media/image40.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webSettings" Target="webSettings.xml"/><Relationship Id="rId51" Type="http://schemas.openxmlformats.org/officeDocument/2006/relationships/header" Target="header1.xml"/><Relationship Id="rId72" Type="http://schemas.openxmlformats.org/officeDocument/2006/relationships/image" Target="media/image55.png"/><Relationship Id="rId80" Type="http://schemas.openxmlformats.org/officeDocument/2006/relationships/header" Target="header3.xml"/><Relationship Id="rId85" Type="http://schemas.openxmlformats.org/officeDocument/2006/relationships/image" Target="media/image66.png"/><Relationship Id="rId93"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header" Target="header2.xml"/><Relationship Id="rId67" Type="http://schemas.openxmlformats.org/officeDocument/2006/relationships/image" Target="media/image50.png"/><Relationship Id="rId20" Type="http://schemas.openxmlformats.org/officeDocument/2006/relationships/image" Target="media/image10.jpeg"/><Relationship Id="rId41" Type="http://schemas.openxmlformats.org/officeDocument/2006/relationships/image" Target="media/image28.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4.png"/><Relationship Id="rId88" Type="http://schemas.openxmlformats.org/officeDocument/2006/relationships/diagramLayout" Target="diagrams/layout1.xml"/><Relationship Id="rId91"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chart" Target="charts/chart3.xml"/><Relationship Id="rId49" Type="http://schemas.openxmlformats.org/officeDocument/2006/relationships/footer" Target="footer2.xml"/><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sus\Downloads\OCHR_3552_XTAB_2022052215105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TABLICA!$I$19</c:f>
              <c:strCache>
                <c:ptCount val="1"/>
                <c:pt idx="0">
                  <c:v>2014</c:v>
                </c:pt>
              </c:strCache>
            </c:strRef>
          </c:tx>
          <c:spPr>
            <a:solidFill>
              <a:schemeClr val="accent1"/>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TABLICA!$I$20:$I$27</c:f>
              <c:numCache>
                <c:formatCode>#,##0</c:formatCode>
                <c:ptCount val="8"/>
                <c:pt idx="0">
                  <c:v>7214</c:v>
                </c:pt>
                <c:pt idx="1">
                  <c:v>398</c:v>
                </c:pt>
                <c:pt idx="2">
                  <c:v>749</c:v>
                </c:pt>
                <c:pt idx="3">
                  <c:v>6299</c:v>
                </c:pt>
                <c:pt idx="4" formatCode="General">
                  <c:v>3084</c:v>
                </c:pt>
                <c:pt idx="5" formatCode="General">
                  <c:v>4243</c:v>
                </c:pt>
                <c:pt idx="6" formatCode="General">
                  <c:v>1840</c:v>
                </c:pt>
                <c:pt idx="7" formatCode="General">
                  <c:v>846</c:v>
                </c:pt>
              </c:numCache>
            </c:numRef>
          </c:val>
          <c:extLst xmlns:c16r2="http://schemas.microsoft.com/office/drawing/2015/06/chart">
            <c:ext xmlns:c16="http://schemas.microsoft.com/office/drawing/2014/chart" uri="{C3380CC4-5D6E-409C-BE32-E72D297353CC}">
              <c16:uniqueId val="{00000000-F841-4893-A038-5149D8E04C4F}"/>
            </c:ext>
          </c:extLst>
        </c:ser>
        <c:ser>
          <c:idx val="1"/>
          <c:order val="1"/>
          <c:tx>
            <c:strRef>
              <c:f>TABLICA!$J$19</c:f>
              <c:strCache>
                <c:ptCount val="1"/>
                <c:pt idx="0">
                  <c:v>2015</c:v>
                </c:pt>
              </c:strCache>
            </c:strRef>
          </c:tx>
          <c:spPr>
            <a:solidFill>
              <a:srgbClr val="7030A0"/>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TABLICA!$J$20:$J$27</c:f>
              <c:numCache>
                <c:formatCode>#,##0</c:formatCode>
                <c:ptCount val="8"/>
                <c:pt idx="0">
                  <c:v>6733</c:v>
                </c:pt>
                <c:pt idx="1">
                  <c:v>375</c:v>
                </c:pt>
                <c:pt idx="2">
                  <c:v>772</c:v>
                </c:pt>
                <c:pt idx="3">
                  <c:v>5622</c:v>
                </c:pt>
                <c:pt idx="4" formatCode="General">
                  <c:v>2983</c:v>
                </c:pt>
                <c:pt idx="5" formatCode="General">
                  <c:v>4109</c:v>
                </c:pt>
                <c:pt idx="6" formatCode="General">
                  <c:v>1351</c:v>
                </c:pt>
                <c:pt idx="7" formatCode="General">
                  <c:v>798</c:v>
                </c:pt>
              </c:numCache>
            </c:numRef>
          </c:val>
          <c:extLst xmlns:c16r2="http://schemas.microsoft.com/office/drawing/2015/06/chart">
            <c:ext xmlns:c16="http://schemas.microsoft.com/office/drawing/2014/chart" uri="{C3380CC4-5D6E-409C-BE32-E72D297353CC}">
              <c16:uniqueId val="{00000001-F841-4893-A038-5149D8E04C4F}"/>
            </c:ext>
          </c:extLst>
        </c:ser>
        <c:ser>
          <c:idx val="2"/>
          <c:order val="2"/>
          <c:tx>
            <c:strRef>
              <c:f>TABLICA!$K$19</c:f>
              <c:strCache>
                <c:ptCount val="1"/>
                <c:pt idx="0">
                  <c:v>2016</c:v>
                </c:pt>
              </c:strCache>
            </c:strRef>
          </c:tx>
          <c:spPr>
            <a:solidFill>
              <a:schemeClr val="accent3"/>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TABLICA!$K$20:$K$27</c:f>
              <c:numCache>
                <c:formatCode>#,##0</c:formatCode>
                <c:ptCount val="8"/>
                <c:pt idx="0">
                  <c:v>5572</c:v>
                </c:pt>
                <c:pt idx="1">
                  <c:v>336</c:v>
                </c:pt>
                <c:pt idx="2">
                  <c:v>696</c:v>
                </c:pt>
                <c:pt idx="3">
                  <c:v>4926</c:v>
                </c:pt>
                <c:pt idx="4" formatCode="General">
                  <c:v>2906</c:v>
                </c:pt>
                <c:pt idx="5" formatCode="General">
                  <c:v>4156</c:v>
                </c:pt>
                <c:pt idx="6" formatCode="General">
                  <c:v>956</c:v>
                </c:pt>
                <c:pt idx="7" formatCode="General">
                  <c:v>675</c:v>
                </c:pt>
              </c:numCache>
            </c:numRef>
          </c:val>
          <c:extLst xmlns:c16r2="http://schemas.microsoft.com/office/drawing/2015/06/chart">
            <c:ext xmlns:c16="http://schemas.microsoft.com/office/drawing/2014/chart" uri="{C3380CC4-5D6E-409C-BE32-E72D297353CC}">
              <c16:uniqueId val="{00000002-F841-4893-A038-5149D8E04C4F}"/>
            </c:ext>
          </c:extLst>
        </c:ser>
        <c:ser>
          <c:idx val="3"/>
          <c:order val="3"/>
          <c:tx>
            <c:strRef>
              <c:f>TABLICA!$L$19</c:f>
              <c:strCache>
                <c:ptCount val="1"/>
                <c:pt idx="0">
                  <c:v>2017</c:v>
                </c:pt>
              </c:strCache>
            </c:strRef>
          </c:tx>
          <c:spPr>
            <a:solidFill>
              <a:schemeClr val="accent1">
                <a:lumMod val="20000"/>
                <a:lumOff val="80000"/>
              </a:schemeClr>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TABLICA!$L$20:$L$27</c:f>
              <c:numCache>
                <c:formatCode>#,##0</c:formatCode>
                <c:ptCount val="8"/>
                <c:pt idx="0">
                  <c:v>5309</c:v>
                </c:pt>
                <c:pt idx="1">
                  <c:v>358</c:v>
                </c:pt>
                <c:pt idx="2">
                  <c:v>622</c:v>
                </c:pt>
                <c:pt idx="3">
                  <c:v>3884</c:v>
                </c:pt>
                <c:pt idx="4" formatCode="General">
                  <c:v>2963</c:v>
                </c:pt>
                <c:pt idx="5" formatCode="General">
                  <c:v>3918</c:v>
                </c:pt>
                <c:pt idx="6" formatCode="General">
                  <c:v>899</c:v>
                </c:pt>
                <c:pt idx="7" formatCode="General">
                  <c:v>735</c:v>
                </c:pt>
              </c:numCache>
            </c:numRef>
          </c:val>
          <c:extLst xmlns:c16r2="http://schemas.microsoft.com/office/drawing/2015/06/chart">
            <c:ext xmlns:c16="http://schemas.microsoft.com/office/drawing/2014/chart" uri="{C3380CC4-5D6E-409C-BE32-E72D297353CC}">
              <c16:uniqueId val="{00000003-F841-4893-A038-5149D8E04C4F}"/>
            </c:ext>
          </c:extLst>
        </c:ser>
        <c:ser>
          <c:idx val="4"/>
          <c:order val="4"/>
          <c:tx>
            <c:strRef>
              <c:f>TABLICA!$M$19</c:f>
              <c:strCache>
                <c:ptCount val="1"/>
                <c:pt idx="0">
                  <c:v>2018</c:v>
                </c:pt>
              </c:strCache>
            </c:strRef>
          </c:tx>
          <c:spPr>
            <a:solidFill>
              <a:schemeClr val="accent5"/>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TABLICA!$M$20:$M$27</c:f>
              <c:numCache>
                <c:formatCode>#,##0</c:formatCode>
                <c:ptCount val="8"/>
                <c:pt idx="0">
                  <c:v>4708</c:v>
                </c:pt>
                <c:pt idx="1">
                  <c:v>352</c:v>
                </c:pt>
                <c:pt idx="2">
                  <c:v>520</c:v>
                </c:pt>
                <c:pt idx="3">
                  <c:v>3151</c:v>
                </c:pt>
                <c:pt idx="4" formatCode="General">
                  <c:v>2759</c:v>
                </c:pt>
                <c:pt idx="5" formatCode="General">
                  <c:v>3772</c:v>
                </c:pt>
                <c:pt idx="6" formatCode="General">
                  <c:v>771</c:v>
                </c:pt>
                <c:pt idx="7" formatCode="General">
                  <c:v>717</c:v>
                </c:pt>
              </c:numCache>
            </c:numRef>
          </c:val>
          <c:extLst xmlns:c16r2="http://schemas.microsoft.com/office/drawing/2015/06/chart">
            <c:ext xmlns:c16="http://schemas.microsoft.com/office/drawing/2014/chart" uri="{C3380CC4-5D6E-409C-BE32-E72D297353CC}">
              <c16:uniqueId val="{00000004-F841-4893-A038-5149D8E04C4F}"/>
            </c:ext>
          </c:extLst>
        </c:ser>
        <c:ser>
          <c:idx val="5"/>
          <c:order val="5"/>
          <c:tx>
            <c:strRef>
              <c:f>TABLICA!$N$19</c:f>
              <c:strCache>
                <c:ptCount val="1"/>
                <c:pt idx="0">
                  <c:v>2019</c:v>
                </c:pt>
              </c:strCache>
            </c:strRef>
          </c:tx>
          <c:spPr>
            <a:solidFill>
              <a:schemeClr val="accent6"/>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TABLICA!$N$20:$N$27</c:f>
              <c:numCache>
                <c:formatCode>#,##0</c:formatCode>
                <c:ptCount val="8"/>
                <c:pt idx="0">
                  <c:v>4352</c:v>
                </c:pt>
                <c:pt idx="1">
                  <c:v>360</c:v>
                </c:pt>
                <c:pt idx="2">
                  <c:v>570</c:v>
                </c:pt>
                <c:pt idx="3">
                  <c:v>2826</c:v>
                </c:pt>
                <c:pt idx="4" formatCode="General">
                  <c:v>2671</c:v>
                </c:pt>
                <c:pt idx="5" formatCode="General">
                  <c:v>3741</c:v>
                </c:pt>
                <c:pt idx="6" formatCode="General">
                  <c:v>1006</c:v>
                </c:pt>
                <c:pt idx="7" formatCode="General">
                  <c:v>636</c:v>
                </c:pt>
              </c:numCache>
            </c:numRef>
          </c:val>
          <c:extLst xmlns:c16r2="http://schemas.microsoft.com/office/drawing/2015/06/chart">
            <c:ext xmlns:c16="http://schemas.microsoft.com/office/drawing/2014/chart" uri="{C3380CC4-5D6E-409C-BE32-E72D297353CC}">
              <c16:uniqueId val="{00000005-F841-4893-A038-5149D8E04C4F}"/>
            </c:ext>
          </c:extLst>
        </c:ser>
        <c:ser>
          <c:idx val="6"/>
          <c:order val="6"/>
          <c:tx>
            <c:strRef>
              <c:f>TABLICA!$O$19</c:f>
              <c:strCache>
                <c:ptCount val="1"/>
                <c:pt idx="0">
                  <c:v>2020</c:v>
                </c:pt>
              </c:strCache>
            </c:strRef>
          </c:tx>
          <c:spPr>
            <a:solidFill>
              <a:schemeClr val="accent1">
                <a:lumMod val="60000"/>
              </a:schemeClr>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TABLICA!$O$20:$O$27</c:f>
              <c:numCache>
                <c:formatCode>#,##0</c:formatCode>
                <c:ptCount val="8"/>
                <c:pt idx="0">
                  <c:v>4119</c:v>
                </c:pt>
                <c:pt idx="1">
                  <c:v>306</c:v>
                </c:pt>
                <c:pt idx="2">
                  <c:v>437</c:v>
                </c:pt>
                <c:pt idx="3">
                  <c:v>2628</c:v>
                </c:pt>
                <c:pt idx="4" formatCode="General">
                  <c:v>2355</c:v>
                </c:pt>
                <c:pt idx="5" formatCode="General">
                  <c:v>3192</c:v>
                </c:pt>
                <c:pt idx="6" formatCode="General">
                  <c:v>688</c:v>
                </c:pt>
                <c:pt idx="7" formatCode="General">
                  <c:v>620</c:v>
                </c:pt>
              </c:numCache>
            </c:numRef>
          </c:val>
          <c:extLst xmlns:c16r2="http://schemas.microsoft.com/office/drawing/2015/06/chart">
            <c:ext xmlns:c16="http://schemas.microsoft.com/office/drawing/2014/chart" uri="{C3380CC4-5D6E-409C-BE32-E72D297353CC}">
              <c16:uniqueId val="{00000006-F841-4893-A038-5149D8E04C4F}"/>
            </c:ext>
          </c:extLst>
        </c:ser>
        <c:dLbls>
          <c:showLegendKey val="0"/>
          <c:showVal val="0"/>
          <c:showCatName val="0"/>
          <c:showSerName val="0"/>
          <c:showPercent val="0"/>
          <c:showBubbleSize val="0"/>
        </c:dLbls>
        <c:gapWidth val="219"/>
        <c:overlap val="-27"/>
        <c:axId val="281044032"/>
        <c:axId val="281044816"/>
      </c:barChart>
      <c:catAx>
        <c:axId val="281044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1044816"/>
        <c:crosses val="autoZero"/>
        <c:auto val="1"/>
        <c:lblAlgn val="ctr"/>
        <c:lblOffset val="100"/>
        <c:noMultiLvlLbl val="0"/>
      </c:catAx>
      <c:valAx>
        <c:axId val="281044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10440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barChart>
        <c:barDir val="col"/>
        <c:grouping val="clustered"/>
        <c:varyColors val="0"/>
        <c:ser>
          <c:idx val="0"/>
          <c:order val="0"/>
          <c:tx>
            <c:strRef>
              <c:f>'TRANSPORT ŚCIEZKI ROW.'!$N$75</c:f>
              <c:strCache>
                <c:ptCount val="1"/>
                <c:pt idx="0">
                  <c:v>2010</c:v>
                </c:pt>
              </c:strCache>
            </c:strRef>
          </c:tx>
          <c:invertIfNegative val="0"/>
          <c:cat>
            <c:strRef>
              <c:f>'TRANSPORT ŚCIEZKI ROW.'!$O$74:$R$74</c:f>
              <c:strCache>
                <c:ptCount val="4"/>
                <c:pt idx="0">
                  <c:v>Powiat białogardzki</c:v>
                </c:pt>
                <c:pt idx="1">
                  <c:v>Powiat kołobrzeski</c:v>
                </c:pt>
                <c:pt idx="2">
                  <c:v>Powiat koszaliński</c:v>
                </c:pt>
                <c:pt idx="3">
                  <c:v>Powiat m.Koszalin</c:v>
                </c:pt>
              </c:strCache>
            </c:strRef>
          </c:cat>
          <c:val>
            <c:numRef>
              <c:f>'TRANSPORT ŚCIEZKI ROW.'!$O$75:$R$75</c:f>
              <c:numCache>
                <c:formatCode>#,##0.0</c:formatCode>
                <c:ptCount val="4"/>
                <c:pt idx="0">
                  <c:v>393.1</c:v>
                </c:pt>
                <c:pt idx="1">
                  <c:v>408.5</c:v>
                </c:pt>
                <c:pt idx="2">
                  <c:v>430.7</c:v>
                </c:pt>
                <c:pt idx="3">
                  <c:v>379</c:v>
                </c:pt>
              </c:numCache>
            </c:numRef>
          </c:val>
          <c:extLst xmlns:c16r2="http://schemas.microsoft.com/office/drawing/2015/06/chart">
            <c:ext xmlns:c16="http://schemas.microsoft.com/office/drawing/2014/chart" uri="{C3380CC4-5D6E-409C-BE32-E72D297353CC}">
              <c16:uniqueId val="{00000000-AD97-4DAE-A5E2-C0D5FE6593B8}"/>
            </c:ext>
          </c:extLst>
        </c:ser>
        <c:ser>
          <c:idx val="1"/>
          <c:order val="1"/>
          <c:tx>
            <c:strRef>
              <c:f>'TRANSPORT ŚCIEZKI ROW.'!$N$76</c:f>
              <c:strCache>
                <c:ptCount val="1"/>
                <c:pt idx="0">
                  <c:v>2020</c:v>
                </c:pt>
              </c:strCache>
            </c:strRef>
          </c:tx>
          <c:spPr>
            <a:solidFill>
              <a:schemeClr val="accent6"/>
            </a:solidFill>
          </c:spPr>
          <c:invertIfNegative val="0"/>
          <c:cat>
            <c:strRef>
              <c:f>'TRANSPORT ŚCIEZKI ROW.'!$O$74:$R$74</c:f>
              <c:strCache>
                <c:ptCount val="4"/>
                <c:pt idx="0">
                  <c:v>Powiat białogardzki</c:v>
                </c:pt>
                <c:pt idx="1">
                  <c:v>Powiat kołobrzeski</c:v>
                </c:pt>
                <c:pt idx="2">
                  <c:v>Powiat koszaliński</c:v>
                </c:pt>
                <c:pt idx="3">
                  <c:v>Powiat m.Koszalin</c:v>
                </c:pt>
              </c:strCache>
            </c:strRef>
          </c:cat>
          <c:val>
            <c:numRef>
              <c:f>'TRANSPORT ŚCIEZKI ROW.'!$O$76:$R$76</c:f>
              <c:numCache>
                <c:formatCode>#,##0.0</c:formatCode>
                <c:ptCount val="4"/>
                <c:pt idx="0">
                  <c:v>600.79999999999995</c:v>
                </c:pt>
                <c:pt idx="1">
                  <c:v>604.29999999999995</c:v>
                </c:pt>
                <c:pt idx="2">
                  <c:v>639.6</c:v>
                </c:pt>
                <c:pt idx="3">
                  <c:v>569</c:v>
                </c:pt>
              </c:numCache>
            </c:numRef>
          </c:val>
          <c:extLst xmlns:c16r2="http://schemas.microsoft.com/office/drawing/2015/06/chart">
            <c:ext xmlns:c16="http://schemas.microsoft.com/office/drawing/2014/chart" uri="{C3380CC4-5D6E-409C-BE32-E72D297353CC}">
              <c16:uniqueId val="{00000001-AD97-4DAE-A5E2-C0D5FE6593B8}"/>
            </c:ext>
          </c:extLst>
        </c:ser>
        <c:dLbls>
          <c:showLegendKey val="0"/>
          <c:showVal val="0"/>
          <c:showCatName val="0"/>
          <c:showSerName val="0"/>
          <c:showPercent val="0"/>
          <c:showBubbleSize val="0"/>
        </c:dLbls>
        <c:gapWidth val="150"/>
        <c:axId val="324458824"/>
        <c:axId val="324459608"/>
      </c:barChart>
      <c:lineChart>
        <c:grouping val="standard"/>
        <c:varyColors val="0"/>
        <c:ser>
          <c:idx val="2"/>
          <c:order val="2"/>
          <c:tx>
            <c:strRef>
              <c:f>'TRANSPORT ŚCIEZKI ROW.'!$N$77</c:f>
              <c:strCache>
                <c:ptCount val="1"/>
                <c:pt idx="0">
                  <c:v>zmiana </c:v>
                </c:pt>
              </c:strCache>
            </c:strRef>
          </c:tx>
          <c:marker>
            <c:symbol val="none"/>
          </c:marker>
          <c:cat>
            <c:strRef>
              <c:f>'TRANSPORT ŚCIEZKI ROW.'!$O$74:$R$74</c:f>
              <c:strCache>
                <c:ptCount val="4"/>
                <c:pt idx="0">
                  <c:v>Powiat białogardzki</c:v>
                </c:pt>
                <c:pt idx="1">
                  <c:v>Powiat kołobrzeski</c:v>
                </c:pt>
                <c:pt idx="2">
                  <c:v>Powiat koszaliński</c:v>
                </c:pt>
                <c:pt idx="3">
                  <c:v>Powiat m.Koszalin</c:v>
                </c:pt>
              </c:strCache>
            </c:strRef>
          </c:cat>
          <c:val>
            <c:numRef>
              <c:f>'TRANSPORT ŚCIEZKI ROW.'!$O$77:$R$77</c:f>
              <c:numCache>
                <c:formatCode>0.0</c:formatCode>
                <c:ptCount val="4"/>
                <c:pt idx="0">
                  <c:v>52.836428389722698</c:v>
                </c:pt>
                <c:pt idx="1">
                  <c:v>47.931456548347597</c:v>
                </c:pt>
                <c:pt idx="2">
                  <c:v>48.50243789180405</c:v>
                </c:pt>
                <c:pt idx="3">
                  <c:v>50.131926121372025</c:v>
                </c:pt>
              </c:numCache>
            </c:numRef>
          </c:val>
          <c:smooth val="0"/>
          <c:extLst xmlns:c16r2="http://schemas.microsoft.com/office/drawing/2015/06/chart">
            <c:ext xmlns:c16="http://schemas.microsoft.com/office/drawing/2014/chart" uri="{C3380CC4-5D6E-409C-BE32-E72D297353CC}">
              <c16:uniqueId val="{00000002-AD97-4DAE-A5E2-C0D5FE6593B8}"/>
            </c:ext>
          </c:extLst>
        </c:ser>
        <c:dLbls>
          <c:showLegendKey val="0"/>
          <c:showVal val="0"/>
          <c:showCatName val="0"/>
          <c:showSerName val="0"/>
          <c:showPercent val="0"/>
          <c:showBubbleSize val="0"/>
        </c:dLbls>
        <c:marker val="1"/>
        <c:smooth val="0"/>
        <c:axId val="324458824"/>
        <c:axId val="324459608"/>
      </c:lineChart>
      <c:catAx>
        <c:axId val="324458824"/>
        <c:scaling>
          <c:orientation val="minMax"/>
        </c:scaling>
        <c:delete val="0"/>
        <c:axPos val="b"/>
        <c:numFmt formatCode="General" sourceLinked="0"/>
        <c:majorTickMark val="none"/>
        <c:minorTickMark val="none"/>
        <c:tickLblPos val="nextTo"/>
        <c:crossAx val="324459608"/>
        <c:crosses val="autoZero"/>
        <c:auto val="1"/>
        <c:lblAlgn val="ctr"/>
        <c:lblOffset val="100"/>
        <c:noMultiLvlLbl val="0"/>
      </c:catAx>
      <c:valAx>
        <c:axId val="324459608"/>
        <c:scaling>
          <c:orientation val="minMax"/>
        </c:scaling>
        <c:delete val="0"/>
        <c:axPos val="l"/>
        <c:majorGridlines/>
        <c:numFmt formatCode="#,##0.0" sourceLinked="1"/>
        <c:majorTickMark val="none"/>
        <c:minorTickMark val="none"/>
        <c:tickLblPos val="nextTo"/>
        <c:crossAx val="324458824"/>
        <c:crosses val="autoZero"/>
        <c:crossBetween val="between"/>
      </c:valAx>
      <c:dTable>
        <c:showHorzBorder val="1"/>
        <c:showVertBorder val="1"/>
        <c:showOutline val="1"/>
        <c:showKeys val="1"/>
      </c:dTable>
      <c:spPr>
        <a:ln>
          <a:solidFill>
            <a:schemeClr val="tx1">
              <a:lumMod val="50000"/>
              <a:lumOff val="50000"/>
            </a:schemeClr>
          </a:solidFill>
        </a:ln>
      </c:spPr>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'Turystyka i aktywność'!$B$34</c:f>
              <c:strCache>
                <c:ptCount val="1"/>
                <c:pt idx="0">
                  <c:v>2010</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aktywność'!$B$35:$B$40</c:f>
              <c:numCache>
                <c:formatCode>#,##0.00</c:formatCode>
                <c:ptCount val="6"/>
                <c:pt idx="0">
                  <c:v>531.24</c:v>
                </c:pt>
                <c:pt idx="1">
                  <c:v>1013.12</c:v>
                </c:pt>
                <c:pt idx="2">
                  <c:v>143.47</c:v>
                </c:pt>
                <c:pt idx="3">
                  <c:v>5172.6400000000003</c:v>
                </c:pt>
                <c:pt idx="4">
                  <c:v>1777.39</c:v>
                </c:pt>
                <c:pt idx="5">
                  <c:v>373.5</c:v>
                </c:pt>
              </c:numCache>
            </c:numRef>
          </c:val>
          <c:extLst xmlns:c16r2="http://schemas.microsoft.com/office/drawing/2015/06/chart">
            <c:ext xmlns:c16="http://schemas.microsoft.com/office/drawing/2014/chart" uri="{C3380CC4-5D6E-409C-BE32-E72D297353CC}">
              <c16:uniqueId val="{00000000-6ED5-4F86-9076-C060F80709DA}"/>
            </c:ext>
          </c:extLst>
        </c:ser>
        <c:ser>
          <c:idx val="1"/>
          <c:order val="1"/>
          <c:tx>
            <c:strRef>
              <c:f>'Turystyka i aktywność'!$C$34</c:f>
              <c:strCache>
                <c:ptCount val="1"/>
                <c:pt idx="0">
                  <c:v>2011</c:v>
                </c:pt>
              </c:strCache>
            </c:strRef>
          </c:tx>
          <c:spPr>
            <a:solidFill>
              <a:srgbClr val="7030A0"/>
            </a:solidFill>
          </c:spPr>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aktywność'!$C$35:$C$40</c:f>
              <c:numCache>
                <c:formatCode>#,##0.00</c:formatCode>
                <c:ptCount val="6"/>
                <c:pt idx="0">
                  <c:v>557.46</c:v>
                </c:pt>
                <c:pt idx="1">
                  <c:v>1081.53</c:v>
                </c:pt>
                <c:pt idx="2">
                  <c:v>155.18</c:v>
                </c:pt>
                <c:pt idx="3">
                  <c:v>5399.82</c:v>
                </c:pt>
                <c:pt idx="4">
                  <c:v>2174.25</c:v>
                </c:pt>
                <c:pt idx="5">
                  <c:v>388.56</c:v>
                </c:pt>
              </c:numCache>
            </c:numRef>
          </c:val>
          <c:extLst xmlns:c16r2="http://schemas.microsoft.com/office/drawing/2015/06/chart">
            <c:ext xmlns:c16="http://schemas.microsoft.com/office/drawing/2014/chart" uri="{C3380CC4-5D6E-409C-BE32-E72D297353CC}">
              <c16:uniqueId val="{00000001-6ED5-4F86-9076-C060F80709DA}"/>
            </c:ext>
          </c:extLst>
        </c:ser>
        <c:ser>
          <c:idx val="2"/>
          <c:order val="2"/>
          <c:tx>
            <c:strRef>
              <c:f>'Turystyka i aktywność'!$D$34</c:f>
              <c:strCache>
                <c:ptCount val="1"/>
                <c:pt idx="0">
                  <c:v>2012</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aktywność'!$D$35:$D$40</c:f>
              <c:numCache>
                <c:formatCode>#,##0.00</c:formatCode>
                <c:ptCount val="6"/>
                <c:pt idx="0">
                  <c:v>587.41999999999996</c:v>
                </c:pt>
                <c:pt idx="1">
                  <c:v>1160.57</c:v>
                </c:pt>
                <c:pt idx="2">
                  <c:v>150.68</c:v>
                </c:pt>
                <c:pt idx="3">
                  <c:v>5994.88</c:v>
                </c:pt>
                <c:pt idx="4">
                  <c:v>2271.9</c:v>
                </c:pt>
                <c:pt idx="5">
                  <c:v>441.52</c:v>
                </c:pt>
              </c:numCache>
            </c:numRef>
          </c:val>
          <c:extLst xmlns:c16r2="http://schemas.microsoft.com/office/drawing/2015/06/chart">
            <c:ext xmlns:c16="http://schemas.microsoft.com/office/drawing/2014/chart" uri="{C3380CC4-5D6E-409C-BE32-E72D297353CC}">
              <c16:uniqueId val="{00000002-6ED5-4F86-9076-C060F80709DA}"/>
            </c:ext>
          </c:extLst>
        </c:ser>
        <c:ser>
          <c:idx val="3"/>
          <c:order val="3"/>
          <c:tx>
            <c:strRef>
              <c:f>'Turystyka i aktywność'!$E$34</c:f>
              <c:strCache>
                <c:ptCount val="1"/>
                <c:pt idx="0">
                  <c:v>2013</c:v>
                </c:pt>
              </c:strCache>
            </c:strRef>
          </c:tx>
          <c:spPr>
            <a:solidFill>
              <a:srgbClr val="00B0F0"/>
            </a:solidFill>
          </c:spPr>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aktywność'!$E$35:$E$40</c:f>
              <c:numCache>
                <c:formatCode>#,##0.00</c:formatCode>
                <c:ptCount val="6"/>
                <c:pt idx="0">
                  <c:v>607.78</c:v>
                </c:pt>
                <c:pt idx="1">
                  <c:v>1215.44</c:v>
                </c:pt>
                <c:pt idx="2">
                  <c:v>172.06</c:v>
                </c:pt>
                <c:pt idx="3">
                  <c:v>6519.26</c:v>
                </c:pt>
                <c:pt idx="4">
                  <c:v>2389.7800000000002</c:v>
                </c:pt>
                <c:pt idx="5">
                  <c:v>461.97</c:v>
                </c:pt>
              </c:numCache>
            </c:numRef>
          </c:val>
          <c:extLst xmlns:c16r2="http://schemas.microsoft.com/office/drawing/2015/06/chart">
            <c:ext xmlns:c16="http://schemas.microsoft.com/office/drawing/2014/chart" uri="{C3380CC4-5D6E-409C-BE32-E72D297353CC}">
              <c16:uniqueId val="{00000003-6ED5-4F86-9076-C060F80709DA}"/>
            </c:ext>
          </c:extLst>
        </c:ser>
        <c:ser>
          <c:idx val="4"/>
          <c:order val="4"/>
          <c:tx>
            <c:strRef>
              <c:f>'Turystyka i aktywność'!$F$34</c:f>
              <c:strCache>
                <c:ptCount val="1"/>
                <c:pt idx="0">
                  <c:v>2014</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aktywność'!$F$35:$F$40</c:f>
              <c:numCache>
                <c:formatCode>#,##0.00</c:formatCode>
                <c:ptCount val="6"/>
                <c:pt idx="0">
                  <c:v>651.79999999999995</c:v>
                </c:pt>
                <c:pt idx="1">
                  <c:v>1308.32</c:v>
                </c:pt>
                <c:pt idx="2">
                  <c:v>209.29</c:v>
                </c:pt>
                <c:pt idx="3">
                  <c:v>7278.43</c:v>
                </c:pt>
                <c:pt idx="4">
                  <c:v>2349.67</c:v>
                </c:pt>
                <c:pt idx="5">
                  <c:v>459.5</c:v>
                </c:pt>
              </c:numCache>
            </c:numRef>
          </c:val>
          <c:extLst xmlns:c16r2="http://schemas.microsoft.com/office/drawing/2015/06/chart">
            <c:ext xmlns:c16="http://schemas.microsoft.com/office/drawing/2014/chart" uri="{C3380CC4-5D6E-409C-BE32-E72D297353CC}">
              <c16:uniqueId val="{00000004-6ED5-4F86-9076-C060F80709DA}"/>
            </c:ext>
          </c:extLst>
        </c:ser>
        <c:ser>
          <c:idx val="5"/>
          <c:order val="5"/>
          <c:tx>
            <c:strRef>
              <c:f>'Turystyka i aktywność'!$G$34</c:f>
              <c:strCache>
                <c:ptCount val="1"/>
                <c:pt idx="0">
                  <c:v>2015</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aktywność'!$G$35:$G$40</c:f>
              <c:numCache>
                <c:formatCode>#,##0.00</c:formatCode>
                <c:ptCount val="6"/>
                <c:pt idx="0">
                  <c:v>700.62</c:v>
                </c:pt>
                <c:pt idx="1">
                  <c:v>1387.03</c:v>
                </c:pt>
                <c:pt idx="2">
                  <c:v>221.07</c:v>
                </c:pt>
                <c:pt idx="3">
                  <c:v>7484.7</c:v>
                </c:pt>
                <c:pt idx="4">
                  <c:v>2488.7399999999998</c:v>
                </c:pt>
                <c:pt idx="5">
                  <c:v>467.85</c:v>
                </c:pt>
              </c:numCache>
            </c:numRef>
          </c:val>
          <c:extLst xmlns:c16r2="http://schemas.microsoft.com/office/drawing/2015/06/chart">
            <c:ext xmlns:c16="http://schemas.microsoft.com/office/drawing/2014/chart" uri="{C3380CC4-5D6E-409C-BE32-E72D297353CC}">
              <c16:uniqueId val="{00000005-6ED5-4F86-9076-C060F80709DA}"/>
            </c:ext>
          </c:extLst>
        </c:ser>
        <c:ser>
          <c:idx val="6"/>
          <c:order val="6"/>
          <c:tx>
            <c:strRef>
              <c:f>'Turystyka i aktywność'!$H$34</c:f>
              <c:strCache>
                <c:ptCount val="1"/>
                <c:pt idx="0">
                  <c:v>2016</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aktywność'!$H$35:$H$40</c:f>
              <c:numCache>
                <c:formatCode>#,##0.00</c:formatCode>
                <c:ptCount val="6"/>
                <c:pt idx="0">
                  <c:v>783.52</c:v>
                </c:pt>
                <c:pt idx="1">
                  <c:v>1500.8</c:v>
                </c:pt>
                <c:pt idx="2">
                  <c:v>223.76</c:v>
                </c:pt>
                <c:pt idx="3">
                  <c:v>7913.52</c:v>
                </c:pt>
                <c:pt idx="4">
                  <c:v>3196.69</c:v>
                </c:pt>
                <c:pt idx="5">
                  <c:v>464.95</c:v>
                </c:pt>
              </c:numCache>
            </c:numRef>
          </c:val>
          <c:extLst xmlns:c16r2="http://schemas.microsoft.com/office/drawing/2015/06/chart">
            <c:ext xmlns:c16="http://schemas.microsoft.com/office/drawing/2014/chart" uri="{C3380CC4-5D6E-409C-BE32-E72D297353CC}">
              <c16:uniqueId val="{00000006-6ED5-4F86-9076-C060F80709DA}"/>
            </c:ext>
          </c:extLst>
        </c:ser>
        <c:ser>
          <c:idx val="7"/>
          <c:order val="7"/>
          <c:tx>
            <c:strRef>
              <c:f>'Turystyka i aktywność'!$I$34</c:f>
              <c:strCache>
                <c:ptCount val="1"/>
                <c:pt idx="0">
                  <c:v>2017</c:v>
                </c:pt>
              </c:strCache>
            </c:strRef>
          </c:tx>
          <c:spPr>
            <a:solidFill>
              <a:schemeClr val="accent6">
                <a:lumMod val="20000"/>
                <a:lumOff val="80000"/>
              </a:schemeClr>
            </a:solidFill>
          </c:spPr>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aktywność'!$I$35:$I$40</c:f>
              <c:numCache>
                <c:formatCode>#,##0.00</c:formatCode>
                <c:ptCount val="6"/>
                <c:pt idx="0">
                  <c:v>832.57</c:v>
                </c:pt>
                <c:pt idx="1">
                  <c:v>1617.12</c:v>
                </c:pt>
                <c:pt idx="2">
                  <c:v>130.22</c:v>
                </c:pt>
                <c:pt idx="3">
                  <c:v>8517.2199999999993</c:v>
                </c:pt>
                <c:pt idx="4">
                  <c:v>3139.62</c:v>
                </c:pt>
                <c:pt idx="5">
                  <c:v>442.42</c:v>
                </c:pt>
              </c:numCache>
            </c:numRef>
          </c:val>
          <c:extLst xmlns:c16r2="http://schemas.microsoft.com/office/drawing/2015/06/chart">
            <c:ext xmlns:c16="http://schemas.microsoft.com/office/drawing/2014/chart" uri="{C3380CC4-5D6E-409C-BE32-E72D297353CC}">
              <c16:uniqueId val="{00000007-6ED5-4F86-9076-C060F80709DA}"/>
            </c:ext>
          </c:extLst>
        </c:ser>
        <c:ser>
          <c:idx val="8"/>
          <c:order val="8"/>
          <c:tx>
            <c:strRef>
              <c:f>'Turystyka i aktywność'!$J$34</c:f>
              <c:strCache>
                <c:ptCount val="1"/>
                <c:pt idx="0">
                  <c:v>2018</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aktywność'!$J$35:$J$40</c:f>
              <c:numCache>
                <c:formatCode>#,##0.00</c:formatCode>
                <c:ptCount val="6"/>
                <c:pt idx="0">
                  <c:v>882.4</c:v>
                </c:pt>
                <c:pt idx="1">
                  <c:v>1785.75</c:v>
                </c:pt>
                <c:pt idx="2">
                  <c:v>125</c:v>
                </c:pt>
                <c:pt idx="3">
                  <c:v>9718.26</c:v>
                </c:pt>
                <c:pt idx="4">
                  <c:v>3514.5</c:v>
                </c:pt>
                <c:pt idx="5">
                  <c:v>463.6</c:v>
                </c:pt>
              </c:numCache>
            </c:numRef>
          </c:val>
          <c:extLst xmlns:c16r2="http://schemas.microsoft.com/office/drawing/2015/06/chart">
            <c:ext xmlns:c16="http://schemas.microsoft.com/office/drawing/2014/chart" uri="{C3380CC4-5D6E-409C-BE32-E72D297353CC}">
              <c16:uniqueId val="{00000008-6ED5-4F86-9076-C060F80709DA}"/>
            </c:ext>
          </c:extLst>
        </c:ser>
        <c:ser>
          <c:idx val="9"/>
          <c:order val="9"/>
          <c:tx>
            <c:strRef>
              <c:f>'Turystyka i aktywność'!$K$34</c:f>
              <c:strCache>
                <c:ptCount val="1"/>
                <c:pt idx="0">
                  <c:v>2019</c:v>
                </c:pt>
              </c:strCache>
            </c:strRef>
          </c:tx>
          <c:spPr>
            <a:solidFill>
              <a:schemeClr val="accent6">
                <a:lumMod val="50000"/>
              </a:schemeClr>
            </a:solidFill>
          </c:spPr>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aktywność'!$K$35:$K$40</c:f>
              <c:numCache>
                <c:formatCode>#,##0.00</c:formatCode>
                <c:ptCount val="6"/>
                <c:pt idx="0">
                  <c:v>929.18</c:v>
                </c:pt>
                <c:pt idx="1">
                  <c:v>1890.96</c:v>
                </c:pt>
                <c:pt idx="2">
                  <c:v>71.64</c:v>
                </c:pt>
                <c:pt idx="3">
                  <c:v>10642.65</c:v>
                </c:pt>
                <c:pt idx="4">
                  <c:v>3921.88</c:v>
                </c:pt>
                <c:pt idx="5">
                  <c:v>466.38</c:v>
                </c:pt>
              </c:numCache>
            </c:numRef>
          </c:val>
          <c:extLst xmlns:c16r2="http://schemas.microsoft.com/office/drawing/2015/06/chart">
            <c:ext xmlns:c16="http://schemas.microsoft.com/office/drawing/2014/chart" uri="{C3380CC4-5D6E-409C-BE32-E72D297353CC}">
              <c16:uniqueId val="{00000009-6ED5-4F86-9076-C060F80709DA}"/>
            </c:ext>
          </c:extLst>
        </c:ser>
        <c:ser>
          <c:idx val="10"/>
          <c:order val="10"/>
          <c:tx>
            <c:strRef>
              <c:f>'Turystyka i aktywność'!$L$34</c:f>
              <c:strCache>
                <c:ptCount val="1"/>
                <c:pt idx="0">
                  <c:v>2020</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aktywność'!$L$35:$L$40</c:f>
              <c:numCache>
                <c:formatCode>#,##0.00</c:formatCode>
                <c:ptCount val="6"/>
                <c:pt idx="0">
                  <c:v>466.15</c:v>
                </c:pt>
                <c:pt idx="1">
                  <c:v>1244.33</c:v>
                </c:pt>
                <c:pt idx="2">
                  <c:v>0</c:v>
                </c:pt>
                <c:pt idx="3">
                  <c:v>7040.32</c:v>
                </c:pt>
                <c:pt idx="4">
                  <c:v>2815.29</c:v>
                </c:pt>
                <c:pt idx="5">
                  <c:v>0</c:v>
                </c:pt>
              </c:numCache>
            </c:numRef>
          </c:val>
          <c:extLst xmlns:c16r2="http://schemas.microsoft.com/office/drawing/2015/06/chart">
            <c:ext xmlns:c16="http://schemas.microsoft.com/office/drawing/2014/chart" uri="{C3380CC4-5D6E-409C-BE32-E72D297353CC}">
              <c16:uniqueId val="{0000000A-6ED5-4F86-9076-C060F80709DA}"/>
            </c:ext>
          </c:extLst>
        </c:ser>
        <c:dLbls>
          <c:showLegendKey val="0"/>
          <c:showVal val="0"/>
          <c:showCatName val="0"/>
          <c:showSerName val="0"/>
          <c:showPercent val="0"/>
          <c:showBubbleSize val="0"/>
        </c:dLbls>
        <c:gapWidth val="75"/>
        <c:overlap val="-25"/>
        <c:axId val="324461176"/>
        <c:axId val="324457648"/>
      </c:barChart>
      <c:catAx>
        <c:axId val="324461176"/>
        <c:scaling>
          <c:orientation val="minMax"/>
        </c:scaling>
        <c:delete val="0"/>
        <c:axPos val="b"/>
        <c:numFmt formatCode="General" sourceLinked="0"/>
        <c:majorTickMark val="none"/>
        <c:minorTickMark val="none"/>
        <c:tickLblPos val="nextTo"/>
        <c:txPr>
          <a:bodyPr/>
          <a:lstStyle/>
          <a:p>
            <a:pPr>
              <a:defRPr sz="700"/>
            </a:pPr>
            <a:endParaRPr lang="pl-PL"/>
          </a:p>
        </c:txPr>
        <c:crossAx val="324457648"/>
        <c:crosses val="autoZero"/>
        <c:auto val="1"/>
        <c:lblAlgn val="ctr"/>
        <c:lblOffset val="100"/>
        <c:noMultiLvlLbl val="0"/>
      </c:catAx>
      <c:valAx>
        <c:axId val="324457648"/>
        <c:scaling>
          <c:orientation val="minMax"/>
        </c:scaling>
        <c:delete val="0"/>
        <c:axPos val="l"/>
        <c:majorGridlines/>
        <c:numFmt formatCode="#,##0.00" sourceLinked="1"/>
        <c:majorTickMark val="none"/>
        <c:minorTickMark val="none"/>
        <c:tickLblPos val="nextTo"/>
        <c:spPr>
          <a:ln w="6350">
            <a:noFill/>
          </a:ln>
        </c:spPr>
        <c:crossAx val="324461176"/>
        <c:crosses val="autoZero"/>
        <c:crossBetween val="between"/>
      </c:valAx>
    </c:plotArea>
    <c:legend>
      <c:legendPos val="b"/>
      <c:overlay val="0"/>
    </c:legend>
    <c:plotVisOnly val="1"/>
    <c:dispBlanksAs val="gap"/>
    <c:showDLblsOverMax val="0"/>
  </c:chart>
  <c:txPr>
    <a:bodyPr/>
    <a:lstStyle/>
    <a:p>
      <a:pPr>
        <a:defRPr sz="800"/>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2DF8D2B-0E16-4CA9-B245-C909A5E5FE64}" type="doc">
      <dgm:prSet loTypeId="urn:microsoft.com/office/officeart/2005/8/layout/process4" loCatId="process" qsTypeId="urn:microsoft.com/office/officeart/2005/8/quickstyle/simple5" qsCatId="simple" csTypeId="urn:microsoft.com/office/officeart/2005/8/colors/accent1_2" csCatId="accent1" phldr="1"/>
      <dgm:spPr/>
      <dgm:t>
        <a:bodyPr/>
        <a:lstStyle/>
        <a:p>
          <a:endParaRPr lang="pl-PL"/>
        </a:p>
      </dgm:t>
    </dgm:pt>
    <dgm:pt modelId="{5A8A87E0-7398-4C0C-B352-50743B4338B6}">
      <dgm:prSet phldrT="[Tekst]" custT="1"/>
      <dgm:spPr>
        <a:xfrm rot="10800000">
          <a:off x="0" y="11946"/>
          <a:ext cx="6146358" cy="1563601"/>
        </a:xfrm>
      </dgm:spPr>
      <dgm:t>
        <a:bodyPr/>
        <a:lstStyle/>
        <a:p>
          <a:r>
            <a:rPr lang="pl-PL" sz="1100" b="1">
              <a:latin typeface="Calibri"/>
              <a:ea typeface="+mn-ea"/>
              <a:cs typeface="+mn-cs"/>
            </a:rPr>
            <a:t>Zakres monitoringu</a:t>
          </a:r>
        </a:p>
        <a:p>
          <a:endParaRPr lang="pl-PL" sz="1100" b="1">
            <a:latin typeface="Calibri"/>
            <a:ea typeface="+mn-ea"/>
            <a:cs typeface="+mn-cs"/>
          </a:endParaRPr>
        </a:p>
      </dgm:t>
    </dgm:pt>
    <dgm:pt modelId="{B043B0F7-6279-4923-9136-A31E2E549FEF}" type="parTrans" cxnId="{D4490D9E-1E64-4786-ADDF-5C8133D4CBEA}">
      <dgm:prSet/>
      <dgm:spPr/>
      <dgm:t>
        <a:bodyPr/>
        <a:lstStyle/>
        <a:p>
          <a:endParaRPr lang="pl-PL" b="1"/>
        </a:p>
      </dgm:t>
    </dgm:pt>
    <dgm:pt modelId="{981BE1D2-6BF9-4A99-B1EC-5F07CF5D84CC}" type="sibTrans" cxnId="{D4490D9E-1E64-4786-ADDF-5C8133D4CBEA}">
      <dgm:prSet/>
      <dgm:spPr/>
      <dgm:t>
        <a:bodyPr/>
        <a:lstStyle/>
        <a:p>
          <a:endParaRPr lang="pl-PL" b="1"/>
        </a:p>
      </dgm:t>
    </dgm:pt>
    <dgm:pt modelId="{02040227-783C-4DCA-954A-0CC35FB66D44}">
      <dgm:prSet phldrT="[Tekst]" custT="1"/>
      <dgm:spPr>
        <a:xfrm rot="10800000">
          <a:off x="0" y="1539270"/>
          <a:ext cx="6146358" cy="1581995"/>
        </a:xfrm>
      </dgm:spPr>
      <dgm:t>
        <a:bodyPr/>
        <a:lstStyle/>
        <a:p>
          <a:r>
            <a:rPr lang="pl-PL" sz="1100" b="1">
              <a:latin typeface="Calibri"/>
              <a:ea typeface="+mn-ea"/>
              <a:cs typeface="+mn-cs"/>
            </a:rPr>
            <a:t>Zakres ewaluacji</a:t>
          </a:r>
        </a:p>
        <a:p>
          <a:endParaRPr lang="pl-PL" sz="1100" b="1">
            <a:latin typeface="Calibri"/>
            <a:ea typeface="+mn-ea"/>
            <a:cs typeface="+mn-cs"/>
          </a:endParaRPr>
        </a:p>
      </dgm:t>
    </dgm:pt>
    <dgm:pt modelId="{3E2E3110-023A-4772-B557-D365DB770387}" type="parTrans" cxnId="{7C82F2B0-4A6E-445E-B1E1-80C9B425A27D}">
      <dgm:prSet/>
      <dgm:spPr/>
      <dgm:t>
        <a:bodyPr/>
        <a:lstStyle/>
        <a:p>
          <a:endParaRPr lang="pl-PL" b="1"/>
        </a:p>
      </dgm:t>
    </dgm:pt>
    <dgm:pt modelId="{6980AC16-206F-4A54-84B9-6B28AC0692BB}" type="sibTrans" cxnId="{7C82F2B0-4A6E-445E-B1E1-80C9B425A27D}">
      <dgm:prSet/>
      <dgm:spPr/>
      <dgm:t>
        <a:bodyPr/>
        <a:lstStyle/>
        <a:p>
          <a:endParaRPr lang="pl-PL" b="1"/>
        </a:p>
      </dgm:t>
    </dgm:pt>
    <dgm:pt modelId="{50754862-916B-455B-BEC9-B6C88C13D539}">
      <dgm:prSet phldrT="[Tekst]" custT="1"/>
      <dgm:spPr>
        <a:xfrm>
          <a:off x="0" y="3094729"/>
          <a:ext cx="6146358" cy="838300"/>
        </a:xfrm>
      </dgm:spPr>
      <dgm:t>
        <a:bodyPr/>
        <a:lstStyle/>
        <a:p>
          <a:r>
            <a:rPr lang="pl-PL" sz="1100" b="1">
              <a:latin typeface="Calibri"/>
              <a:ea typeface="+mn-ea"/>
              <a:cs typeface="+mn-cs"/>
            </a:rPr>
            <a:t>Wykorzystanie wyników ewaluacji</a:t>
          </a:r>
          <a:endParaRPr lang="pl-PL" sz="1400" b="1">
            <a:latin typeface="Calibri"/>
            <a:ea typeface="+mn-ea"/>
            <a:cs typeface="+mn-cs"/>
          </a:endParaRPr>
        </a:p>
      </dgm:t>
    </dgm:pt>
    <dgm:pt modelId="{8702CF58-778F-4840-BDCC-B6572FCE6007}" type="parTrans" cxnId="{7F4FAF19-90E1-4507-A829-CA68122F9D4A}">
      <dgm:prSet/>
      <dgm:spPr/>
      <dgm:t>
        <a:bodyPr/>
        <a:lstStyle/>
        <a:p>
          <a:endParaRPr lang="pl-PL" b="1"/>
        </a:p>
      </dgm:t>
    </dgm:pt>
    <dgm:pt modelId="{0ECF673C-71DD-447C-B0C6-93DD37034168}" type="sibTrans" cxnId="{7F4FAF19-90E1-4507-A829-CA68122F9D4A}">
      <dgm:prSet/>
      <dgm:spPr/>
      <dgm:t>
        <a:bodyPr/>
        <a:lstStyle/>
        <a:p>
          <a:endParaRPr lang="pl-PL" b="1"/>
        </a:p>
      </dgm:t>
    </dgm:pt>
    <dgm:pt modelId="{010D92AE-CA2E-4D82-A935-EA7C4A6630D8}">
      <dgm:prSet custT="1"/>
      <dgm:spPr>
        <a:xfrm>
          <a:off x="0" y="378590"/>
          <a:ext cx="1536589" cy="813553"/>
        </a:xfrm>
      </dgm:spPr>
      <dgm:t>
        <a:bodyPr/>
        <a:lstStyle/>
        <a:p>
          <a:r>
            <a:rPr lang="pl-PL" sz="1000" b="1">
              <a:latin typeface="Calibri"/>
              <a:ea typeface="+mn-ea"/>
              <a:cs typeface="+mn-cs"/>
            </a:rPr>
            <a:t>1. Pozyskiwanie danych</a:t>
          </a:r>
        </a:p>
      </dgm:t>
    </dgm:pt>
    <dgm:pt modelId="{271B3998-6DAE-4F79-94D5-B4AD86081561}" type="parTrans" cxnId="{F916E9B7-C87E-4A87-A168-286086B97155}">
      <dgm:prSet/>
      <dgm:spPr/>
      <dgm:t>
        <a:bodyPr/>
        <a:lstStyle/>
        <a:p>
          <a:endParaRPr lang="pl-PL" b="1"/>
        </a:p>
      </dgm:t>
    </dgm:pt>
    <dgm:pt modelId="{F3A446FC-0F57-40AB-8923-88AF33841F9E}" type="sibTrans" cxnId="{F916E9B7-C87E-4A87-A168-286086B97155}">
      <dgm:prSet/>
      <dgm:spPr/>
      <dgm:t>
        <a:bodyPr/>
        <a:lstStyle/>
        <a:p>
          <a:endParaRPr lang="pl-PL" b="1"/>
        </a:p>
      </dgm:t>
    </dgm:pt>
    <dgm:pt modelId="{00601A15-CF56-4BDF-9B3E-5ED06CFF3CEE}">
      <dgm:prSet custT="1"/>
      <dgm:spPr>
        <a:xfrm>
          <a:off x="1536589" y="378590"/>
          <a:ext cx="1536589" cy="813553"/>
        </a:xfrm>
      </dgm:spPr>
      <dgm:t>
        <a:bodyPr/>
        <a:lstStyle/>
        <a:p>
          <a:r>
            <a:rPr lang="pl-PL" sz="1000" b="1">
              <a:latin typeface="Calibri"/>
              <a:ea typeface="+mn-ea"/>
              <a:cs typeface="+mn-cs"/>
            </a:rPr>
            <a:t>2. Weryfikacja i gromadzenie danych</a:t>
          </a:r>
        </a:p>
      </dgm:t>
    </dgm:pt>
    <dgm:pt modelId="{4D3976FD-4FE3-4FEA-A7B6-3433B26AD5F5}" type="parTrans" cxnId="{9E0E4626-CA78-421F-BDB1-92144BC0AD51}">
      <dgm:prSet/>
      <dgm:spPr/>
      <dgm:t>
        <a:bodyPr/>
        <a:lstStyle/>
        <a:p>
          <a:endParaRPr lang="pl-PL" b="1"/>
        </a:p>
      </dgm:t>
    </dgm:pt>
    <dgm:pt modelId="{40A3D084-A5EA-4E7A-9CA7-5F6FFB2B23A3}" type="sibTrans" cxnId="{9E0E4626-CA78-421F-BDB1-92144BC0AD51}">
      <dgm:prSet/>
      <dgm:spPr/>
      <dgm:t>
        <a:bodyPr/>
        <a:lstStyle/>
        <a:p>
          <a:endParaRPr lang="pl-PL" b="1"/>
        </a:p>
      </dgm:t>
    </dgm:pt>
    <dgm:pt modelId="{70B68EDF-4F6D-454F-9BB6-F968032D44F1}">
      <dgm:prSet custT="1"/>
      <dgm:spPr>
        <a:xfrm>
          <a:off x="3073179" y="378590"/>
          <a:ext cx="1536589" cy="813553"/>
        </a:xfrm>
      </dgm:spPr>
      <dgm:t>
        <a:bodyPr/>
        <a:lstStyle/>
        <a:p>
          <a:pPr>
            <a:lnSpc>
              <a:spcPts val="900"/>
            </a:lnSpc>
            <a:spcAft>
              <a:spcPts val="0"/>
            </a:spcAft>
          </a:pPr>
          <a:r>
            <a:rPr lang="pl-PL" sz="950" b="1">
              <a:latin typeface="Calibri"/>
              <a:ea typeface="+mn-ea"/>
              <a:cs typeface="+mn-cs"/>
            </a:rPr>
            <a:t>3. Edycja wskaźników i porównanie</a:t>
          </a:r>
        </a:p>
        <a:p>
          <a:pPr>
            <a:lnSpc>
              <a:spcPts val="900"/>
            </a:lnSpc>
            <a:spcAft>
              <a:spcPts val="0"/>
            </a:spcAft>
          </a:pPr>
          <a:r>
            <a:rPr lang="pl-PL" sz="950" b="1">
              <a:latin typeface="Calibri"/>
              <a:ea typeface="+mn-ea"/>
              <a:cs typeface="+mn-cs"/>
            </a:rPr>
            <a:t> z wartościami planowanymi</a:t>
          </a:r>
        </a:p>
      </dgm:t>
    </dgm:pt>
    <dgm:pt modelId="{CF7F88E9-0A11-4833-B824-AF33C25FCB44}" type="parTrans" cxnId="{7EDC7C00-BD72-480C-939C-7DCE4CC3D1C9}">
      <dgm:prSet/>
      <dgm:spPr/>
      <dgm:t>
        <a:bodyPr/>
        <a:lstStyle/>
        <a:p>
          <a:endParaRPr lang="pl-PL" b="1"/>
        </a:p>
      </dgm:t>
    </dgm:pt>
    <dgm:pt modelId="{6B72AAA1-A279-488C-BC33-63E1B3FECA11}" type="sibTrans" cxnId="{7EDC7C00-BD72-480C-939C-7DCE4CC3D1C9}">
      <dgm:prSet/>
      <dgm:spPr/>
      <dgm:t>
        <a:bodyPr/>
        <a:lstStyle/>
        <a:p>
          <a:endParaRPr lang="pl-PL" b="1"/>
        </a:p>
      </dgm:t>
    </dgm:pt>
    <dgm:pt modelId="{4EC3F2E4-7B92-467B-AFE5-826EF4AF46D8}">
      <dgm:prSet/>
      <dgm:spPr>
        <a:xfrm>
          <a:off x="0" y="1924851"/>
          <a:ext cx="3073179" cy="813553"/>
        </a:xfrm>
      </dgm:spPr>
      <dgm:t>
        <a:bodyPr/>
        <a:lstStyle/>
        <a:p>
          <a:r>
            <a:rPr lang="pl-PL" sz="1000" b="1">
              <a:latin typeface="Calibri"/>
              <a:ea typeface="+mn-ea"/>
              <a:cs typeface="+mn-cs"/>
            </a:rPr>
            <a:t>5. Wnioskowanie na podstawie raportu z monitoringu</a:t>
          </a:r>
        </a:p>
      </dgm:t>
    </dgm:pt>
    <dgm:pt modelId="{904E926A-F8B0-4BFE-8C59-56844EC4FC53}" type="parTrans" cxnId="{A66CA477-ABDA-4F46-B8B5-748B90990996}">
      <dgm:prSet/>
      <dgm:spPr/>
      <dgm:t>
        <a:bodyPr/>
        <a:lstStyle/>
        <a:p>
          <a:endParaRPr lang="pl-PL" b="1"/>
        </a:p>
      </dgm:t>
    </dgm:pt>
    <dgm:pt modelId="{24597C31-D4FD-4DEE-BCD9-5772BA527125}" type="sibTrans" cxnId="{A66CA477-ABDA-4F46-B8B5-748B90990996}">
      <dgm:prSet/>
      <dgm:spPr/>
      <dgm:t>
        <a:bodyPr/>
        <a:lstStyle/>
        <a:p>
          <a:endParaRPr lang="pl-PL" b="1"/>
        </a:p>
      </dgm:t>
    </dgm:pt>
    <dgm:pt modelId="{8634D156-95A4-4A90-A728-47B7F39E579F}">
      <dgm:prSet custT="1"/>
      <dgm:spPr>
        <a:xfrm>
          <a:off x="3073179" y="1924851"/>
          <a:ext cx="3073179" cy="813553"/>
        </a:xfrm>
      </dgm:spPr>
      <dgm:t>
        <a:bodyPr/>
        <a:lstStyle/>
        <a:p>
          <a:r>
            <a:rPr lang="pl-PL" sz="1000" b="1">
              <a:latin typeface="Calibri"/>
              <a:ea typeface="+mn-ea"/>
              <a:cs typeface="+mn-cs"/>
            </a:rPr>
            <a:t>6. Udostępnianie wyników ewaluacji (analiz wskaźnikowych, wniosków i rekomendacji)</a:t>
          </a:r>
        </a:p>
      </dgm:t>
    </dgm:pt>
    <dgm:pt modelId="{2DA68CF4-5779-486B-81B2-EF5954129AE6}" type="parTrans" cxnId="{E504B5C6-B963-4A15-9034-225B2706C858}">
      <dgm:prSet/>
      <dgm:spPr/>
      <dgm:t>
        <a:bodyPr/>
        <a:lstStyle/>
        <a:p>
          <a:endParaRPr lang="pl-PL" b="1"/>
        </a:p>
      </dgm:t>
    </dgm:pt>
    <dgm:pt modelId="{F69CB83B-4E7F-4ABE-A503-9C9F8C298B8E}" type="sibTrans" cxnId="{E504B5C6-B963-4A15-9034-225B2706C858}">
      <dgm:prSet/>
      <dgm:spPr/>
      <dgm:t>
        <a:bodyPr/>
        <a:lstStyle/>
        <a:p>
          <a:endParaRPr lang="pl-PL" b="1"/>
        </a:p>
      </dgm:t>
    </dgm:pt>
    <dgm:pt modelId="{2A5615D0-4296-423B-A347-28263BC7C163}">
      <dgm:prSet custT="1"/>
      <dgm:spPr>
        <a:xfrm>
          <a:off x="3001" y="3549261"/>
          <a:ext cx="2046785" cy="813798"/>
        </a:xfrm>
      </dgm:spPr>
      <dgm:t>
        <a:bodyPr/>
        <a:lstStyle/>
        <a:p>
          <a:r>
            <a:rPr lang="pl-PL" sz="1000" b="1">
              <a:latin typeface="Calibri"/>
              <a:ea typeface="+mn-ea"/>
              <a:cs typeface="+mn-cs"/>
            </a:rPr>
            <a:t>7. Weryfikacja/aktualizacja Strategii </a:t>
          </a:r>
        </a:p>
      </dgm:t>
    </dgm:pt>
    <dgm:pt modelId="{6BE2C169-D276-4D9F-9BF9-7E467B960957}" type="parTrans" cxnId="{CD250071-C514-4690-8352-23484CF3521D}">
      <dgm:prSet/>
      <dgm:spPr/>
      <dgm:t>
        <a:bodyPr/>
        <a:lstStyle/>
        <a:p>
          <a:endParaRPr lang="pl-PL" b="1"/>
        </a:p>
      </dgm:t>
    </dgm:pt>
    <dgm:pt modelId="{FD001E1E-1E2A-4243-8877-7A939F652AE3}" type="sibTrans" cxnId="{CD250071-C514-4690-8352-23484CF3521D}">
      <dgm:prSet/>
      <dgm:spPr/>
      <dgm:t>
        <a:bodyPr/>
        <a:lstStyle/>
        <a:p>
          <a:endParaRPr lang="pl-PL" b="1"/>
        </a:p>
      </dgm:t>
    </dgm:pt>
    <dgm:pt modelId="{D18BA2A1-6C86-434F-A302-79D6D8E949A9}">
      <dgm:prSet custT="1"/>
      <dgm:spPr>
        <a:xfrm>
          <a:off x="2049786" y="3549261"/>
          <a:ext cx="2046785" cy="813798"/>
        </a:xfrm>
      </dgm:spPr>
      <dgm:t>
        <a:bodyPr/>
        <a:lstStyle/>
        <a:p>
          <a:r>
            <a:rPr lang="pl-PL" sz="1000" b="1">
              <a:latin typeface="Calibri"/>
              <a:ea typeface="+mn-ea"/>
              <a:cs typeface="+mn-cs"/>
            </a:rPr>
            <a:t>8. Konsultowanie i akceptacja aktualizacji Strategii </a:t>
          </a:r>
        </a:p>
      </dgm:t>
    </dgm:pt>
    <dgm:pt modelId="{92FCCD91-006C-44A8-B313-8D1894AACA70}" type="parTrans" cxnId="{6EF76BDB-3386-43C1-A848-6B59F1935643}">
      <dgm:prSet/>
      <dgm:spPr/>
      <dgm:t>
        <a:bodyPr/>
        <a:lstStyle/>
        <a:p>
          <a:endParaRPr lang="pl-PL" b="1"/>
        </a:p>
      </dgm:t>
    </dgm:pt>
    <dgm:pt modelId="{9F09D7E8-9568-4AAE-9DFA-2F0BDF853BAA}" type="sibTrans" cxnId="{6EF76BDB-3386-43C1-A848-6B59F1935643}">
      <dgm:prSet/>
      <dgm:spPr/>
      <dgm:t>
        <a:bodyPr/>
        <a:lstStyle/>
        <a:p>
          <a:endParaRPr lang="pl-PL" b="1"/>
        </a:p>
      </dgm:t>
    </dgm:pt>
    <dgm:pt modelId="{52EED139-F3BA-46D1-A0E8-FCFFCA9092C8}">
      <dgm:prSet custT="1"/>
      <dgm:spPr>
        <a:xfrm>
          <a:off x="4096571" y="3549261"/>
          <a:ext cx="2046785" cy="813798"/>
        </a:xfrm>
      </dgm:spPr>
      <dgm:t>
        <a:bodyPr/>
        <a:lstStyle/>
        <a:p>
          <a:r>
            <a:rPr lang="pl-PL" sz="1000" b="1">
              <a:latin typeface="Calibri"/>
              <a:ea typeface="+mn-ea"/>
              <a:cs typeface="+mn-cs"/>
            </a:rPr>
            <a:t>9. Realizacja Strategii KKBOF</a:t>
          </a:r>
        </a:p>
      </dgm:t>
    </dgm:pt>
    <dgm:pt modelId="{8788DB52-2F34-464D-BC7D-30B0DC210EBE}" type="parTrans" cxnId="{A2090663-2C24-489F-AB35-388A194E93E8}">
      <dgm:prSet/>
      <dgm:spPr/>
      <dgm:t>
        <a:bodyPr/>
        <a:lstStyle/>
        <a:p>
          <a:endParaRPr lang="pl-PL" b="1"/>
        </a:p>
      </dgm:t>
    </dgm:pt>
    <dgm:pt modelId="{60921FB7-7994-46CB-8469-182416A11A5F}" type="sibTrans" cxnId="{A2090663-2C24-489F-AB35-388A194E93E8}">
      <dgm:prSet/>
      <dgm:spPr/>
      <dgm:t>
        <a:bodyPr/>
        <a:lstStyle/>
        <a:p>
          <a:endParaRPr lang="pl-PL" b="1"/>
        </a:p>
      </dgm:t>
    </dgm:pt>
    <dgm:pt modelId="{6FBB50BE-6ED7-40AF-BAD4-555F46E4E38D}" type="pres">
      <dgm:prSet presAssocID="{82DF8D2B-0E16-4CA9-B245-C909A5E5FE64}" presName="Name0" presStyleCnt="0">
        <dgm:presLayoutVars>
          <dgm:dir/>
          <dgm:animLvl val="lvl"/>
          <dgm:resizeHandles val="exact"/>
        </dgm:presLayoutVars>
      </dgm:prSet>
      <dgm:spPr/>
      <dgm:t>
        <a:bodyPr/>
        <a:lstStyle/>
        <a:p>
          <a:endParaRPr lang="pl-PL"/>
        </a:p>
      </dgm:t>
    </dgm:pt>
    <dgm:pt modelId="{C862E92C-3051-4C8C-AC93-D60E1D183B03}" type="pres">
      <dgm:prSet presAssocID="{50754862-916B-455B-BEC9-B6C88C13D539}" presName="boxAndChildren" presStyleCnt="0"/>
      <dgm:spPr/>
    </dgm:pt>
    <dgm:pt modelId="{EE6DECB9-C19C-4124-9641-5C4102E9DA30}" type="pres">
      <dgm:prSet presAssocID="{50754862-916B-455B-BEC9-B6C88C13D539}" presName="parentTextBox" presStyleLbl="node1" presStyleIdx="0" presStyleCnt="3"/>
      <dgm:spPr>
        <a:prstGeom prst="rect">
          <a:avLst/>
        </a:prstGeom>
      </dgm:spPr>
      <dgm:t>
        <a:bodyPr/>
        <a:lstStyle/>
        <a:p>
          <a:endParaRPr lang="pl-PL"/>
        </a:p>
      </dgm:t>
    </dgm:pt>
    <dgm:pt modelId="{8D933B86-9D59-44F2-B715-43CA03C4F753}" type="pres">
      <dgm:prSet presAssocID="{50754862-916B-455B-BEC9-B6C88C13D539}" presName="entireBox" presStyleLbl="node1" presStyleIdx="0" presStyleCnt="3" custScaleY="47385"/>
      <dgm:spPr/>
      <dgm:t>
        <a:bodyPr/>
        <a:lstStyle/>
        <a:p>
          <a:endParaRPr lang="pl-PL"/>
        </a:p>
      </dgm:t>
    </dgm:pt>
    <dgm:pt modelId="{935D7676-DD01-47F8-829C-F297521DECCF}" type="pres">
      <dgm:prSet presAssocID="{50754862-916B-455B-BEC9-B6C88C13D539}" presName="descendantBox" presStyleCnt="0"/>
      <dgm:spPr/>
    </dgm:pt>
    <dgm:pt modelId="{62EBF051-A83D-4DCB-A999-F9E8A0751C55}" type="pres">
      <dgm:prSet presAssocID="{2A5615D0-4296-423B-A347-28263BC7C163}" presName="childTextBox" presStyleLbl="fgAccFollowNode1" presStyleIdx="0" presStyleCnt="8" custScaleX="104473" custScaleY="62567">
        <dgm:presLayoutVars>
          <dgm:bulletEnabled val="1"/>
        </dgm:presLayoutVars>
      </dgm:prSet>
      <dgm:spPr>
        <a:prstGeom prst="rect">
          <a:avLst/>
        </a:prstGeom>
      </dgm:spPr>
      <dgm:t>
        <a:bodyPr/>
        <a:lstStyle/>
        <a:p>
          <a:endParaRPr lang="pl-PL"/>
        </a:p>
      </dgm:t>
    </dgm:pt>
    <dgm:pt modelId="{CBE65D21-6C79-4DF2-99AB-E4FCA8D32EBE}" type="pres">
      <dgm:prSet presAssocID="{D18BA2A1-6C86-434F-A302-79D6D8E949A9}" presName="childTextBox" presStyleLbl="fgAccFollowNode1" presStyleIdx="1" presStyleCnt="8" custScaleX="106629" custScaleY="62640">
        <dgm:presLayoutVars>
          <dgm:bulletEnabled val="1"/>
        </dgm:presLayoutVars>
      </dgm:prSet>
      <dgm:spPr>
        <a:prstGeom prst="rect">
          <a:avLst/>
        </a:prstGeom>
      </dgm:spPr>
      <dgm:t>
        <a:bodyPr/>
        <a:lstStyle/>
        <a:p>
          <a:endParaRPr lang="pl-PL"/>
        </a:p>
      </dgm:t>
    </dgm:pt>
    <dgm:pt modelId="{B20D149B-B4E7-412B-A5CC-602A760BC128}" type="pres">
      <dgm:prSet presAssocID="{52EED139-F3BA-46D1-A0E8-FCFFCA9092C8}" presName="childTextBox" presStyleLbl="fgAccFollowNode1" presStyleIdx="2" presStyleCnt="8" custScaleX="107310" custScaleY="62640">
        <dgm:presLayoutVars>
          <dgm:bulletEnabled val="1"/>
        </dgm:presLayoutVars>
      </dgm:prSet>
      <dgm:spPr>
        <a:prstGeom prst="rect">
          <a:avLst/>
        </a:prstGeom>
      </dgm:spPr>
      <dgm:t>
        <a:bodyPr/>
        <a:lstStyle/>
        <a:p>
          <a:endParaRPr lang="pl-PL"/>
        </a:p>
      </dgm:t>
    </dgm:pt>
    <dgm:pt modelId="{80B3A83C-D49A-44E3-BB5A-826B1B33BF33}" type="pres">
      <dgm:prSet presAssocID="{6980AC16-206F-4A54-84B9-6B28AC0692BB}" presName="sp" presStyleCnt="0"/>
      <dgm:spPr/>
    </dgm:pt>
    <dgm:pt modelId="{208D8FE0-195B-40CC-A154-7170FB6AB2BD}" type="pres">
      <dgm:prSet presAssocID="{02040227-783C-4DCA-954A-0CC35FB66D44}" presName="arrowAndChildren" presStyleCnt="0"/>
      <dgm:spPr/>
    </dgm:pt>
    <dgm:pt modelId="{B7DDAE9A-527D-4291-96EF-7642A98A6811}" type="pres">
      <dgm:prSet presAssocID="{02040227-783C-4DCA-954A-0CC35FB66D44}" presName="parentTextArrow" presStyleLbl="node1" presStyleIdx="0" presStyleCnt="3"/>
      <dgm:spPr>
        <a:prstGeom prst="upArrowCallout">
          <a:avLst/>
        </a:prstGeom>
      </dgm:spPr>
      <dgm:t>
        <a:bodyPr/>
        <a:lstStyle/>
        <a:p>
          <a:endParaRPr lang="pl-PL"/>
        </a:p>
      </dgm:t>
    </dgm:pt>
    <dgm:pt modelId="{64BE8771-C84E-4F18-A12E-46BC6BBB6781}" type="pres">
      <dgm:prSet presAssocID="{02040227-783C-4DCA-954A-0CC35FB66D44}" presName="arrow" presStyleLbl="node1" presStyleIdx="1" presStyleCnt="3" custScaleY="58142"/>
      <dgm:spPr/>
      <dgm:t>
        <a:bodyPr/>
        <a:lstStyle/>
        <a:p>
          <a:endParaRPr lang="pl-PL"/>
        </a:p>
      </dgm:t>
    </dgm:pt>
    <dgm:pt modelId="{48B03CF8-714B-4646-A9F4-DD756208C71B}" type="pres">
      <dgm:prSet presAssocID="{02040227-783C-4DCA-954A-0CC35FB66D44}" presName="descendantArrow" presStyleCnt="0"/>
      <dgm:spPr/>
    </dgm:pt>
    <dgm:pt modelId="{21B28849-F9B1-4CF5-BC46-4C830C766830}" type="pres">
      <dgm:prSet presAssocID="{4EC3F2E4-7B92-467B-AFE5-826EF4AF46D8}" presName="childTextArrow" presStyleLbl="fgAccFollowNode1" presStyleIdx="3" presStyleCnt="8" custScaleX="103164" custScaleY="64848">
        <dgm:presLayoutVars>
          <dgm:bulletEnabled val="1"/>
        </dgm:presLayoutVars>
      </dgm:prSet>
      <dgm:spPr>
        <a:prstGeom prst="rect">
          <a:avLst/>
        </a:prstGeom>
      </dgm:spPr>
      <dgm:t>
        <a:bodyPr/>
        <a:lstStyle/>
        <a:p>
          <a:endParaRPr lang="pl-PL"/>
        </a:p>
      </dgm:t>
    </dgm:pt>
    <dgm:pt modelId="{0180D140-D40A-4A2E-9369-FC152C74CCAE}" type="pres">
      <dgm:prSet presAssocID="{8634D156-95A4-4A90-A728-47B7F39E579F}" presName="childTextArrow" presStyleLbl="fgAccFollowNode1" presStyleIdx="4" presStyleCnt="8" custScaleX="101539" custScaleY="64848">
        <dgm:presLayoutVars>
          <dgm:bulletEnabled val="1"/>
        </dgm:presLayoutVars>
      </dgm:prSet>
      <dgm:spPr>
        <a:prstGeom prst="rect">
          <a:avLst/>
        </a:prstGeom>
      </dgm:spPr>
      <dgm:t>
        <a:bodyPr/>
        <a:lstStyle/>
        <a:p>
          <a:endParaRPr lang="pl-PL"/>
        </a:p>
      </dgm:t>
    </dgm:pt>
    <dgm:pt modelId="{5C56686E-E0F1-492F-9D16-6034CBCAB599}" type="pres">
      <dgm:prSet presAssocID="{981BE1D2-6BF9-4A99-B1EC-5F07CF5D84CC}" presName="sp" presStyleCnt="0"/>
      <dgm:spPr/>
    </dgm:pt>
    <dgm:pt modelId="{BECD75BC-4824-444B-AC92-15BBE5D0C72F}" type="pres">
      <dgm:prSet presAssocID="{5A8A87E0-7398-4C0C-B352-50743B4338B6}" presName="arrowAndChildren" presStyleCnt="0"/>
      <dgm:spPr/>
    </dgm:pt>
    <dgm:pt modelId="{E39F7F43-4D7F-4C0E-913D-89F93B50E423}" type="pres">
      <dgm:prSet presAssocID="{5A8A87E0-7398-4C0C-B352-50743B4338B6}" presName="parentTextArrow" presStyleLbl="node1" presStyleIdx="1" presStyleCnt="3"/>
      <dgm:spPr>
        <a:prstGeom prst="upArrowCallout">
          <a:avLst/>
        </a:prstGeom>
      </dgm:spPr>
      <dgm:t>
        <a:bodyPr/>
        <a:lstStyle/>
        <a:p>
          <a:endParaRPr lang="pl-PL"/>
        </a:p>
      </dgm:t>
    </dgm:pt>
    <dgm:pt modelId="{BA1ACAFD-C4FC-4C94-B1A5-D895AD97D987}" type="pres">
      <dgm:prSet presAssocID="{5A8A87E0-7398-4C0C-B352-50743B4338B6}" presName="arrow" presStyleLbl="node1" presStyleIdx="2" presStyleCnt="3" custScaleX="99899" custScaleY="57466" custLinFactNeighborX="-536" custLinFactNeighborY="358"/>
      <dgm:spPr/>
      <dgm:t>
        <a:bodyPr/>
        <a:lstStyle/>
        <a:p>
          <a:endParaRPr lang="pl-PL"/>
        </a:p>
      </dgm:t>
    </dgm:pt>
    <dgm:pt modelId="{76A43217-31CD-4B96-86E6-B7739EB893B5}" type="pres">
      <dgm:prSet presAssocID="{5A8A87E0-7398-4C0C-B352-50743B4338B6}" presName="descendantArrow" presStyleCnt="0"/>
      <dgm:spPr/>
    </dgm:pt>
    <dgm:pt modelId="{4988EEBC-CF5A-42E7-9E56-DF6ED115A8E7}" type="pres">
      <dgm:prSet presAssocID="{010D92AE-CA2E-4D82-A935-EA7C4A6630D8}" presName="childTextArrow" presStyleLbl="fgAccFollowNode1" presStyleIdx="5" presStyleCnt="8" custScaleX="102684" custScaleY="64848">
        <dgm:presLayoutVars>
          <dgm:bulletEnabled val="1"/>
        </dgm:presLayoutVars>
      </dgm:prSet>
      <dgm:spPr>
        <a:prstGeom prst="rect">
          <a:avLst/>
        </a:prstGeom>
      </dgm:spPr>
      <dgm:t>
        <a:bodyPr/>
        <a:lstStyle/>
        <a:p>
          <a:endParaRPr lang="pl-PL"/>
        </a:p>
      </dgm:t>
    </dgm:pt>
    <dgm:pt modelId="{5C0B9FC5-A442-4072-9168-EDA50A35B069}" type="pres">
      <dgm:prSet presAssocID="{00601A15-CF56-4BDF-9B3E-5ED06CFF3CEE}" presName="childTextArrow" presStyleLbl="fgAccFollowNode1" presStyleIdx="6" presStyleCnt="8" custScaleX="101759" custScaleY="64848">
        <dgm:presLayoutVars>
          <dgm:bulletEnabled val="1"/>
        </dgm:presLayoutVars>
      </dgm:prSet>
      <dgm:spPr>
        <a:prstGeom prst="rect">
          <a:avLst/>
        </a:prstGeom>
      </dgm:spPr>
      <dgm:t>
        <a:bodyPr/>
        <a:lstStyle/>
        <a:p>
          <a:endParaRPr lang="pl-PL"/>
        </a:p>
      </dgm:t>
    </dgm:pt>
    <dgm:pt modelId="{C0303BB8-1481-473C-8C02-D1B9B00C5171}" type="pres">
      <dgm:prSet presAssocID="{70B68EDF-4F6D-454F-9BB6-F968032D44F1}" presName="childTextArrow" presStyleLbl="fgAccFollowNode1" presStyleIdx="7" presStyleCnt="8" custScaleX="104149" custScaleY="64848">
        <dgm:presLayoutVars>
          <dgm:bulletEnabled val="1"/>
        </dgm:presLayoutVars>
      </dgm:prSet>
      <dgm:spPr>
        <a:prstGeom prst="rect">
          <a:avLst/>
        </a:prstGeom>
      </dgm:spPr>
      <dgm:t>
        <a:bodyPr/>
        <a:lstStyle/>
        <a:p>
          <a:endParaRPr lang="pl-PL"/>
        </a:p>
      </dgm:t>
    </dgm:pt>
  </dgm:ptLst>
  <dgm:cxnLst>
    <dgm:cxn modelId="{F916E9B7-C87E-4A87-A168-286086B97155}" srcId="{5A8A87E0-7398-4C0C-B352-50743B4338B6}" destId="{010D92AE-CA2E-4D82-A935-EA7C4A6630D8}" srcOrd="0" destOrd="0" parTransId="{271B3998-6DAE-4F79-94D5-B4AD86081561}" sibTransId="{F3A446FC-0F57-40AB-8923-88AF33841F9E}"/>
    <dgm:cxn modelId="{E293D203-8652-4646-934C-7DC542FA6077}" type="presOf" srcId="{8634D156-95A4-4A90-A728-47B7F39E579F}" destId="{0180D140-D40A-4A2E-9369-FC152C74CCAE}" srcOrd="0" destOrd="0" presId="urn:microsoft.com/office/officeart/2005/8/layout/process4"/>
    <dgm:cxn modelId="{3CDB7EFD-4E3F-464A-A73C-A4817072338A}" type="presOf" srcId="{5A8A87E0-7398-4C0C-B352-50743B4338B6}" destId="{BA1ACAFD-C4FC-4C94-B1A5-D895AD97D987}" srcOrd="1" destOrd="0" presId="urn:microsoft.com/office/officeart/2005/8/layout/process4"/>
    <dgm:cxn modelId="{5F463A21-0A49-46A6-B888-133D8AB0BB3D}" type="presOf" srcId="{D18BA2A1-6C86-434F-A302-79D6D8E949A9}" destId="{CBE65D21-6C79-4DF2-99AB-E4FCA8D32EBE}" srcOrd="0" destOrd="0" presId="urn:microsoft.com/office/officeart/2005/8/layout/process4"/>
    <dgm:cxn modelId="{A66CA477-ABDA-4F46-B8B5-748B90990996}" srcId="{02040227-783C-4DCA-954A-0CC35FB66D44}" destId="{4EC3F2E4-7B92-467B-AFE5-826EF4AF46D8}" srcOrd="0" destOrd="0" parTransId="{904E926A-F8B0-4BFE-8C59-56844EC4FC53}" sibTransId="{24597C31-D4FD-4DEE-BCD9-5772BA527125}"/>
    <dgm:cxn modelId="{65612552-F509-4758-97AC-B2935048CF0A}" type="presOf" srcId="{50754862-916B-455B-BEC9-B6C88C13D539}" destId="{EE6DECB9-C19C-4124-9641-5C4102E9DA30}" srcOrd="0" destOrd="0" presId="urn:microsoft.com/office/officeart/2005/8/layout/process4"/>
    <dgm:cxn modelId="{6EF76BDB-3386-43C1-A848-6B59F1935643}" srcId="{50754862-916B-455B-BEC9-B6C88C13D539}" destId="{D18BA2A1-6C86-434F-A302-79D6D8E949A9}" srcOrd="1" destOrd="0" parTransId="{92FCCD91-006C-44A8-B313-8D1894AACA70}" sibTransId="{9F09D7E8-9568-4AAE-9DFA-2F0BDF853BAA}"/>
    <dgm:cxn modelId="{7EDC7C00-BD72-480C-939C-7DCE4CC3D1C9}" srcId="{5A8A87E0-7398-4C0C-B352-50743B4338B6}" destId="{70B68EDF-4F6D-454F-9BB6-F968032D44F1}" srcOrd="2" destOrd="0" parTransId="{CF7F88E9-0A11-4833-B824-AF33C25FCB44}" sibTransId="{6B72AAA1-A279-488C-BC33-63E1B3FECA11}"/>
    <dgm:cxn modelId="{4BE6DD6A-35E3-434D-9CCE-19568BEDE38C}" type="presOf" srcId="{52EED139-F3BA-46D1-A0E8-FCFFCA9092C8}" destId="{B20D149B-B4E7-412B-A5CC-602A760BC128}" srcOrd="0" destOrd="0" presId="urn:microsoft.com/office/officeart/2005/8/layout/process4"/>
    <dgm:cxn modelId="{E717C70C-13D3-4395-B2A9-0B0E19A06DAD}" type="presOf" srcId="{02040227-783C-4DCA-954A-0CC35FB66D44}" destId="{B7DDAE9A-527D-4291-96EF-7642A98A6811}" srcOrd="0" destOrd="0" presId="urn:microsoft.com/office/officeart/2005/8/layout/process4"/>
    <dgm:cxn modelId="{D4490D9E-1E64-4786-ADDF-5C8133D4CBEA}" srcId="{82DF8D2B-0E16-4CA9-B245-C909A5E5FE64}" destId="{5A8A87E0-7398-4C0C-B352-50743B4338B6}" srcOrd="0" destOrd="0" parTransId="{B043B0F7-6279-4923-9136-A31E2E549FEF}" sibTransId="{981BE1D2-6BF9-4A99-B1EC-5F07CF5D84CC}"/>
    <dgm:cxn modelId="{7F4FAF19-90E1-4507-A829-CA68122F9D4A}" srcId="{82DF8D2B-0E16-4CA9-B245-C909A5E5FE64}" destId="{50754862-916B-455B-BEC9-B6C88C13D539}" srcOrd="2" destOrd="0" parTransId="{8702CF58-778F-4840-BDCC-B6572FCE6007}" sibTransId="{0ECF673C-71DD-447C-B0C6-93DD37034168}"/>
    <dgm:cxn modelId="{6070CA43-AB07-445A-971D-D8E3382C8FE3}" type="presOf" srcId="{4EC3F2E4-7B92-467B-AFE5-826EF4AF46D8}" destId="{21B28849-F9B1-4CF5-BC46-4C830C766830}" srcOrd="0" destOrd="0" presId="urn:microsoft.com/office/officeart/2005/8/layout/process4"/>
    <dgm:cxn modelId="{F415ED35-28F1-4190-9E73-61EDCC9571EC}" type="presOf" srcId="{02040227-783C-4DCA-954A-0CC35FB66D44}" destId="{64BE8771-C84E-4F18-A12E-46BC6BBB6781}" srcOrd="1" destOrd="0" presId="urn:microsoft.com/office/officeart/2005/8/layout/process4"/>
    <dgm:cxn modelId="{96FD2352-2D80-49AE-AA6E-367A0BA3F3E8}" type="presOf" srcId="{50754862-916B-455B-BEC9-B6C88C13D539}" destId="{8D933B86-9D59-44F2-B715-43CA03C4F753}" srcOrd="1" destOrd="0" presId="urn:microsoft.com/office/officeart/2005/8/layout/process4"/>
    <dgm:cxn modelId="{9E0E4626-CA78-421F-BDB1-92144BC0AD51}" srcId="{5A8A87E0-7398-4C0C-B352-50743B4338B6}" destId="{00601A15-CF56-4BDF-9B3E-5ED06CFF3CEE}" srcOrd="1" destOrd="0" parTransId="{4D3976FD-4FE3-4FEA-A7B6-3433B26AD5F5}" sibTransId="{40A3D084-A5EA-4E7A-9CA7-5F6FFB2B23A3}"/>
    <dgm:cxn modelId="{E6EFE3DF-1C6F-4198-9BDE-62B9B1C8A1E0}" type="presOf" srcId="{010D92AE-CA2E-4D82-A935-EA7C4A6630D8}" destId="{4988EEBC-CF5A-42E7-9E56-DF6ED115A8E7}" srcOrd="0" destOrd="0" presId="urn:microsoft.com/office/officeart/2005/8/layout/process4"/>
    <dgm:cxn modelId="{D3FB675A-2771-4643-85CF-A87F3667E937}" type="presOf" srcId="{5A8A87E0-7398-4C0C-B352-50743B4338B6}" destId="{E39F7F43-4D7F-4C0E-913D-89F93B50E423}" srcOrd="0" destOrd="0" presId="urn:microsoft.com/office/officeart/2005/8/layout/process4"/>
    <dgm:cxn modelId="{CD250071-C514-4690-8352-23484CF3521D}" srcId="{50754862-916B-455B-BEC9-B6C88C13D539}" destId="{2A5615D0-4296-423B-A347-28263BC7C163}" srcOrd="0" destOrd="0" parTransId="{6BE2C169-D276-4D9F-9BF9-7E467B960957}" sibTransId="{FD001E1E-1E2A-4243-8877-7A939F652AE3}"/>
    <dgm:cxn modelId="{E504B5C6-B963-4A15-9034-225B2706C858}" srcId="{02040227-783C-4DCA-954A-0CC35FB66D44}" destId="{8634D156-95A4-4A90-A728-47B7F39E579F}" srcOrd="1" destOrd="0" parTransId="{2DA68CF4-5779-486B-81B2-EF5954129AE6}" sibTransId="{F69CB83B-4E7F-4ABE-A503-9C9F8C298B8E}"/>
    <dgm:cxn modelId="{A2090663-2C24-489F-AB35-388A194E93E8}" srcId="{50754862-916B-455B-BEC9-B6C88C13D539}" destId="{52EED139-F3BA-46D1-A0E8-FCFFCA9092C8}" srcOrd="2" destOrd="0" parTransId="{8788DB52-2F34-464D-BC7D-30B0DC210EBE}" sibTransId="{60921FB7-7994-46CB-8469-182416A11A5F}"/>
    <dgm:cxn modelId="{7C82F2B0-4A6E-445E-B1E1-80C9B425A27D}" srcId="{82DF8D2B-0E16-4CA9-B245-C909A5E5FE64}" destId="{02040227-783C-4DCA-954A-0CC35FB66D44}" srcOrd="1" destOrd="0" parTransId="{3E2E3110-023A-4772-B557-D365DB770387}" sibTransId="{6980AC16-206F-4A54-84B9-6B28AC0692BB}"/>
    <dgm:cxn modelId="{CC0CAC6E-8B07-463A-9CDA-CB5C0C1EE0B0}" type="presOf" srcId="{2A5615D0-4296-423B-A347-28263BC7C163}" destId="{62EBF051-A83D-4DCB-A999-F9E8A0751C55}" srcOrd="0" destOrd="0" presId="urn:microsoft.com/office/officeart/2005/8/layout/process4"/>
    <dgm:cxn modelId="{CB92EF0A-CBE5-4D79-A8E1-3AE9BF9A0B1F}" type="presOf" srcId="{82DF8D2B-0E16-4CA9-B245-C909A5E5FE64}" destId="{6FBB50BE-6ED7-40AF-BAD4-555F46E4E38D}" srcOrd="0" destOrd="0" presId="urn:microsoft.com/office/officeart/2005/8/layout/process4"/>
    <dgm:cxn modelId="{6850DE97-D935-43AD-BFFB-EE67E3419195}" type="presOf" srcId="{70B68EDF-4F6D-454F-9BB6-F968032D44F1}" destId="{C0303BB8-1481-473C-8C02-D1B9B00C5171}" srcOrd="0" destOrd="0" presId="urn:microsoft.com/office/officeart/2005/8/layout/process4"/>
    <dgm:cxn modelId="{B0BCEAFA-6B89-496C-A546-BC8DB42680A8}" type="presOf" srcId="{00601A15-CF56-4BDF-9B3E-5ED06CFF3CEE}" destId="{5C0B9FC5-A442-4072-9168-EDA50A35B069}" srcOrd="0" destOrd="0" presId="urn:microsoft.com/office/officeart/2005/8/layout/process4"/>
    <dgm:cxn modelId="{9D6CEE1B-BA22-4C56-9BB6-3DB6E4B9E5A1}" type="presParOf" srcId="{6FBB50BE-6ED7-40AF-BAD4-555F46E4E38D}" destId="{C862E92C-3051-4C8C-AC93-D60E1D183B03}" srcOrd="0" destOrd="0" presId="urn:microsoft.com/office/officeart/2005/8/layout/process4"/>
    <dgm:cxn modelId="{884CF571-10B8-4734-B192-AD37EA1E22FF}" type="presParOf" srcId="{C862E92C-3051-4C8C-AC93-D60E1D183B03}" destId="{EE6DECB9-C19C-4124-9641-5C4102E9DA30}" srcOrd="0" destOrd="0" presId="urn:microsoft.com/office/officeart/2005/8/layout/process4"/>
    <dgm:cxn modelId="{6BE83B94-F26B-488A-BA9F-C0E13646898C}" type="presParOf" srcId="{C862E92C-3051-4C8C-AC93-D60E1D183B03}" destId="{8D933B86-9D59-44F2-B715-43CA03C4F753}" srcOrd="1" destOrd="0" presId="urn:microsoft.com/office/officeart/2005/8/layout/process4"/>
    <dgm:cxn modelId="{0281D66F-7A13-4F77-A051-C700CCFBB0B4}" type="presParOf" srcId="{C862E92C-3051-4C8C-AC93-D60E1D183B03}" destId="{935D7676-DD01-47F8-829C-F297521DECCF}" srcOrd="2" destOrd="0" presId="urn:microsoft.com/office/officeart/2005/8/layout/process4"/>
    <dgm:cxn modelId="{FF5D2605-00D1-40D3-9482-AEB0D028922F}" type="presParOf" srcId="{935D7676-DD01-47F8-829C-F297521DECCF}" destId="{62EBF051-A83D-4DCB-A999-F9E8A0751C55}" srcOrd="0" destOrd="0" presId="urn:microsoft.com/office/officeart/2005/8/layout/process4"/>
    <dgm:cxn modelId="{87EA41DA-6769-42E5-860A-E0DC26338644}" type="presParOf" srcId="{935D7676-DD01-47F8-829C-F297521DECCF}" destId="{CBE65D21-6C79-4DF2-99AB-E4FCA8D32EBE}" srcOrd="1" destOrd="0" presId="urn:microsoft.com/office/officeart/2005/8/layout/process4"/>
    <dgm:cxn modelId="{20DED742-6F06-4F79-B060-F732A9B8886C}" type="presParOf" srcId="{935D7676-DD01-47F8-829C-F297521DECCF}" destId="{B20D149B-B4E7-412B-A5CC-602A760BC128}" srcOrd="2" destOrd="0" presId="urn:microsoft.com/office/officeart/2005/8/layout/process4"/>
    <dgm:cxn modelId="{88662702-3A59-4616-90CA-7D1E6FEF46A9}" type="presParOf" srcId="{6FBB50BE-6ED7-40AF-BAD4-555F46E4E38D}" destId="{80B3A83C-D49A-44E3-BB5A-826B1B33BF33}" srcOrd="1" destOrd="0" presId="urn:microsoft.com/office/officeart/2005/8/layout/process4"/>
    <dgm:cxn modelId="{D453AC67-E8E5-4F4A-AA48-53CE38D60653}" type="presParOf" srcId="{6FBB50BE-6ED7-40AF-BAD4-555F46E4E38D}" destId="{208D8FE0-195B-40CC-A154-7170FB6AB2BD}" srcOrd="2" destOrd="0" presId="urn:microsoft.com/office/officeart/2005/8/layout/process4"/>
    <dgm:cxn modelId="{2B066F67-8C19-429C-8737-B2A47F5819C5}" type="presParOf" srcId="{208D8FE0-195B-40CC-A154-7170FB6AB2BD}" destId="{B7DDAE9A-527D-4291-96EF-7642A98A6811}" srcOrd="0" destOrd="0" presId="urn:microsoft.com/office/officeart/2005/8/layout/process4"/>
    <dgm:cxn modelId="{73D1B057-0329-421E-AB79-34895B5FDC4C}" type="presParOf" srcId="{208D8FE0-195B-40CC-A154-7170FB6AB2BD}" destId="{64BE8771-C84E-4F18-A12E-46BC6BBB6781}" srcOrd="1" destOrd="0" presId="urn:microsoft.com/office/officeart/2005/8/layout/process4"/>
    <dgm:cxn modelId="{D8FD6114-5D8D-4B93-B29A-439ECCFA3FEC}" type="presParOf" srcId="{208D8FE0-195B-40CC-A154-7170FB6AB2BD}" destId="{48B03CF8-714B-4646-A9F4-DD756208C71B}" srcOrd="2" destOrd="0" presId="urn:microsoft.com/office/officeart/2005/8/layout/process4"/>
    <dgm:cxn modelId="{A7E8B35C-22FB-45AD-8262-8E5B55A9C5F8}" type="presParOf" srcId="{48B03CF8-714B-4646-A9F4-DD756208C71B}" destId="{21B28849-F9B1-4CF5-BC46-4C830C766830}" srcOrd="0" destOrd="0" presId="urn:microsoft.com/office/officeart/2005/8/layout/process4"/>
    <dgm:cxn modelId="{AEC81F4A-8DE4-4016-8528-0CC2048E15EB}" type="presParOf" srcId="{48B03CF8-714B-4646-A9F4-DD756208C71B}" destId="{0180D140-D40A-4A2E-9369-FC152C74CCAE}" srcOrd="1" destOrd="0" presId="urn:microsoft.com/office/officeart/2005/8/layout/process4"/>
    <dgm:cxn modelId="{1E98CEE6-CFFE-4C44-8A7E-DDBAE26C0249}" type="presParOf" srcId="{6FBB50BE-6ED7-40AF-BAD4-555F46E4E38D}" destId="{5C56686E-E0F1-492F-9D16-6034CBCAB599}" srcOrd="3" destOrd="0" presId="urn:microsoft.com/office/officeart/2005/8/layout/process4"/>
    <dgm:cxn modelId="{03C71180-FAE3-405C-854B-51789FC06406}" type="presParOf" srcId="{6FBB50BE-6ED7-40AF-BAD4-555F46E4E38D}" destId="{BECD75BC-4824-444B-AC92-15BBE5D0C72F}" srcOrd="4" destOrd="0" presId="urn:microsoft.com/office/officeart/2005/8/layout/process4"/>
    <dgm:cxn modelId="{DB881947-FAEC-4CF3-93DE-001162CF8A6B}" type="presParOf" srcId="{BECD75BC-4824-444B-AC92-15BBE5D0C72F}" destId="{E39F7F43-4D7F-4C0E-913D-89F93B50E423}" srcOrd="0" destOrd="0" presId="urn:microsoft.com/office/officeart/2005/8/layout/process4"/>
    <dgm:cxn modelId="{F0177A7F-4889-4E89-A6E3-44FB4AA89427}" type="presParOf" srcId="{BECD75BC-4824-444B-AC92-15BBE5D0C72F}" destId="{BA1ACAFD-C4FC-4C94-B1A5-D895AD97D987}" srcOrd="1" destOrd="0" presId="urn:microsoft.com/office/officeart/2005/8/layout/process4"/>
    <dgm:cxn modelId="{7A784592-1B0F-4E27-8CDE-B14B02896258}" type="presParOf" srcId="{BECD75BC-4824-444B-AC92-15BBE5D0C72F}" destId="{76A43217-31CD-4B96-86E6-B7739EB893B5}" srcOrd="2" destOrd="0" presId="urn:microsoft.com/office/officeart/2005/8/layout/process4"/>
    <dgm:cxn modelId="{B0B35BF9-CAE0-417C-B1EB-8B816BFD7C8C}" type="presParOf" srcId="{76A43217-31CD-4B96-86E6-B7739EB893B5}" destId="{4988EEBC-CF5A-42E7-9E56-DF6ED115A8E7}" srcOrd="0" destOrd="0" presId="urn:microsoft.com/office/officeart/2005/8/layout/process4"/>
    <dgm:cxn modelId="{CC246F9D-9A08-4D17-BC0E-BC2C0E57BE1E}" type="presParOf" srcId="{76A43217-31CD-4B96-86E6-B7739EB893B5}" destId="{5C0B9FC5-A442-4072-9168-EDA50A35B069}" srcOrd="1" destOrd="0" presId="urn:microsoft.com/office/officeart/2005/8/layout/process4"/>
    <dgm:cxn modelId="{5C40FB64-E7A6-4D42-BAB9-8801B1B0871D}" type="presParOf" srcId="{76A43217-31CD-4B96-86E6-B7739EB893B5}" destId="{C0303BB8-1481-473C-8C02-D1B9B00C5171}" srcOrd="2" destOrd="0" presId="urn:microsoft.com/office/officeart/2005/8/layout/process4"/>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933B86-9D59-44F2-B715-43CA03C4F753}">
      <dsp:nvSpPr>
        <dsp:cNvPr id="0" name=""/>
        <dsp:cNvSpPr/>
      </dsp:nvSpPr>
      <dsp:spPr>
        <a:xfrm>
          <a:off x="0" y="1928694"/>
          <a:ext cx="5765799" cy="522466"/>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Calibri"/>
              <a:ea typeface="+mn-ea"/>
              <a:cs typeface="+mn-cs"/>
            </a:rPr>
            <a:t>Wykorzystanie wyników ewaluacji</a:t>
          </a:r>
          <a:endParaRPr lang="pl-PL" sz="1400" b="1" kern="1200">
            <a:latin typeface="Calibri"/>
            <a:ea typeface="+mn-ea"/>
            <a:cs typeface="+mn-cs"/>
          </a:endParaRPr>
        </a:p>
      </dsp:txBody>
      <dsp:txXfrm>
        <a:off x="0" y="1928694"/>
        <a:ext cx="5765799" cy="282132"/>
      </dsp:txXfrm>
    </dsp:sp>
    <dsp:sp modelId="{62EBF051-A83D-4DCB-A999-F9E8A0751C55}">
      <dsp:nvSpPr>
        <dsp:cNvPr id="0" name=""/>
        <dsp:cNvSpPr/>
      </dsp:nvSpPr>
      <dsp:spPr>
        <a:xfrm>
          <a:off x="859" y="2306908"/>
          <a:ext cx="1891231" cy="31733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7. Weryfikacja/aktualizacja Strategii </a:t>
          </a:r>
        </a:p>
      </dsp:txBody>
      <dsp:txXfrm>
        <a:off x="859" y="2306908"/>
        <a:ext cx="1891231" cy="317337"/>
      </dsp:txXfrm>
    </dsp:sp>
    <dsp:sp modelId="{CBE65D21-6C79-4DF2-99AB-E4FCA8D32EBE}">
      <dsp:nvSpPr>
        <dsp:cNvPr id="0" name=""/>
        <dsp:cNvSpPr/>
      </dsp:nvSpPr>
      <dsp:spPr>
        <a:xfrm>
          <a:off x="1892091" y="2306723"/>
          <a:ext cx="1930260" cy="3177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8. Konsultowanie i akceptacja aktualizacji Strategii </a:t>
          </a:r>
        </a:p>
      </dsp:txBody>
      <dsp:txXfrm>
        <a:off x="1892091" y="2306723"/>
        <a:ext cx="1930260" cy="317707"/>
      </dsp:txXfrm>
    </dsp:sp>
    <dsp:sp modelId="{B20D149B-B4E7-412B-A5CC-602A760BC128}">
      <dsp:nvSpPr>
        <dsp:cNvPr id="0" name=""/>
        <dsp:cNvSpPr/>
      </dsp:nvSpPr>
      <dsp:spPr>
        <a:xfrm>
          <a:off x="3822351" y="2306723"/>
          <a:ext cx="1942588" cy="3177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9. Realizacja Strategii KKBOF</a:t>
          </a:r>
        </a:p>
      </dsp:txBody>
      <dsp:txXfrm>
        <a:off x="3822351" y="2306723"/>
        <a:ext cx="1942588" cy="317707"/>
      </dsp:txXfrm>
    </dsp:sp>
    <dsp:sp modelId="{64BE8771-C84E-4F18-A12E-46BC6BBB6781}">
      <dsp:nvSpPr>
        <dsp:cNvPr id="0" name=""/>
        <dsp:cNvSpPr/>
      </dsp:nvSpPr>
      <dsp:spPr>
        <a:xfrm rot="10800000">
          <a:off x="0" y="959262"/>
          <a:ext cx="5765799" cy="985970"/>
        </a:xfrm>
        <a:prstGeom prst="upArrowCallou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Calibri"/>
              <a:ea typeface="+mn-ea"/>
              <a:cs typeface="+mn-cs"/>
            </a:rPr>
            <a:t>Zakres ewaluacji</a:t>
          </a:r>
        </a:p>
        <a:p>
          <a:pPr lvl="0" algn="ctr" defTabSz="488950">
            <a:lnSpc>
              <a:spcPct val="90000"/>
            </a:lnSpc>
            <a:spcBef>
              <a:spcPct val="0"/>
            </a:spcBef>
            <a:spcAft>
              <a:spcPct val="35000"/>
            </a:spcAft>
          </a:pPr>
          <a:endParaRPr lang="pl-PL" sz="1100" b="1" kern="1200">
            <a:latin typeface="Calibri"/>
            <a:ea typeface="+mn-ea"/>
            <a:cs typeface="+mn-cs"/>
          </a:endParaRPr>
        </a:p>
      </dsp:txBody>
      <dsp:txXfrm rot="-10800000">
        <a:off x="0" y="1080468"/>
        <a:ext cx="5765799" cy="224869"/>
      </dsp:txXfrm>
    </dsp:sp>
    <dsp:sp modelId="{21B28849-F9B1-4CF5-BC46-4C830C766830}">
      <dsp:nvSpPr>
        <dsp:cNvPr id="0" name=""/>
        <dsp:cNvSpPr/>
      </dsp:nvSpPr>
      <dsp:spPr>
        <a:xfrm>
          <a:off x="1365" y="1288691"/>
          <a:ext cx="2904409"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5. Wnioskowanie na podstawie raportu z monitoringu</a:t>
          </a:r>
        </a:p>
      </dsp:txBody>
      <dsp:txXfrm>
        <a:off x="1365" y="1288691"/>
        <a:ext cx="2904409" cy="328807"/>
      </dsp:txXfrm>
    </dsp:sp>
    <dsp:sp modelId="{0180D140-D40A-4A2E-9369-FC152C74CCAE}">
      <dsp:nvSpPr>
        <dsp:cNvPr id="0" name=""/>
        <dsp:cNvSpPr/>
      </dsp:nvSpPr>
      <dsp:spPr>
        <a:xfrm>
          <a:off x="2905774" y="1288691"/>
          <a:ext cx="2858659"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6. Udostępnianie wyników ewaluacji (analiz wskaźnikowych, wniosków i rekomendacji)</a:t>
          </a:r>
        </a:p>
      </dsp:txBody>
      <dsp:txXfrm>
        <a:off x="2905774" y="1288691"/>
        <a:ext cx="2858659" cy="328807"/>
      </dsp:txXfrm>
    </dsp:sp>
    <dsp:sp modelId="{BA1ACAFD-C4FC-4C94-B1A5-D895AD97D987}">
      <dsp:nvSpPr>
        <dsp:cNvPr id="0" name=""/>
        <dsp:cNvSpPr/>
      </dsp:nvSpPr>
      <dsp:spPr>
        <a:xfrm rot="10800000">
          <a:off x="0" y="7365"/>
          <a:ext cx="5759976" cy="974507"/>
        </a:xfrm>
        <a:prstGeom prst="upArrowCallou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Calibri"/>
              <a:ea typeface="+mn-ea"/>
              <a:cs typeface="+mn-cs"/>
            </a:rPr>
            <a:t>Zakres monitoringu</a:t>
          </a:r>
        </a:p>
        <a:p>
          <a:pPr lvl="0" algn="ctr" defTabSz="488950">
            <a:lnSpc>
              <a:spcPct val="90000"/>
            </a:lnSpc>
            <a:spcBef>
              <a:spcPct val="0"/>
            </a:spcBef>
            <a:spcAft>
              <a:spcPct val="35000"/>
            </a:spcAft>
          </a:pPr>
          <a:endParaRPr lang="pl-PL" sz="1100" b="1" kern="1200">
            <a:latin typeface="Calibri"/>
            <a:ea typeface="+mn-ea"/>
            <a:cs typeface="+mn-cs"/>
          </a:endParaRPr>
        </a:p>
      </dsp:txBody>
      <dsp:txXfrm rot="-10800000">
        <a:off x="0" y="127162"/>
        <a:ext cx="5759976" cy="222255"/>
      </dsp:txXfrm>
    </dsp:sp>
    <dsp:sp modelId="{4988EEBC-CF5A-42E7-9E56-DF6ED115A8E7}">
      <dsp:nvSpPr>
        <dsp:cNvPr id="0" name=""/>
        <dsp:cNvSpPr/>
      </dsp:nvSpPr>
      <dsp:spPr>
        <a:xfrm>
          <a:off x="2864" y="324991"/>
          <a:ext cx="1916663"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1. Pozyskiwanie danych</a:t>
          </a:r>
        </a:p>
      </dsp:txBody>
      <dsp:txXfrm>
        <a:off x="2864" y="324991"/>
        <a:ext cx="1916663" cy="328807"/>
      </dsp:txXfrm>
    </dsp:sp>
    <dsp:sp modelId="{5C0B9FC5-A442-4072-9168-EDA50A35B069}">
      <dsp:nvSpPr>
        <dsp:cNvPr id="0" name=""/>
        <dsp:cNvSpPr/>
      </dsp:nvSpPr>
      <dsp:spPr>
        <a:xfrm>
          <a:off x="1919528" y="324991"/>
          <a:ext cx="1899398"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2. Weryfikacja i gromadzenie danych</a:t>
          </a:r>
        </a:p>
      </dsp:txBody>
      <dsp:txXfrm>
        <a:off x="1919528" y="324991"/>
        <a:ext cx="1899398" cy="328807"/>
      </dsp:txXfrm>
    </dsp:sp>
    <dsp:sp modelId="{C0303BB8-1481-473C-8C02-D1B9B00C5171}">
      <dsp:nvSpPr>
        <dsp:cNvPr id="0" name=""/>
        <dsp:cNvSpPr/>
      </dsp:nvSpPr>
      <dsp:spPr>
        <a:xfrm>
          <a:off x="3818926" y="324991"/>
          <a:ext cx="1944008"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22275">
            <a:lnSpc>
              <a:spcPts val="900"/>
            </a:lnSpc>
            <a:spcBef>
              <a:spcPct val="0"/>
            </a:spcBef>
            <a:spcAft>
              <a:spcPts val="0"/>
            </a:spcAft>
          </a:pPr>
          <a:r>
            <a:rPr lang="pl-PL" sz="950" b="1" kern="1200">
              <a:latin typeface="Calibri"/>
              <a:ea typeface="+mn-ea"/>
              <a:cs typeface="+mn-cs"/>
            </a:rPr>
            <a:t>3. Edycja wskaźników i porównanie</a:t>
          </a:r>
        </a:p>
        <a:p>
          <a:pPr lvl="0" algn="ctr" defTabSz="422275">
            <a:lnSpc>
              <a:spcPts val="900"/>
            </a:lnSpc>
            <a:spcBef>
              <a:spcPct val="0"/>
            </a:spcBef>
            <a:spcAft>
              <a:spcPts val="0"/>
            </a:spcAft>
          </a:pPr>
          <a:r>
            <a:rPr lang="pl-PL" sz="950" b="1" kern="1200">
              <a:latin typeface="Calibri"/>
              <a:ea typeface="+mn-ea"/>
              <a:cs typeface="+mn-cs"/>
            </a:rPr>
            <a:t> z wartościami planowanymi</a:t>
          </a:r>
        </a:p>
      </dsp:txBody>
      <dsp:txXfrm>
        <a:off x="3818926" y="324991"/>
        <a:ext cx="1944008" cy="32880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6EDA6E9DF317774C86179C35375C2BC2" ma:contentTypeVersion="2" ma:contentTypeDescription="Utwórz nowy dokument." ma:contentTypeScope="" ma:versionID="5e12840a88aa747d6b485a9e8afbd277">
  <xsd:schema xmlns:xsd="http://www.w3.org/2001/XMLSchema" xmlns:xs="http://www.w3.org/2001/XMLSchema" xmlns:p="http://schemas.microsoft.com/office/2006/metadata/properties" xmlns:ns2="7c189bc5-077d-4a59-a12d-2b84e7d2bf7a" targetNamespace="http://schemas.microsoft.com/office/2006/metadata/properties" ma:root="true" ma:fieldsID="fcf1028e930aafd00a50b7d04df16c57" ns2:_="">
    <xsd:import namespace="7c189bc5-077d-4a59-a12d-2b84e7d2bf7a"/>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189bc5-077d-4a59-a12d-2b84e7d2bf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16BF0D-2F4E-41D8-9273-293E60822D29}">
  <ds:schemaRefs>
    <ds:schemaRef ds:uri="http://purl.org/dc/terms/"/>
    <ds:schemaRef ds:uri="http://schemas.microsoft.com/office/2006/documentManagement/types"/>
    <ds:schemaRef ds:uri="http://purl.org/dc/elements/1.1/"/>
    <ds:schemaRef ds:uri="http://www.w3.org/XML/1998/namespace"/>
    <ds:schemaRef ds:uri="http://schemas.openxmlformats.org/package/2006/metadata/core-properties"/>
    <ds:schemaRef ds:uri="7c189bc5-077d-4a59-a12d-2b84e7d2bf7a"/>
    <ds:schemaRef ds:uri="http://schemas.microsoft.com/office/infopath/2007/PartnerControls"/>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DD55104C-939D-4494-BBC8-6F11C70824E7}">
  <ds:schemaRefs>
    <ds:schemaRef ds:uri="http://schemas.microsoft.com/sharepoint/v3/contenttype/forms"/>
  </ds:schemaRefs>
</ds:datastoreItem>
</file>

<file path=customXml/itemProps3.xml><?xml version="1.0" encoding="utf-8"?>
<ds:datastoreItem xmlns:ds="http://schemas.openxmlformats.org/officeDocument/2006/customXml" ds:itemID="{2C6AB0D2-6DC9-4242-A34F-898DE9FE9C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189bc5-077d-4a59-a12d-2b84e7d2bf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B42653-4F98-4885-90F7-544BBCDBA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39844</Words>
  <Characters>239070</Characters>
  <Application>Microsoft Office Word</Application>
  <DocSecurity>0</DocSecurity>
  <Lines>1992</Lines>
  <Paragraphs>556</Paragraphs>
  <ScaleCrop>false</ScaleCrop>
  <HeadingPairs>
    <vt:vector size="2" baseType="variant">
      <vt:variant>
        <vt:lpstr>Tytuł</vt:lpstr>
      </vt:variant>
      <vt:variant>
        <vt:i4>1</vt:i4>
      </vt:variant>
    </vt:vector>
  </HeadingPairs>
  <TitlesOfParts>
    <vt:vector size="1" baseType="lpstr">
      <vt:lpstr>StrategiA rozwoju ponadlokalnego 
Koszalińsko-Kołobrzesko-Białogardzkiego Obszaru Funkcjonalnego 
na lata 2021 – 2030</vt:lpstr>
    </vt:vector>
  </TitlesOfParts>
  <Company/>
  <LinksUpToDate>false</LinksUpToDate>
  <CharactersWithSpaces>278358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ponadlokalnego 
Koszalińsko-Kołobrzesko-Białogardzkiego Obszaru Funkcjonalnego 
na lata 2021 – 2030</dc:title>
  <dc:subject>Październik, 2022</dc:subject>
  <dc:creator>Warszawa, Wrocław, Ząbkwice Śląskie</dc:creator>
  <cp:keywords/>
  <dc:description/>
  <cp:lastModifiedBy>Renata Bosak-Szewczyk</cp:lastModifiedBy>
  <cp:revision>2</cp:revision>
  <cp:lastPrinted>2022-10-19T13:23:00Z</cp:lastPrinted>
  <dcterms:created xsi:type="dcterms:W3CDTF">2022-11-10T07:46:00Z</dcterms:created>
  <dcterms:modified xsi:type="dcterms:W3CDTF">2022-11-10T07:46:00Z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0x0101006EDA6E9DF317774C86179C35375C2BC2</vt:lpwstr>
  </property>
</Properties>
</file>