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C8" w:rsidRDefault="001668C8" w:rsidP="001668C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Uzyskane poziomy przygotowania do ponownego użycia i recyklingu odpadów komunalnych za 2023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pl-PL"/>
        </w:rPr>
        <w:t>r</w:t>
      </w:r>
      <w:proofErr w:type="spellEnd"/>
    </w:p>
    <w:p w:rsidR="001668C8" w:rsidRDefault="001668C8" w:rsidP="001668C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668C8" w:rsidRDefault="001668C8" w:rsidP="001668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Poziom przygotowania do ponownego użycia i recyklingu odpadów komunalnych, oblicza się w oparciu o rozporządzenie Ministra Klimatu i Środowiska z dnia 3 sierpnia 2021 r. w sprawie sposobu obliczania poziomów przygotowania do ponownego użycia i recyklingu odpadów komunalnych (Dz. U. </w:t>
      </w: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2021 r. poz. 1530).</w:t>
      </w:r>
    </w:p>
    <w:p w:rsidR="001668C8" w:rsidRDefault="001668C8" w:rsidP="001668C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Gmina jest zobowiązana osiągać poziomy </w:t>
      </w: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przygotowania  do</w:t>
      </w:r>
      <w:proofErr w:type="gram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ponownego użycia i recyklingu odpadów komunalnych określone w art.3b ustawy o utrzymaniu czystości i porządku w gminach. </w:t>
      </w:r>
    </w:p>
    <w:p w:rsidR="001668C8" w:rsidRDefault="001668C8" w:rsidP="001668C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 2023 r. poziom nie został osiągnięty i wyniósł</w:t>
      </w: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16,18% (wymagany</w:t>
      </w:r>
      <w:proofErr w:type="gram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na rok 2023 poziom, to 35%). </w:t>
      </w:r>
    </w:p>
    <w:p w:rsidR="001668C8" w:rsidRDefault="001668C8" w:rsidP="001668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668C8" w:rsidRDefault="001668C8" w:rsidP="001668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Poziom ograniczenia masy odpadów komunalnych ulegających biodegradacji przekazanych do składowania w stosunku do masy tych odpadów wytworzonych w 1995 r., wyznaczony rozporządzeniem Ministra Środowiska z dnia 15 grudnia 2017 r. w sprawie poziomów ograniczenia składowania masy odpadów komunalnych ulegających biodegradacji (Dz. U. z 2017 r. poz. 2412), został osiągnięty i wyniósł w 2023 r</w:t>
      </w: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. 25,65% (dopuszczalny</w:t>
      </w:r>
      <w:proofErr w:type="gram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poziom na 2023 r. wynosi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. 35%). </w:t>
      </w:r>
    </w:p>
    <w:p w:rsidR="001668C8" w:rsidRDefault="001668C8" w:rsidP="001668C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1668C8" w:rsidRPr="009E3354" w:rsidRDefault="001668C8" w:rsidP="001668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0488" w:rsidRPr="009E3354" w:rsidRDefault="009E3354" w:rsidP="009E3354">
      <w:pPr>
        <w:jc w:val="both"/>
        <w:rPr>
          <w:rFonts w:ascii="Times New Roman" w:hAnsi="Times New Roman" w:cs="Times New Roman"/>
          <w:sz w:val="24"/>
          <w:szCs w:val="24"/>
        </w:rPr>
      </w:pPr>
      <w:r w:rsidRPr="009E3354">
        <w:rPr>
          <w:rFonts w:ascii="Times New Roman" w:hAnsi="Times New Roman" w:cs="Times New Roman"/>
          <w:sz w:val="24"/>
          <w:szCs w:val="24"/>
        </w:rPr>
        <w:t>Poziom składowania odpadów komunalnych</w:t>
      </w:r>
      <w:r>
        <w:rPr>
          <w:rFonts w:ascii="Times New Roman" w:hAnsi="Times New Roman" w:cs="Times New Roman"/>
          <w:sz w:val="24"/>
          <w:szCs w:val="24"/>
        </w:rPr>
        <w:t xml:space="preserve"> i odpadów pochodzących z przetwarzania odpadów komunalnych za 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wyniósł – 38,20 %</w:t>
      </w:r>
    </w:p>
    <w:sectPr w:rsidR="00D90488" w:rsidRPr="009E3354" w:rsidSect="00D90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68C8"/>
    <w:rsid w:val="001668C8"/>
    <w:rsid w:val="008F4AE4"/>
    <w:rsid w:val="009E3354"/>
    <w:rsid w:val="00AF42BA"/>
    <w:rsid w:val="00D9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8C8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A.Śliwińska</dc:creator>
  <cp:keywords/>
  <dc:description/>
  <cp:lastModifiedBy>A.Śliwińska</cp:lastModifiedBy>
  <cp:revision>3</cp:revision>
  <dcterms:created xsi:type="dcterms:W3CDTF">2024-12-02T07:55:00Z</dcterms:created>
  <dcterms:modified xsi:type="dcterms:W3CDTF">2024-12-02T08:13:00Z</dcterms:modified>
</cp:coreProperties>
</file>