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50827" w:rsidRPr="0040411E" w:rsidRDefault="00000000">
      <w:pPr>
        <w:pStyle w:val="Default"/>
        <w:jc w:val="right"/>
        <w:rPr>
          <w:rFonts w:cs="Times New Roman"/>
        </w:rPr>
      </w:pPr>
      <w:r w:rsidRPr="0040411E">
        <w:rPr>
          <w:rFonts w:cs="Times New Roman"/>
        </w:rPr>
        <w:t>Załącznik nr 1 do obwieszczenia</w:t>
      </w:r>
    </w:p>
    <w:p w:rsidR="00550827" w:rsidRPr="0040411E" w:rsidRDefault="00550827">
      <w:pPr>
        <w:pStyle w:val="Default"/>
        <w:rPr>
          <w:rFonts w:cs="Times New Roman"/>
        </w:rPr>
      </w:pPr>
    </w:p>
    <w:p w:rsidR="00550827" w:rsidRPr="0040411E" w:rsidRDefault="00AA21BE" w:rsidP="00AA21BE">
      <w:pPr>
        <w:pStyle w:val="Default"/>
        <w:jc w:val="center"/>
        <w:rPr>
          <w:rFonts w:cs="Times New Roman"/>
        </w:rPr>
      </w:pPr>
      <w:r>
        <w:rPr>
          <w:rFonts w:cs="Times New Roman"/>
        </w:rPr>
        <w:t>projekt</w:t>
      </w:r>
    </w:p>
    <w:p w:rsidR="00550827" w:rsidRPr="0040411E" w:rsidRDefault="00000000">
      <w:pPr>
        <w:pStyle w:val="Default"/>
        <w:jc w:val="center"/>
        <w:rPr>
          <w:rFonts w:cs="Times New Roman"/>
        </w:rPr>
      </w:pPr>
      <w:r w:rsidRPr="0040411E">
        <w:rPr>
          <w:rFonts w:cs="Times New Roman"/>
          <w:b/>
        </w:rPr>
        <w:t xml:space="preserve">UCHWAŁA NR………………….. </w:t>
      </w:r>
    </w:p>
    <w:p w:rsidR="00550827" w:rsidRPr="0040411E" w:rsidRDefault="00000000">
      <w:pPr>
        <w:pStyle w:val="Default"/>
        <w:jc w:val="center"/>
        <w:rPr>
          <w:rFonts w:cs="Times New Roman"/>
        </w:rPr>
      </w:pPr>
      <w:r w:rsidRPr="0040411E">
        <w:rPr>
          <w:rFonts w:cs="Times New Roman"/>
          <w:b/>
        </w:rPr>
        <w:t xml:space="preserve">RADY GMINY Kraśniczyn </w:t>
      </w:r>
    </w:p>
    <w:p w:rsidR="00550827" w:rsidRPr="0040411E" w:rsidRDefault="00000000">
      <w:pPr>
        <w:pStyle w:val="Default"/>
        <w:jc w:val="center"/>
        <w:rPr>
          <w:rFonts w:cs="Times New Roman"/>
        </w:rPr>
      </w:pPr>
      <w:r w:rsidRPr="0040411E">
        <w:rPr>
          <w:rFonts w:cs="Times New Roman"/>
          <w:b/>
        </w:rPr>
        <w:t xml:space="preserve">z dnia…………….2025 r. </w:t>
      </w:r>
    </w:p>
    <w:p w:rsidR="00550827" w:rsidRPr="0040411E" w:rsidRDefault="00000000">
      <w:pPr>
        <w:pStyle w:val="Default"/>
        <w:jc w:val="center"/>
        <w:rPr>
          <w:rFonts w:cs="Times New Roman"/>
        </w:rPr>
      </w:pPr>
      <w:r w:rsidRPr="0040411E">
        <w:rPr>
          <w:rFonts w:cs="Times New Roman"/>
          <w:b/>
        </w:rPr>
        <w:t xml:space="preserve">w sprawie wyznaczenia obszaru zdegradowanego i obszaru rewitalizacji w Gminie Kraśniczyn </w:t>
      </w:r>
    </w:p>
    <w:p w:rsidR="00550827" w:rsidRPr="0040411E" w:rsidRDefault="00550827">
      <w:pPr>
        <w:pStyle w:val="Default"/>
        <w:rPr>
          <w:rFonts w:cs="Times New Roman"/>
        </w:rPr>
      </w:pPr>
    </w:p>
    <w:p w:rsidR="00550827" w:rsidRPr="0040411E" w:rsidRDefault="00000000">
      <w:pPr>
        <w:pStyle w:val="Default"/>
        <w:rPr>
          <w:rFonts w:cs="Times New Roman"/>
        </w:rPr>
      </w:pPr>
      <w:r w:rsidRPr="0040411E">
        <w:rPr>
          <w:rFonts w:cs="Times New Roman"/>
        </w:rPr>
        <w:t xml:space="preserve">Na podstawie: art. 18 ust. 2 pkt 15 ustawy z dnia 8 marca 1990 r. o samorządzie gminnym ( tj. Dz. U. z 2024 r. poz. 1465) w związku z art. 8 ust. l, art. 9 ust. 2, art. 10 ust. 2, art. 11 ust. 4, ust. 5 pkt 1 i art. 13 ustawy z dnia 9 października 2015 r. o rewitalizacji </w:t>
      </w:r>
      <w:r w:rsidRPr="0040411E">
        <w:rPr>
          <w:rFonts w:cs="Times New Roman"/>
          <w:color w:val="1F2328"/>
        </w:rPr>
        <w:t>(tj. Dz. U. z 2024 r. poz. 278 z późn. zm.)</w:t>
      </w:r>
      <w:r w:rsidRPr="0040411E">
        <w:rPr>
          <w:rFonts w:cs="Times New Roman"/>
        </w:rPr>
        <w:t xml:space="preserve">, na wniosek Wójta, Rada Gminy Kraśniczyn uchwala, co następuje: </w:t>
      </w:r>
    </w:p>
    <w:p w:rsidR="00550827" w:rsidRPr="0040411E" w:rsidRDefault="00000000" w:rsidP="0017168A">
      <w:pPr>
        <w:pStyle w:val="Default"/>
        <w:jc w:val="center"/>
        <w:rPr>
          <w:rFonts w:cs="Times New Roman"/>
        </w:rPr>
      </w:pPr>
      <w:r w:rsidRPr="0040411E">
        <w:rPr>
          <w:rFonts w:cs="Times New Roman"/>
          <w:b/>
        </w:rPr>
        <w:t>§ 1</w:t>
      </w:r>
    </w:p>
    <w:p w:rsidR="00550827" w:rsidRPr="0040411E" w:rsidRDefault="00000000">
      <w:pPr>
        <w:pStyle w:val="Default"/>
        <w:rPr>
          <w:rFonts w:cs="Times New Roman"/>
        </w:rPr>
      </w:pPr>
      <w:r w:rsidRPr="0040411E">
        <w:rPr>
          <w:rFonts w:cs="Times New Roman"/>
        </w:rPr>
        <w:t xml:space="preserve">Na obszarze Gminy Kraśniczyn wyznacza się obszar zdegradowany i obszar rewitalizacji w Gminie Kraśniczyn. </w:t>
      </w:r>
    </w:p>
    <w:p w:rsidR="00550827" w:rsidRPr="0040411E" w:rsidRDefault="00000000">
      <w:pPr>
        <w:pStyle w:val="Default"/>
        <w:rPr>
          <w:rFonts w:cs="Times New Roman"/>
        </w:rPr>
      </w:pPr>
      <w:r w:rsidRPr="0040411E">
        <w:rPr>
          <w:rFonts w:cs="Times New Roman"/>
        </w:rPr>
        <w:t xml:space="preserve">2.Obszar zdegradowany składa się z 8 podobszarów i obejmuje: </w:t>
      </w:r>
    </w:p>
    <w:p w:rsidR="00550827" w:rsidRPr="0040411E" w:rsidRDefault="00000000">
      <w:pPr>
        <w:pStyle w:val="Default"/>
        <w:rPr>
          <w:rFonts w:cs="Times New Roman"/>
        </w:rPr>
      </w:pPr>
      <w:r w:rsidRPr="0040411E">
        <w:rPr>
          <w:rFonts w:cs="Times New Roman"/>
        </w:rPr>
        <w:t>l) podobszar I: Bończa,</w:t>
      </w:r>
    </w:p>
    <w:p w:rsidR="00550827" w:rsidRPr="0040411E" w:rsidRDefault="00000000">
      <w:pPr>
        <w:pStyle w:val="Default"/>
        <w:rPr>
          <w:rFonts w:cs="Times New Roman"/>
        </w:rPr>
      </w:pPr>
      <w:r w:rsidRPr="0040411E">
        <w:rPr>
          <w:rFonts w:cs="Times New Roman"/>
        </w:rPr>
        <w:t xml:space="preserve">2) podobszar II: Brzeziny,  </w:t>
      </w:r>
    </w:p>
    <w:p w:rsidR="00550827" w:rsidRPr="0040411E" w:rsidRDefault="00000000">
      <w:pPr>
        <w:pStyle w:val="Default"/>
        <w:rPr>
          <w:rFonts w:cs="Times New Roman"/>
        </w:rPr>
      </w:pPr>
      <w:r w:rsidRPr="0040411E">
        <w:rPr>
          <w:rFonts w:cs="Times New Roman"/>
        </w:rPr>
        <w:t>3) podobszar III: Chełmiec,</w:t>
      </w:r>
    </w:p>
    <w:p w:rsidR="00550827" w:rsidRPr="0040411E" w:rsidRDefault="00000000">
      <w:pPr>
        <w:pStyle w:val="Default"/>
        <w:rPr>
          <w:rFonts w:cs="Times New Roman"/>
        </w:rPr>
      </w:pPr>
      <w:r w:rsidRPr="0040411E">
        <w:rPr>
          <w:rFonts w:cs="Times New Roman"/>
        </w:rPr>
        <w:t>4) podobszar IV: Czajki,</w:t>
      </w:r>
    </w:p>
    <w:p w:rsidR="00550827" w:rsidRPr="0040411E" w:rsidRDefault="00000000">
      <w:pPr>
        <w:pStyle w:val="Default"/>
        <w:rPr>
          <w:rFonts w:cs="Times New Roman"/>
        </w:rPr>
      </w:pPr>
      <w:r w:rsidRPr="0040411E">
        <w:rPr>
          <w:rFonts w:cs="Times New Roman"/>
        </w:rPr>
        <w:t>5) podobszar V: Drewniki,</w:t>
      </w:r>
    </w:p>
    <w:p w:rsidR="00550827" w:rsidRPr="0040411E" w:rsidRDefault="00000000">
      <w:pPr>
        <w:pStyle w:val="Default"/>
        <w:rPr>
          <w:rFonts w:cs="Times New Roman"/>
        </w:rPr>
      </w:pPr>
      <w:r w:rsidRPr="0040411E">
        <w:rPr>
          <w:rFonts w:cs="Times New Roman"/>
        </w:rPr>
        <w:t>6) podobszar VI: Kraśniczyn,</w:t>
      </w:r>
    </w:p>
    <w:p w:rsidR="00550827" w:rsidRPr="0040411E" w:rsidRDefault="00000000">
      <w:pPr>
        <w:pStyle w:val="Default"/>
        <w:rPr>
          <w:rFonts w:cs="Times New Roman"/>
        </w:rPr>
      </w:pPr>
      <w:r w:rsidRPr="0040411E">
        <w:rPr>
          <w:rFonts w:cs="Times New Roman"/>
        </w:rPr>
        <w:t>7) podobszar VII: Zastawie,</w:t>
      </w:r>
    </w:p>
    <w:p w:rsidR="00550827" w:rsidRPr="0040411E" w:rsidRDefault="00000000">
      <w:pPr>
        <w:pStyle w:val="Default"/>
        <w:rPr>
          <w:rFonts w:cs="Times New Roman"/>
        </w:rPr>
      </w:pPr>
      <w:r w:rsidRPr="0040411E">
        <w:rPr>
          <w:rFonts w:cs="Times New Roman"/>
        </w:rPr>
        <w:t>8) podobszar VIII: Żułów.</w:t>
      </w:r>
    </w:p>
    <w:p w:rsidR="00550827" w:rsidRPr="0040411E" w:rsidRDefault="00550827">
      <w:pPr>
        <w:pStyle w:val="Default"/>
        <w:rPr>
          <w:rFonts w:cs="Times New Roman"/>
        </w:rPr>
      </w:pPr>
    </w:p>
    <w:p w:rsidR="00550827" w:rsidRPr="0040411E" w:rsidRDefault="00000000">
      <w:pPr>
        <w:pStyle w:val="Default"/>
        <w:rPr>
          <w:rFonts w:cs="Times New Roman"/>
        </w:rPr>
      </w:pPr>
      <w:r w:rsidRPr="0040411E">
        <w:rPr>
          <w:rFonts w:cs="Times New Roman"/>
        </w:rPr>
        <w:t xml:space="preserve">3.Granice wyznaczonego obszaru zdegradowanego przedstawia mapa, stanowiąca załącznik nr 1 do niniejszej uchwały. </w:t>
      </w:r>
    </w:p>
    <w:p w:rsidR="00550827" w:rsidRPr="0040411E" w:rsidRDefault="00000000">
      <w:pPr>
        <w:pStyle w:val="Default"/>
        <w:rPr>
          <w:rFonts w:cs="Times New Roman"/>
        </w:rPr>
      </w:pPr>
      <w:r w:rsidRPr="0040411E">
        <w:rPr>
          <w:rFonts w:cs="Times New Roman"/>
        </w:rPr>
        <w:t xml:space="preserve">4.Obszar rewitalizacji składa się z 4 podobszarów i obejmuje: </w:t>
      </w:r>
    </w:p>
    <w:p w:rsidR="00550827" w:rsidRPr="0040411E" w:rsidRDefault="00000000">
      <w:pPr>
        <w:pStyle w:val="Default"/>
        <w:rPr>
          <w:rFonts w:cs="Times New Roman"/>
        </w:rPr>
      </w:pPr>
      <w:r w:rsidRPr="0040411E">
        <w:rPr>
          <w:rFonts w:cs="Times New Roman"/>
        </w:rPr>
        <w:t>1) podobszar I: Bończa o powierzchni 7,7 km</w:t>
      </w:r>
      <w:r w:rsidRPr="0040411E">
        <w:rPr>
          <w:rFonts w:cs="Times New Roman"/>
          <w:vertAlign w:val="superscript"/>
        </w:rPr>
        <w:t>2,</w:t>
      </w:r>
    </w:p>
    <w:p w:rsidR="00550827" w:rsidRPr="0040411E" w:rsidRDefault="00000000">
      <w:pPr>
        <w:pStyle w:val="Default"/>
        <w:rPr>
          <w:rFonts w:cs="Times New Roman"/>
        </w:rPr>
      </w:pPr>
      <w:r w:rsidRPr="0040411E">
        <w:rPr>
          <w:rFonts w:cs="Times New Roman"/>
        </w:rPr>
        <w:t>2) podobszar II: Chełmiec o powierzchni 9,87 km</w:t>
      </w:r>
      <w:r w:rsidRPr="0040411E">
        <w:rPr>
          <w:rFonts w:cs="Times New Roman"/>
          <w:vertAlign w:val="superscript"/>
        </w:rPr>
        <w:t>2</w:t>
      </w:r>
      <w:r w:rsidRPr="0040411E">
        <w:rPr>
          <w:rFonts w:cs="Times New Roman"/>
        </w:rPr>
        <w:t xml:space="preserve">, </w:t>
      </w:r>
    </w:p>
    <w:p w:rsidR="00550827" w:rsidRPr="0040411E" w:rsidRDefault="00000000">
      <w:pPr>
        <w:pStyle w:val="Default"/>
        <w:rPr>
          <w:rFonts w:cs="Times New Roman"/>
        </w:rPr>
      </w:pPr>
      <w:r w:rsidRPr="0040411E">
        <w:rPr>
          <w:rFonts w:cs="Times New Roman"/>
        </w:rPr>
        <w:t>3) podobszar III: Czajki o powierzchni 6,34 km</w:t>
      </w:r>
      <w:r w:rsidRPr="0040411E">
        <w:rPr>
          <w:rFonts w:cs="Times New Roman"/>
          <w:vertAlign w:val="superscript"/>
        </w:rPr>
        <w:t>2</w:t>
      </w:r>
      <w:r w:rsidRPr="0040411E">
        <w:rPr>
          <w:rFonts w:cs="Times New Roman"/>
        </w:rPr>
        <w:t>,</w:t>
      </w:r>
    </w:p>
    <w:p w:rsidR="00550827" w:rsidRPr="0040411E" w:rsidRDefault="00000000">
      <w:pPr>
        <w:pStyle w:val="Default"/>
        <w:rPr>
          <w:rFonts w:cs="Times New Roman"/>
        </w:rPr>
      </w:pPr>
      <w:r w:rsidRPr="0040411E">
        <w:rPr>
          <w:rFonts w:cs="Times New Roman"/>
        </w:rPr>
        <w:t>4) podobszar IV: Drewniki o powierzchni 4,06 km</w:t>
      </w:r>
      <w:r w:rsidRPr="0040411E">
        <w:rPr>
          <w:rFonts w:cs="Times New Roman"/>
          <w:vertAlign w:val="superscript"/>
        </w:rPr>
        <w:t>2</w:t>
      </w:r>
      <w:r w:rsidRPr="0040411E">
        <w:rPr>
          <w:rFonts w:cs="Times New Roman"/>
        </w:rPr>
        <w:t xml:space="preserve">. </w:t>
      </w:r>
    </w:p>
    <w:p w:rsidR="00550827" w:rsidRPr="0040411E" w:rsidRDefault="00550827">
      <w:pPr>
        <w:pStyle w:val="Default"/>
        <w:rPr>
          <w:rFonts w:cs="Times New Roman"/>
        </w:rPr>
      </w:pPr>
    </w:p>
    <w:p w:rsidR="00550827" w:rsidRPr="0040411E" w:rsidRDefault="00000000">
      <w:pPr>
        <w:pStyle w:val="Default"/>
        <w:rPr>
          <w:rFonts w:cs="Times New Roman"/>
        </w:rPr>
      </w:pPr>
      <w:r w:rsidRPr="0040411E">
        <w:rPr>
          <w:rFonts w:cs="Times New Roman"/>
        </w:rPr>
        <w:t xml:space="preserve">5. Granice wyznaczonego obszaru rewitalizacji przedstawia mapa, stanowiąca załącznik nr </w:t>
      </w:r>
      <w:r w:rsidR="00AA21BE">
        <w:rPr>
          <w:rFonts w:cs="Times New Roman"/>
        </w:rPr>
        <w:t>2</w:t>
      </w:r>
      <w:r w:rsidRPr="0040411E">
        <w:rPr>
          <w:rFonts w:cs="Times New Roman"/>
        </w:rPr>
        <w:t xml:space="preserve"> do niniejszej uchwały. </w:t>
      </w:r>
    </w:p>
    <w:p w:rsidR="00550827" w:rsidRPr="0040411E" w:rsidRDefault="00000000">
      <w:pPr>
        <w:pStyle w:val="Default"/>
        <w:jc w:val="center"/>
        <w:rPr>
          <w:rFonts w:cs="Times New Roman"/>
        </w:rPr>
      </w:pPr>
      <w:r w:rsidRPr="0040411E">
        <w:rPr>
          <w:rFonts w:cs="Times New Roman"/>
          <w:b/>
        </w:rPr>
        <w:t xml:space="preserve">§ 2 </w:t>
      </w:r>
    </w:p>
    <w:p w:rsidR="00550827" w:rsidRPr="0040411E" w:rsidRDefault="00000000">
      <w:pPr>
        <w:pStyle w:val="Default"/>
        <w:rPr>
          <w:rFonts w:cs="Times New Roman"/>
        </w:rPr>
      </w:pPr>
      <w:r w:rsidRPr="0040411E">
        <w:rPr>
          <w:rFonts w:cs="Times New Roman"/>
        </w:rPr>
        <w:t xml:space="preserve">Ustanawia się na rzecz gminy prawo pierwokupu wszystkich nieruchomości położonych na obszarze rewitalizacji. </w:t>
      </w:r>
    </w:p>
    <w:p w:rsidR="00550827" w:rsidRPr="0040411E" w:rsidRDefault="00000000">
      <w:pPr>
        <w:pStyle w:val="Default"/>
        <w:jc w:val="center"/>
        <w:rPr>
          <w:rFonts w:cs="Times New Roman"/>
        </w:rPr>
      </w:pPr>
      <w:r w:rsidRPr="0040411E">
        <w:rPr>
          <w:rFonts w:cs="Times New Roman"/>
          <w:b/>
        </w:rPr>
        <w:t xml:space="preserve">§ 3 </w:t>
      </w:r>
    </w:p>
    <w:p w:rsidR="00550827" w:rsidRPr="0040411E" w:rsidRDefault="00000000">
      <w:pPr>
        <w:pStyle w:val="Default"/>
        <w:rPr>
          <w:rFonts w:cs="Times New Roman"/>
        </w:rPr>
      </w:pPr>
      <w:r w:rsidRPr="0040411E">
        <w:rPr>
          <w:rFonts w:cs="Times New Roman"/>
        </w:rPr>
        <w:t xml:space="preserve">Wykonanie uchwały powierza się Wójtowi Gminy Kraśniczyn. </w:t>
      </w:r>
    </w:p>
    <w:p w:rsidR="00550827" w:rsidRPr="0040411E" w:rsidRDefault="00000000">
      <w:pPr>
        <w:pStyle w:val="Default"/>
        <w:jc w:val="center"/>
        <w:rPr>
          <w:rFonts w:cs="Times New Roman"/>
        </w:rPr>
      </w:pPr>
      <w:r w:rsidRPr="0040411E">
        <w:rPr>
          <w:rFonts w:cs="Times New Roman"/>
          <w:b/>
        </w:rPr>
        <w:t xml:space="preserve">§ 4 </w:t>
      </w:r>
    </w:p>
    <w:p w:rsidR="00550827" w:rsidRPr="0040411E" w:rsidRDefault="00000000">
      <w:pPr>
        <w:pStyle w:val="Default"/>
        <w:rPr>
          <w:rFonts w:cs="Times New Roman"/>
        </w:rPr>
      </w:pPr>
      <w:r w:rsidRPr="0040411E">
        <w:rPr>
          <w:rFonts w:cs="Times New Roman"/>
        </w:rPr>
        <w:t>Uchwała wchodzi w życie po upływie 14 dni od dnia ogłoszenia w Dzienniku Urzędowym Województwa Lubelskiego.</w:t>
      </w:r>
      <w:r w:rsidRPr="0040411E">
        <w:rPr>
          <w:rFonts w:cs="Times New Roman"/>
        </w:rPr>
        <w:br w:type="page"/>
      </w:r>
    </w:p>
    <w:p w:rsidR="00550827" w:rsidRPr="0040411E" w:rsidRDefault="00000000" w:rsidP="0040411E">
      <w:pPr>
        <w:pStyle w:val="Default"/>
        <w:jc w:val="center"/>
        <w:rPr>
          <w:rFonts w:cs="Times New Roman"/>
        </w:rPr>
      </w:pPr>
      <w:r w:rsidRPr="0040411E">
        <w:rPr>
          <w:rFonts w:cs="Times New Roman"/>
          <w:b/>
        </w:rPr>
        <w:lastRenderedPageBreak/>
        <w:t>Uzasadnienie</w:t>
      </w:r>
    </w:p>
    <w:p w:rsidR="00550827" w:rsidRPr="0040411E" w:rsidRDefault="00000000" w:rsidP="0040411E">
      <w:pPr>
        <w:pStyle w:val="Default"/>
        <w:jc w:val="both"/>
        <w:rPr>
          <w:rFonts w:cs="Times New Roman"/>
        </w:rPr>
      </w:pPr>
      <w:r w:rsidRPr="0040411E">
        <w:rPr>
          <w:rFonts w:cs="Times New Roman"/>
        </w:rPr>
        <w:t xml:space="preserve">W związku z wejściem w życie ustawy z dnia 9 października 2015 r. o rewitalizacji </w:t>
      </w:r>
      <w:r w:rsidRPr="0040411E">
        <w:rPr>
          <w:rFonts w:cs="Times New Roman"/>
          <w:color w:val="1F2328"/>
        </w:rPr>
        <w:t xml:space="preserve">( tj. Dz. U. z 2024 r. poz. 278. z późn. zm.) </w:t>
      </w:r>
      <w:r w:rsidRPr="0040411E">
        <w:rPr>
          <w:rFonts w:cs="Times New Roman"/>
        </w:rPr>
        <w:t xml:space="preserve">w przypadku, gdy gmina zamierza realizować zadania własne związane z prowadzeniem procesu rewitalizacji, niezbędne jest wyznaczenie w drodze uchwały Rady Gminy obszaru zdegradowanego i obszaru rewitalizacji. Uchwała ta stanowi akt prawa miejscowego. </w:t>
      </w:r>
    </w:p>
    <w:p w:rsidR="00550827" w:rsidRPr="0040411E" w:rsidRDefault="00000000" w:rsidP="0040411E">
      <w:pPr>
        <w:pStyle w:val="Default"/>
        <w:jc w:val="both"/>
        <w:rPr>
          <w:rFonts w:cs="Times New Roman"/>
        </w:rPr>
      </w:pPr>
      <w:r w:rsidRPr="0040411E">
        <w:rPr>
          <w:rFonts w:cs="Times New Roman"/>
        </w:rPr>
        <w:t>Wyznaczenie obszaru zdegradowanego i obszaru rewitalizacji jest niezbędne dla opracowania Gminnego Programu Rewitalizacji. W celu wyznaczenia obszaru zdegradowanego i obszaru rewitalizacji opracowano dokument pt. „Diagnoza służąca delimitacji (wyznaczeniu) obszaru zdegradowanego i obszaru rewitalizacji w Gminie Kraśniczyn”.</w:t>
      </w:r>
    </w:p>
    <w:p w:rsidR="00550827" w:rsidRPr="0040411E" w:rsidRDefault="00550827" w:rsidP="0040411E">
      <w:pPr>
        <w:pStyle w:val="Default"/>
        <w:jc w:val="both"/>
        <w:rPr>
          <w:rFonts w:cs="Times New Roman"/>
        </w:rPr>
      </w:pPr>
    </w:p>
    <w:p w:rsidR="00550827" w:rsidRPr="0040411E" w:rsidRDefault="00000000" w:rsidP="0040411E">
      <w:pPr>
        <w:pStyle w:val="Default"/>
        <w:jc w:val="both"/>
        <w:rPr>
          <w:rFonts w:cs="Times New Roman"/>
        </w:rPr>
      </w:pPr>
      <w:r w:rsidRPr="0040411E">
        <w:rPr>
          <w:rFonts w:cs="Times New Roman"/>
        </w:rPr>
        <w:t xml:space="preserve">Niniejszy projekt uchwały czyni zadość wymogom ustawowym i został opracowany na podstawie „Diagnozy służącej delimitacji (wyznaczeniu) obszaru zdegradowanego i obszaru rewitalizacji w Gminie Kraśniczyn", której głównym celem było wyodrębnienie obszaru gminy znajdującego się w stanie kryzysowym tzn. charakteryzującym się koncentracją negatywnych zjawisk społecznych. Zgodnie z art. 9 ust. 1 Ustawy z dnia 9 października 2015 r. o rewitalizacji, zaliczyć do nich można w szczególności: bezrobocie, ubóstwo, przestępczość, wysoką liczbę mieszkańców będących osobami ze szczególnymi potrzebami, niski poziom edukacji lub kapitału społecznego, a także niewystarczający poziom uczestnictwa w życiu publicznym i kulturalnym. Należy podkreślić, że za obszar zdegradowany (a następnie obszar rewitalizacji) można uznać te fragmenty obszaru kryzysowego, które charakteryzują się koncentracją negatywnych zjawisk społecznych oraz równoczesnym występowaniem na tym obszarze co najmniej jednego z negatywnych zjawisk: gospodarczych, środowiskowych, przestrzenno-funkcjonalnych lub technicznych. </w:t>
      </w:r>
    </w:p>
    <w:p w:rsidR="00550827" w:rsidRPr="0040411E" w:rsidRDefault="00550827" w:rsidP="0040411E">
      <w:pPr>
        <w:pStyle w:val="Default"/>
        <w:jc w:val="both"/>
        <w:rPr>
          <w:rFonts w:cs="Times New Roman"/>
        </w:rPr>
      </w:pPr>
    </w:p>
    <w:p w:rsidR="00550827" w:rsidRPr="0040411E" w:rsidRDefault="00000000" w:rsidP="0040411E">
      <w:pPr>
        <w:pStyle w:val="Default"/>
        <w:jc w:val="both"/>
        <w:rPr>
          <w:rFonts w:cs="Times New Roman"/>
        </w:rPr>
      </w:pPr>
      <w:r w:rsidRPr="0040411E">
        <w:rPr>
          <w:rFonts w:cs="Times New Roman"/>
        </w:rPr>
        <w:t xml:space="preserve">Przedłożony dokument jest zgodny z wnioskami z „Diagnozy służącej delimitacji (wyznaczeniu) obszaru zdegradowanego i obszaru rewitalizacji w Gminie Kraśniczyn”, kompletny i spójny w swej warstwie merytorycznej. </w:t>
      </w:r>
    </w:p>
    <w:p w:rsidR="00550827" w:rsidRPr="0040411E" w:rsidRDefault="00550827" w:rsidP="0040411E">
      <w:pPr>
        <w:pStyle w:val="Default"/>
        <w:jc w:val="both"/>
        <w:rPr>
          <w:rFonts w:cs="Times New Roman"/>
        </w:rPr>
      </w:pPr>
    </w:p>
    <w:p w:rsidR="00550827" w:rsidRPr="0040411E" w:rsidRDefault="00000000" w:rsidP="0040411E">
      <w:pPr>
        <w:pStyle w:val="Default"/>
        <w:jc w:val="both"/>
        <w:rPr>
          <w:rFonts w:cs="Times New Roman"/>
        </w:rPr>
      </w:pPr>
      <w:r w:rsidRPr="0040411E">
        <w:rPr>
          <w:rFonts w:cs="Times New Roman"/>
        </w:rPr>
        <w:t xml:space="preserve">Uchwała nie powoduje skutków finansowych dla budżetu Gminy Kraśniczyn. </w:t>
      </w:r>
    </w:p>
    <w:p w:rsidR="00550827" w:rsidRPr="0040411E" w:rsidRDefault="00550827" w:rsidP="0040411E">
      <w:pPr>
        <w:pStyle w:val="Default"/>
        <w:jc w:val="both"/>
        <w:rPr>
          <w:rFonts w:cs="Times New Roman"/>
        </w:rPr>
      </w:pPr>
    </w:p>
    <w:p w:rsidR="00550827" w:rsidRDefault="00000000" w:rsidP="0040411E">
      <w:pPr>
        <w:jc w:val="both"/>
        <w:rPr>
          <w:rFonts w:ascii="Times New Roman" w:hAnsi="Times New Roman" w:cs="Times New Roman"/>
        </w:rPr>
      </w:pPr>
      <w:r w:rsidRPr="0040411E">
        <w:rPr>
          <w:rFonts w:ascii="Times New Roman" w:hAnsi="Times New Roman" w:cs="Times New Roman"/>
        </w:rPr>
        <w:t xml:space="preserve">Uchwała nie zawiera danych prawnie chronionych. </w:t>
      </w:r>
    </w:p>
    <w:p w:rsidR="0017168A" w:rsidRDefault="0017168A" w:rsidP="0040411E">
      <w:pPr>
        <w:jc w:val="both"/>
        <w:rPr>
          <w:rFonts w:ascii="Times New Roman" w:hAnsi="Times New Roman" w:cs="Times New Roman"/>
        </w:rPr>
      </w:pPr>
    </w:p>
    <w:p w:rsidR="0017168A" w:rsidRPr="0040411E" w:rsidRDefault="0017168A" w:rsidP="0040411E">
      <w:pPr>
        <w:jc w:val="both"/>
        <w:rPr>
          <w:rFonts w:ascii="Times New Roman" w:hAnsi="Times New Roman" w:cs="Times New Roman"/>
        </w:rPr>
      </w:pPr>
    </w:p>
    <w:sectPr w:rsidR="0017168A" w:rsidRPr="0040411E">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134"/>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50827"/>
    <w:rsid w:val="0017168A"/>
    <w:rsid w:val="0040411E"/>
    <w:rsid w:val="00550827"/>
    <w:rsid w:val="00682D53"/>
    <w:rsid w:val="00914267"/>
    <w:rsid w:val="009F61AC"/>
    <w:rsid w:val="00AA21B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4BC3"/>
  <w15:docId w15:val="{0357676C-43BC-44BA-A69D-01A14DA8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egoe UI" w:hAnsi="Liberation Serif" w:cs="Tahoma"/>
        <w:color w:val="000000"/>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style>
  <w:style w:type="paragraph" w:styleId="Nagwek3">
    <w:name w:val="heading 3"/>
    <w:basedOn w:val="Nagwekuser"/>
    <w:next w:val="Tekstpodstawowy"/>
    <w:uiPriority w:val="9"/>
    <w:semiHidden/>
    <w:unhideWhenUsed/>
    <w:qFormat/>
    <w:pPr>
      <w:spacing w:before="140"/>
      <w:outlineLvl w:val="2"/>
    </w:pPr>
    <w:rPr>
      <w:rFonts w:ascii="Liberation Serif" w:eastAsia="NSimSun" w:hAnsi="Liberation Serif"/>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3z0">
    <w:name w:val="WW8Num13z0"/>
    <w:qFormat/>
    <w:rPr>
      <w:rFonts w:ascii="Symbol" w:hAnsi="Symbol" w:cs="Symbol"/>
      <w:sz w:val="20"/>
    </w:rPr>
  </w:style>
  <w:style w:type="character" w:customStyle="1" w:styleId="WW8Num13z1">
    <w:name w:val="WW8Num13z1"/>
    <w:qFormat/>
    <w:rPr>
      <w:rFonts w:ascii="Courier New" w:hAnsi="Courier New" w:cs="Courier New"/>
      <w:sz w:val="20"/>
    </w:rPr>
  </w:style>
  <w:style w:type="character" w:customStyle="1" w:styleId="WW8Num13z2">
    <w:name w:val="WW8Num13z2"/>
    <w:qFormat/>
    <w:rPr>
      <w:rFonts w:ascii="Wingdings" w:hAnsi="Wingdings" w:cs="Wingdings"/>
      <w:sz w:val="20"/>
    </w:rPr>
  </w:style>
  <w:style w:type="character" w:styleId="Hipercze">
    <w:name w:val="Hyperlink"/>
    <w:rPr>
      <w:color w:val="000080"/>
      <w:u w:val="single"/>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Znakiwypunktowaniauser">
    <w:name w:val="Znaki wypunktowania (user)"/>
    <w:qFormat/>
    <w:rPr>
      <w:rFonts w:ascii="OpenSymbol" w:eastAsia="OpenSymbol" w:hAnsi="OpenSymbol" w:cs="OpenSymbol"/>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1z0">
    <w:name w:val="WW8Num1z0"/>
    <w:qFormat/>
    <w:rPr>
      <w:rFonts w:ascii="Symbol" w:hAnsi="Symbol" w:cs="Symbol"/>
      <w:sz w:val="20"/>
    </w:rPr>
  </w:style>
  <w:style w:type="character" w:customStyle="1" w:styleId="WW8Num1z1">
    <w:name w:val="WW8Num1z1"/>
    <w:qFormat/>
    <w:rPr>
      <w:rFonts w:ascii="Courier New" w:hAnsi="Courier New" w:cs="Courier New"/>
      <w:sz w:val="20"/>
    </w:rPr>
  </w:style>
  <w:style w:type="character" w:customStyle="1" w:styleId="WW8Num1z2">
    <w:name w:val="WW8Num1z2"/>
    <w:qFormat/>
    <w:rPr>
      <w:rFonts w:ascii="Wingdings" w:hAnsi="Wingdings" w:cs="Wingdings"/>
      <w:sz w:val="20"/>
    </w:rPr>
  </w:style>
  <w:style w:type="character" w:customStyle="1" w:styleId="WW8Num12z0">
    <w:name w:val="WW8Num12z0"/>
    <w:qFormat/>
    <w:rPr>
      <w:rFonts w:ascii="Symbol" w:hAnsi="Symbol" w:cs="Symbol"/>
      <w:sz w:val="20"/>
    </w:rPr>
  </w:style>
  <w:style w:type="character" w:customStyle="1" w:styleId="WW8Num12z1">
    <w:name w:val="WW8Num12z1"/>
    <w:qFormat/>
    <w:rPr>
      <w:rFonts w:ascii="Courier New" w:hAnsi="Courier New" w:cs="Courier New"/>
      <w:sz w:val="20"/>
    </w:rPr>
  </w:style>
  <w:style w:type="character" w:customStyle="1" w:styleId="WW8Num12z2">
    <w:name w:val="WW8Num12z2"/>
    <w:qFormat/>
    <w:rPr>
      <w:rFonts w:ascii="Wingdings" w:hAnsi="Wingdings" w:cs="Wingdings"/>
      <w:sz w:val="20"/>
    </w:rPr>
  </w:style>
  <w:style w:type="character" w:customStyle="1" w:styleId="WW8Num10z0">
    <w:name w:val="WW8Num10z0"/>
    <w:qFormat/>
    <w:rPr>
      <w:rFonts w:ascii="Symbol" w:hAnsi="Symbol" w:cs="Symbol"/>
      <w:sz w:val="20"/>
    </w:rPr>
  </w:style>
  <w:style w:type="character" w:customStyle="1" w:styleId="WW8Num10z1">
    <w:name w:val="WW8Num10z1"/>
    <w:qFormat/>
    <w:rPr>
      <w:rFonts w:ascii="Courier New" w:hAnsi="Courier New" w:cs="Courier New"/>
      <w:sz w:val="20"/>
    </w:rPr>
  </w:style>
  <w:style w:type="character" w:customStyle="1" w:styleId="WW8Num10z2">
    <w:name w:val="WW8Num10z2"/>
    <w:qFormat/>
    <w:rPr>
      <w:rFonts w:ascii="Wingdings" w:hAnsi="Wingdings" w:cs="Wingdings"/>
      <w:sz w:val="20"/>
    </w:rPr>
  </w:style>
  <w:style w:type="character" w:customStyle="1" w:styleId="WW8Num6z0">
    <w:name w:val="WW8Num6z0"/>
    <w:qFormat/>
    <w:rPr>
      <w:rFonts w:ascii="Symbol" w:hAnsi="Symbol" w:cs="Symbol"/>
      <w:sz w:val="20"/>
    </w:rPr>
  </w:style>
  <w:style w:type="character" w:customStyle="1" w:styleId="WW8Num6z1">
    <w:name w:val="WW8Num6z1"/>
    <w:qFormat/>
    <w:rPr>
      <w:rFonts w:ascii="Courier New" w:hAnsi="Courier New" w:cs="Courier New"/>
      <w:sz w:val="20"/>
    </w:rPr>
  </w:style>
  <w:style w:type="character" w:customStyle="1" w:styleId="WW8Num6z2">
    <w:name w:val="WW8Num6z2"/>
    <w:qFormat/>
    <w:rPr>
      <w:rFonts w:ascii="Wingdings" w:hAnsi="Wingdings" w:cs="Wingdings"/>
      <w:sz w:val="20"/>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Nagwekuser">
    <w:name w:val="Nagłówek (user)"/>
    <w:basedOn w:val="Normalny"/>
    <w:next w:val="Tekstpodstawowy"/>
    <w:qFormat/>
    <w:pPr>
      <w:keepNext/>
      <w:spacing w:before="240" w:after="120"/>
    </w:pPr>
    <w:rPr>
      <w:rFonts w:ascii="Liberation Sans" w:eastAsia="Microsoft YaHei" w:hAnsi="Liberation Sans" w:cs="Arial"/>
      <w:sz w:val="28"/>
      <w:szCs w:val="28"/>
    </w:rPr>
  </w:style>
  <w:style w:type="paragraph" w:customStyle="1" w:styleId="Indeksuser">
    <w:name w:val="Indeks (user)"/>
    <w:basedOn w:val="Normalny"/>
    <w:qFormat/>
    <w:pPr>
      <w:suppressLineNumbers/>
    </w:pPr>
    <w:rPr>
      <w:rFonts w:cs="Arial"/>
    </w:rPr>
  </w:style>
  <w:style w:type="paragraph" w:customStyle="1" w:styleId="Default">
    <w:name w:val="Default"/>
    <w:qFormat/>
    <w:rPr>
      <w:rFonts w:ascii="Times New Roman" w:hAnsi="Times New Roman"/>
    </w:rPr>
  </w:style>
  <w:style w:type="numbering" w:customStyle="1" w:styleId="WW8Num13">
    <w:name w:val="WW8Num13"/>
    <w:qFormat/>
  </w:style>
  <w:style w:type="numbering" w:customStyle="1" w:styleId="WW8Num9">
    <w:name w:val="WW8Num9"/>
    <w:qFormat/>
  </w:style>
  <w:style w:type="numbering" w:customStyle="1" w:styleId="WW8Num5">
    <w:name w:val="WW8Num5"/>
    <w:qFormat/>
  </w:style>
  <w:style w:type="numbering" w:customStyle="1" w:styleId="WW8Num8">
    <w:name w:val="WW8Num8"/>
    <w:qFormat/>
  </w:style>
  <w:style w:type="numbering" w:customStyle="1" w:styleId="WW8Num7">
    <w:name w:val="WW8Num7"/>
    <w:qFormat/>
  </w:style>
  <w:style w:type="numbering" w:customStyle="1" w:styleId="WW8Num1">
    <w:name w:val="WW8Num1"/>
    <w:qFormat/>
  </w:style>
  <w:style w:type="numbering" w:customStyle="1" w:styleId="WW8Num12">
    <w:name w:val="WW8Num12"/>
    <w:qFormat/>
  </w:style>
  <w:style w:type="numbering" w:customStyle="1" w:styleId="WW8Num10">
    <w:name w:val="WW8Num10"/>
    <w:qFormat/>
  </w:style>
  <w:style w:type="numbering" w:customStyle="1" w:styleId="WW8Num6">
    <w:name w:val="WW8Num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019226">
      <w:bodyDiv w:val="1"/>
      <w:marLeft w:val="0"/>
      <w:marRight w:val="0"/>
      <w:marTop w:val="0"/>
      <w:marBottom w:val="0"/>
      <w:divBdr>
        <w:top w:val="none" w:sz="0" w:space="0" w:color="auto"/>
        <w:left w:val="none" w:sz="0" w:space="0" w:color="auto"/>
        <w:bottom w:val="none" w:sz="0" w:space="0" w:color="auto"/>
        <w:right w:val="none" w:sz="0" w:space="0" w:color="auto"/>
      </w:divBdr>
      <w:divsChild>
        <w:div w:id="9335426">
          <w:marLeft w:val="0"/>
          <w:marRight w:val="0"/>
          <w:marTop w:val="0"/>
          <w:marBottom w:val="0"/>
          <w:divBdr>
            <w:top w:val="none" w:sz="0" w:space="0" w:color="auto"/>
            <w:left w:val="none" w:sz="0" w:space="0" w:color="auto"/>
            <w:bottom w:val="none" w:sz="0" w:space="0" w:color="auto"/>
            <w:right w:val="none" w:sz="0" w:space="0" w:color="auto"/>
          </w:divBdr>
        </w:div>
        <w:div w:id="1149128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555</Words>
  <Characters>3335</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EG. Garbacz</dc:creator>
  <dc:description/>
  <cp:lastModifiedBy>Agnieszka Romańczuk</cp:lastModifiedBy>
  <cp:revision>16</cp:revision>
  <dcterms:created xsi:type="dcterms:W3CDTF">2024-11-08T08:58:00Z</dcterms:created>
  <dcterms:modified xsi:type="dcterms:W3CDTF">2025-02-14T08:14:00Z</dcterms:modified>
  <dc:language>pl-PL</dc:language>
</cp:coreProperties>
</file>