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EE4" w:rsidRPr="00F95455" w:rsidRDefault="00000000">
      <w:pPr>
        <w:jc w:val="right"/>
        <w:rPr>
          <w:rFonts w:ascii="Sylfaen" w:hAnsi="Sylfaen"/>
          <w:i/>
          <w:iCs/>
        </w:rPr>
      </w:pPr>
      <w:r w:rsidRPr="00F95455">
        <w:rPr>
          <w:rFonts w:ascii="Sylfaen" w:hAnsi="Sylfaen"/>
          <w:i/>
          <w:iCs/>
        </w:rPr>
        <w:t>Załącznik nr 3 do obwieszczenia</w:t>
      </w:r>
    </w:p>
    <w:p w:rsidR="00442EE4" w:rsidRPr="00F95455" w:rsidRDefault="00000000">
      <w:pPr>
        <w:spacing w:after="0"/>
        <w:jc w:val="center"/>
        <w:rPr>
          <w:rFonts w:ascii="Sylfaen" w:hAnsi="Sylfaen"/>
          <w:b/>
          <w:bCs/>
          <w:smallCaps/>
          <w:sz w:val="24"/>
          <w:szCs w:val="24"/>
        </w:rPr>
      </w:pPr>
      <w:r w:rsidRPr="00F95455">
        <w:rPr>
          <w:rFonts w:ascii="Sylfaen" w:hAnsi="Sylfaen"/>
          <w:b/>
          <w:bCs/>
          <w:smallCaps/>
          <w:sz w:val="24"/>
          <w:szCs w:val="24"/>
        </w:rPr>
        <w:t>FORMULARZ ZGŁASZANIA UWAG</w:t>
      </w:r>
    </w:p>
    <w:p w:rsidR="00442EE4" w:rsidRPr="00F95455" w:rsidRDefault="00000000">
      <w:pPr>
        <w:spacing w:after="0"/>
        <w:jc w:val="center"/>
        <w:rPr>
          <w:rFonts w:ascii="Sylfaen" w:hAnsi="Sylfaen"/>
          <w:b/>
          <w:bCs/>
          <w:sz w:val="24"/>
          <w:szCs w:val="24"/>
        </w:rPr>
      </w:pPr>
      <w:r w:rsidRPr="00F95455">
        <w:rPr>
          <w:rFonts w:ascii="Sylfaen" w:hAnsi="Sylfaen"/>
          <w:b/>
          <w:bCs/>
          <w:sz w:val="24"/>
          <w:szCs w:val="24"/>
        </w:rPr>
        <w:t>do projektu uchwały Rady Gminy Kraśniczyn w sprawie wyznaczenia obszaru zdegradowanego i obszaru rewitalizacji w Gminie Kraśniczyn</w:t>
      </w:r>
    </w:p>
    <w:p w:rsidR="00442EE4" w:rsidRPr="00F95455" w:rsidRDefault="00442EE4">
      <w:pPr>
        <w:jc w:val="both"/>
        <w:rPr>
          <w:rFonts w:ascii="Sylfaen" w:hAnsi="Sylfaen"/>
        </w:rPr>
      </w:pPr>
    </w:p>
    <w:p w:rsidR="00442EE4" w:rsidRPr="00F95455" w:rsidRDefault="00442EE4">
      <w:pPr>
        <w:jc w:val="both"/>
        <w:rPr>
          <w:rFonts w:ascii="Sylfaen" w:hAnsi="Sylfaen"/>
        </w:rPr>
      </w:pPr>
    </w:p>
    <w:p w:rsidR="00442EE4" w:rsidRPr="00F95455" w:rsidRDefault="00000000">
      <w:pPr>
        <w:jc w:val="both"/>
        <w:rPr>
          <w:rFonts w:ascii="Sylfaen" w:hAnsi="Sylfaen"/>
        </w:rPr>
      </w:pPr>
      <w:r w:rsidRPr="00F95455">
        <w:rPr>
          <w:rFonts w:ascii="Sylfaen" w:hAnsi="Sylfaen"/>
        </w:rPr>
        <w:t>Drodzy Mieszkańcy Gminy Kraśniczyn,</w:t>
      </w:r>
    </w:p>
    <w:p w:rsidR="00442EE4" w:rsidRPr="00F95455" w:rsidRDefault="00000000">
      <w:pPr>
        <w:jc w:val="both"/>
        <w:rPr>
          <w:rFonts w:ascii="Sylfaen" w:hAnsi="Sylfaen"/>
        </w:rPr>
      </w:pPr>
      <w:r w:rsidRPr="00F95455">
        <w:rPr>
          <w:rFonts w:ascii="Sylfaen" w:hAnsi="Sylfaen"/>
        </w:rPr>
        <w:t xml:space="preserve">Zapraszamy do udziału w konsultacjach społecznych dotyczących projektu uchwały Rady Gminy Kraśniczyn </w:t>
      </w:r>
      <w:bookmarkStart w:id="0" w:name="_Hlk125389769"/>
      <w:r w:rsidRPr="00F95455">
        <w:rPr>
          <w:rFonts w:ascii="Sylfaen" w:hAnsi="Sylfaen"/>
        </w:rPr>
        <w:t>w sprawie wyznaczenia obszaru zdegradowanego i obszaru rewitalizacji</w:t>
      </w:r>
      <w:bookmarkEnd w:id="0"/>
      <w:r w:rsidRPr="00F95455">
        <w:rPr>
          <w:rFonts w:ascii="Sylfaen" w:hAnsi="Sylfaen"/>
        </w:rPr>
        <w:t>. Podstawą do wyznaczenia ww. obszarów jest „Diagnoza służąca delimitacji obszaru zdegradowanego i obszaru rewitalizacji w Gminie Kraśniczyn”. Przedłożona do konsultacji uchwała jest istotna, gdyż wskazuje obszary, które będą objęte procesem rewitalizacji w najbliższych latach.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5117"/>
        <w:gridCol w:w="3955"/>
      </w:tblGrid>
      <w:tr w:rsidR="00F95455" w:rsidRPr="00F95455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442EE4" w:rsidRPr="00F95455" w:rsidRDefault="00000000">
            <w:pPr>
              <w:widowControl w:val="0"/>
              <w:spacing w:after="120" w:line="240" w:lineRule="auto"/>
              <w:jc w:val="both"/>
              <w:rPr>
                <w:rFonts w:ascii="Sylfaen" w:hAnsi="Sylfaen"/>
              </w:rPr>
            </w:pPr>
            <w:r w:rsidRPr="00F95455">
              <w:rPr>
                <w:rFonts w:ascii="Sylfaen" w:eastAsia="Corbel" w:hAnsi="Sylfaen"/>
              </w:rPr>
              <w:t>Do obszaru zdegradowanego zaliczono: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r w:rsidRPr="00F95455">
              <w:rPr>
                <w:rFonts w:ascii="Sylfaen" w:eastAsia="Corbel" w:hAnsi="Sylfaen"/>
              </w:rPr>
              <w:t>podobszar I: Bończa,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r w:rsidRPr="00F95455">
              <w:rPr>
                <w:rFonts w:ascii="Sylfaen" w:eastAsia="Corbel" w:hAnsi="Sylfaen"/>
              </w:rPr>
              <w:t>podobszar II: Brzeziny,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r w:rsidRPr="00F95455">
              <w:rPr>
                <w:rFonts w:ascii="Sylfaen" w:eastAsia="Corbel" w:hAnsi="Sylfaen"/>
              </w:rPr>
              <w:t>podobszar III: Chełmiec,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r w:rsidRPr="00F95455">
              <w:rPr>
                <w:rFonts w:ascii="Sylfaen" w:eastAsia="Corbel" w:hAnsi="Sylfaen"/>
              </w:rPr>
              <w:t>podobszar IV: Czajki,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r w:rsidRPr="00F95455">
              <w:rPr>
                <w:rFonts w:ascii="Sylfaen" w:eastAsia="Corbel" w:hAnsi="Sylfaen"/>
              </w:rPr>
              <w:t>podobszar V: Drewniki,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r w:rsidRPr="00F95455">
              <w:rPr>
                <w:rFonts w:ascii="Sylfaen" w:eastAsia="Corbel" w:hAnsi="Sylfaen"/>
              </w:rPr>
              <w:t>podobszar VI: Kraśniczyn,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r w:rsidRPr="00F95455">
              <w:rPr>
                <w:rFonts w:ascii="Sylfaen" w:eastAsia="Corbel" w:hAnsi="Sylfaen"/>
              </w:rPr>
              <w:t>podobszar VII: Zastawie,</w:t>
            </w:r>
          </w:p>
          <w:p w:rsidR="00442EE4" w:rsidRPr="00F9545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ylfaen" w:hAnsi="Sylfaen"/>
              </w:rPr>
            </w:pPr>
            <w:r w:rsidRPr="00F95455">
              <w:rPr>
                <w:rFonts w:ascii="Sylfaen" w:hAnsi="Sylfaen"/>
              </w:rPr>
              <w:t>podobszar VIII: Żułów.</w:t>
            </w:r>
          </w:p>
          <w:p w:rsidR="00442EE4" w:rsidRPr="00F95455" w:rsidRDefault="00442EE4">
            <w:pPr>
              <w:pStyle w:val="Akapitzlist"/>
              <w:widowControl w:val="0"/>
              <w:spacing w:after="0" w:line="240" w:lineRule="auto"/>
              <w:rPr>
                <w:rFonts w:ascii="Sylfaen" w:hAnsi="Sylfaen"/>
                <w:highlight w:val="yellow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42EE4" w:rsidRPr="00F95455" w:rsidRDefault="00000000">
            <w:pPr>
              <w:widowControl w:val="0"/>
              <w:spacing w:after="120" w:line="240" w:lineRule="auto"/>
              <w:jc w:val="both"/>
            </w:pPr>
            <w:r w:rsidRPr="00F95455">
              <w:rPr>
                <w:rFonts w:ascii="Sylfaen" w:eastAsia="Corbel" w:hAnsi="Sylfaen"/>
              </w:rPr>
              <w:t>Do obszaru rewitalizacji zaliczono: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F95455">
              <w:rPr>
                <w:rFonts w:ascii="Sylfaen" w:eastAsia="Corbel" w:hAnsi="Sylfaen"/>
              </w:rPr>
              <w:t>podobszar:</w:t>
            </w:r>
            <w:r w:rsidRPr="00F95455">
              <w:rPr>
                <w:rFonts w:ascii="Sylfaen" w:eastAsia="Corbel" w:hAnsi="Sylfaen"/>
                <w:b/>
                <w:bCs/>
              </w:rPr>
              <w:t xml:space="preserve"> </w:t>
            </w:r>
            <w:r w:rsidRPr="00F95455">
              <w:rPr>
                <w:rFonts w:ascii="Sylfaen" w:eastAsia="Corbel" w:hAnsi="Sylfaen"/>
              </w:rPr>
              <w:t>Bończa,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F95455">
              <w:rPr>
                <w:rFonts w:ascii="Sylfaen" w:eastAsia="Corbel" w:hAnsi="Sylfaen"/>
              </w:rPr>
              <w:t>podobszar: Chełmiec,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F95455">
              <w:rPr>
                <w:rFonts w:ascii="Sylfaen" w:eastAsia="Corbel" w:hAnsi="Sylfaen"/>
              </w:rPr>
              <w:t>podobszar: Czajki,</w:t>
            </w:r>
          </w:p>
          <w:p w:rsidR="00442EE4" w:rsidRPr="00F95455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F95455">
              <w:rPr>
                <w:rFonts w:ascii="Sylfaen" w:eastAsia="Corbel" w:hAnsi="Sylfaen"/>
              </w:rPr>
              <w:t>podobszar: Drewniki.</w:t>
            </w:r>
          </w:p>
          <w:p w:rsidR="00442EE4" w:rsidRPr="00F95455" w:rsidRDefault="00442EE4">
            <w:pPr>
              <w:pStyle w:val="Akapitzlist"/>
              <w:widowControl w:val="0"/>
              <w:spacing w:after="0" w:line="240" w:lineRule="auto"/>
            </w:pPr>
          </w:p>
          <w:p w:rsidR="00442EE4" w:rsidRPr="00F95455" w:rsidRDefault="00442EE4">
            <w:pPr>
              <w:widowControl w:val="0"/>
              <w:spacing w:after="0" w:line="240" w:lineRule="auto"/>
              <w:ind w:left="360"/>
              <w:rPr>
                <w:rFonts w:ascii="Sylfaen" w:hAnsi="Sylfaen"/>
                <w:b/>
                <w:bCs/>
              </w:rPr>
            </w:pPr>
          </w:p>
          <w:p w:rsidR="00442EE4" w:rsidRPr="00F95455" w:rsidRDefault="00442EE4">
            <w:pPr>
              <w:pStyle w:val="Akapitzlist"/>
              <w:widowControl w:val="0"/>
              <w:spacing w:after="0" w:line="240" w:lineRule="auto"/>
              <w:rPr>
                <w:rFonts w:ascii="Sylfaen" w:hAnsi="Sylfaen"/>
                <w:highlight w:val="yellow"/>
              </w:rPr>
            </w:pPr>
          </w:p>
        </w:tc>
      </w:tr>
    </w:tbl>
    <w:p w:rsidR="00442EE4" w:rsidRPr="00F95455" w:rsidRDefault="00000000">
      <w:pPr>
        <w:jc w:val="both"/>
        <w:rPr>
          <w:rFonts w:ascii="Sylfaen" w:hAnsi="Sylfaen"/>
        </w:rPr>
      </w:pPr>
      <w:r w:rsidRPr="00F95455">
        <w:rPr>
          <w:rFonts w:ascii="Sylfaen" w:hAnsi="Sylfaen"/>
        </w:rPr>
        <w:t xml:space="preserve">Konsultacje społeczne będą prowadzone od 14 lutego 2025 r. do 21 marca 2025. Uwagi, które wpłyną po tym terminie, nie będą uwzględniane. </w:t>
      </w:r>
    </w:p>
    <w:p w:rsidR="00442EE4" w:rsidRPr="00F95455" w:rsidRDefault="00000000" w:rsidP="0022088D">
      <w:r w:rsidRPr="00F95455">
        <w:t xml:space="preserve">W razie wątpliwości lub pytań zachęcamy do kontaktu telefonicznego z </w:t>
      </w:r>
      <w:r w:rsidR="0022088D" w:rsidRPr="00F95455">
        <w:t xml:space="preserve">Panią Agnieszką Romańczuk </w:t>
      </w:r>
      <w:r w:rsidRPr="00F95455">
        <w:t xml:space="preserve">pod numerem telefonu </w:t>
      </w:r>
      <w:r w:rsidR="0022088D" w:rsidRPr="00F95455">
        <w:t>82 577 55 11 wew. 608</w:t>
      </w:r>
      <w:r w:rsidRPr="00F95455">
        <w:t xml:space="preserve"> w dniach poniedziałek – piątek w godzinach: 7:00 – 15:00. Wszelkie informacje o konsultacjach projektu uchwały można również uzyskać na stronie internetowej Gminy Kraśniczyn: www.ugkrasniczyn.pl oraz w Urzędzie Gminy Kraśniczyn pok</w:t>
      </w:r>
      <w:r w:rsidR="0022088D" w:rsidRPr="00F95455">
        <w:t>ój nr  16.</w:t>
      </w:r>
    </w:p>
    <w:p w:rsidR="00442EE4" w:rsidRPr="00F95455" w:rsidRDefault="00442EE4">
      <w:pPr>
        <w:jc w:val="both"/>
        <w:rPr>
          <w:rFonts w:ascii="Sylfaen" w:hAnsi="Sylfaen"/>
        </w:rPr>
      </w:pPr>
    </w:p>
    <w:p w:rsidR="00442EE4" w:rsidRPr="00F95455" w:rsidRDefault="00000000">
      <w:pPr>
        <w:spacing w:after="0"/>
        <w:jc w:val="both"/>
        <w:rPr>
          <w:rFonts w:ascii="Sylfaen" w:hAnsi="Sylfaen"/>
          <w:bCs/>
        </w:rPr>
      </w:pPr>
      <w:r w:rsidRPr="00F95455">
        <w:rPr>
          <w:rFonts w:ascii="Sylfaen" w:hAnsi="Sylfaen"/>
          <w:bCs/>
        </w:rPr>
        <w:t>1. Informacja o zgłaszającym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027"/>
        <w:gridCol w:w="5035"/>
      </w:tblGrid>
      <w:tr w:rsidR="00F95455" w:rsidRPr="00F95455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:rsidR="00442EE4" w:rsidRPr="00F95455" w:rsidRDefault="00000000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  <w:r w:rsidRPr="00F95455">
              <w:rPr>
                <w:rFonts w:ascii="Sylfaen" w:eastAsia="Corbel" w:hAnsi="Sylfaen"/>
                <w:bCs/>
              </w:rPr>
              <w:t>Imię i nazwisko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:rsidR="00442EE4" w:rsidRPr="00F95455" w:rsidRDefault="00442EE4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</w:p>
        </w:tc>
      </w:tr>
      <w:tr w:rsidR="00F95455" w:rsidRPr="00F95455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:rsidR="00442EE4" w:rsidRPr="00F95455" w:rsidRDefault="00000000">
            <w:pPr>
              <w:widowControl w:val="0"/>
              <w:spacing w:after="0" w:line="240" w:lineRule="auto"/>
              <w:rPr>
                <w:rFonts w:ascii="Sylfaen" w:hAnsi="Sylfaen"/>
                <w:bCs/>
              </w:rPr>
            </w:pPr>
            <w:r w:rsidRPr="00F95455">
              <w:rPr>
                <w:rFonts w:ascii="Sylfaen" w:eastAsia="Corbel" w:hAnsi="Sylfaen"/>
                <w:bCs/>
              </w:rPr>
              <w:t xml:space="preserve">Status </w:t>
            </w:r>
            <w:r w:rsidRPr="00F95455">
              <w:rPr>
                <w:rFonts w:ascii="Sylfaen" w:eastAsia="Corbel" w:hAnsi="Sylfaen"/>
                <w:bCs/>
                <w:i/>
                <w:iCs/>
              </w:rPr>
              <w:t>(mieszkaniec/ przedsiębiorca/ przedstawiciel NGO, przedstawiciel JST)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:rsidR="00442EE4" w:rsidRPr="00F95455" w:rsidRDefault="00442EE4">
            <w:pPr>
              <w:widowControl w:val="0"/>
              <w:spacing w:after="0" w:line="240" w:lineRule="auto"/>
              <w:jc w:val="both"/>
              <w:rPr>
                <w:rFonts w:ascii="Sylfaen" w:hAnsi="Sylfaen"/>
                <w:bCs/>
              </w:rPr>
            </w:pPr>
          </w:p>
        </w:tc>
      </w:tr>
      <w:tr w:rsidR="00F95455" w:rsidRPr="00F95455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:rsidR="00442EE4" w:rsidRPr="00F95455" w:rsidRDefault="00000000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  <w:r w:rsidRPr="00F95455">
              <w:rPr>
                <w:rFonts w:ascii="Sylfaen" w:eastAsia="Corbel" w:hAnsi="Sylfaen"/>
                <w:bCs/>
              </w:rPr>
              <w:t xml:space="preserve">Instytucja </w:t>
            </w:r>
            <w:r w:rsidRPr="00F95455">
              <w:rPr>
                <w:rFonts w:ascii="Sylfaen" w:eastAsia="Corbel" w:hAnsi="Sylfaen"/>
                <w:bCs/>
                <w:i/>
              </w:rPr>
              <w:t>(jeśli dotyczy)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:rsidR="00442EE4" w:rsidRPr="00F95455" w:rsidRDefault="00442EE4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</w:p>
        </w:tc>
      </w:tr>
      <w:tr w:rsidR="00F95455" w:rsidRPr="00F95455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:rsidR="00442EE4" w:rsidRPr="00F95455" w:rsidRDefault="00000000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  <w:r w:rsidRPr="00F95455">
              <w:rPr>
                <w:rFonts w:ascii="Sylfaen" w:eastAsia="Corbel" w:hAnsi="Sylfaen"/>
                <w:bCs/>
              </w:rPr>
              <w:t>Adres e-mail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:rsidR="00442EE4" w:rsidRPr="00F95455" w:rsidRDefault="00442EE4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</w:p>
        </w:tc>
      </w:tr>
      <w:tr w:rsidR="00F95455" w:rsidRPr="00F95455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:rsidR="00442EE4" w:rsidRPr="00F95455" w:rsidRDefault="00000000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  <w:r w:rsidRPr="00F95455">
              <w:rPr>
                <w:rFonts w:ascii="Sylfaen" w:eastAsia="Corbel" w:hAnsi="Sylfaen"/>
                <w:bCs/>
              </w:rPr>
              <w:t>Numer telefonu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:rsidR="00442EE4" w:rsidRPr="00F95455" w:rsidRDefault="00442EE4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</w:p>
        </w:tc>
      </w:tr>
    </w:tbl>
    <w:p w:rsidR="00442EE4" w:rsidRPr="00F95455" w:rsidRDefault="00442EE4">
      <w:pPr>
        <w:spacing w:after="0" w:line="240" w:lineRule="auto"/>
        <w:jc w:val="both"/>
        <w:rPr>
          <w:rFonts w:ascii="Sylfaen" w:hAnsi="Sylfaen"/>
          <w:bCs/>
        </w:rPr>
      </w:pPr>
    </w:p>
    <w:p w:rsidR="00442EE4" w:rsidRPr="00F95455" w:rsidRDefault="00000000">
      <w:pPr>
        <w:spacing w:line="240" w:lineRule="auto"/>
        <w:jc w:val="both"/>
        <w:rPr>
          <w:rFonts w:ascii="Sylfaen" w:hAnsi="Sylfaen"/>
          <w:bCs/>
        </w:rPr>
      </w:pPr>
      <w:r w:rsidRPr="00F95455">
        <w:rPr>
          <w:rFonts w:ascii="Sylfaen" w:hAnsi="Sylfaen"/>
          <w:bCs/>
        </w:rPr>
        <w:lastRenderedPageBreak/>
        <w:t>2. Zgłaszane uwagi, wnioski i sugestie dotyczące projektu uchwały w sprawie wyznaczenia obszaru zdegradowanego i obszaru rewitalizacji w Gminie Kraśniczyn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42EE4" w:rsidRPr="00F95455">
        <w:tc>
          <w:tcPr>
            <w:tcW w:w="9062" w:type="dxa"/>
          </w:tcPr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:rsidR="00442EE4" w:rsidRPr="00F95455" w:rsidRDefault="00442EE4">
            <w:pPr>
              <w:widowControl w:val="0"/>
              <w:spacing w:after="120"/>
              <w:rPr>
                <w:rFonts w:cs="Arial"/>
                <w:bCs/>
              </w:rPr>
            </w:pPr>
          </w:p>
        </w:tc>
      </w:tr>
    </w:tbl>
    <w:p w:rsidR="00442EE4" w:rsidRPr="00F95455" w:rsidRDefault="00442EE4">
      <w:pPr>
        <w:spacing w:after="120"/>
        <w:jc w:val="center"/>
        <w:rPr>
          <w:rFonts w:cs="Arial"/>
          <w:bCs/>
        </w:rPr>
      </w:pPr>
    </w:p>
    <w:p w:rsidR="00442EE4" w:rsidRPr="00F95455" w:rsidRDefault="00000000">
      <w:pPr>
        <w:spacing w:line="240" w:lineRule="auto"/>
        <w:jc w:val="both"/>
        <w:rPr>
          <w:rFonts w:ascii="Sylfaen" w:hAnsi="Sylfaen"/>
          <w:bCs/>
        </w:rPr>
      </w:pPr>
      <w:r w:rsidRPr="00F95455">
        <w:rPr>
          <w:rFonts w:ascii="Sylfaen" w:hAnsi="Sylfaen"/>
          <w:bCs/>
        </w:rPr>
        <w:t>3. Komentarze lub sugestie dotyczące granic obszaru zdegradowanego i obszaru rewitalizacji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42EE4" w:rsidRPr="00F95455">
        <w:tc>
          <w:tcPr>
            <w:tcW w:w="9062" w:type="dxa"/>
          </w:tcPr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:rsidR="00442EE4" w:rsidRPr="00F95455" w:rsidRDefault="00442EE4">
            <w:pPr>
              <w:widowControl w:val="0"/>
              <w:spacing w:after="120"/>
              <w:jc w:val="center"/>
              <w:rPr>
                <w:rFonts w:cs="Arial"/>
              </w:rPr>
            </w:pPr>
          </w:p>
        </w:tc>
      </w:tr>
    </w:tbl>
    <w:p w:rsidR="00442EE4" w:rsidRPr="00F95455" w:rsidRDefault="00442EE4">
      <w:pPr>
        <w:spacing w:after="0" w:line="240" w:lineRule="auto"/>
        <w:rPr>
          <w:rFonts w:ascii="Sylfaen" w:hAnsi="Sylfaen" w:cs="Arial"/>
          <w:b/>
          <w:bCs/>
        </w:rPr>
      </w:pPr>
    </w:p>
    <w:p w:rsidR="00442EE4" w:rsidRPr="00F95455" w:rsidRDefault="00442EE4">
      <w:pPr>
        <w:spacing w:after="0" w:line="240" w:lineRule="auto"/>
        <w:jc w:val="center"/>
        <w:rPr>
          <w:rFonts w:ascii="Sylfaen" w:hAnsi="Sylfaen" w:cs="Arial"/>
          <w:b/>
          <w:bCs/>
        </w:rPr>
      </w:pPr>
    </w:p>
    <w:p w:rsidR="00442EE4" w:rsidRPr="00F95455" w:rsidRDefault="00000000">
      <w:pPr>
        <w:spacing w:after="0" w:line="240" w:lineRule="auto"/>
        <w:jc w:val="center"/>
        <w:rPr>
          <w:rFonts w:ascii="Sylfaen" w:hAnsi="Sylfaen" w:cs="Arial"/>
        </w:rPr>
      </w:pPr>
      <w:r w:rsidRPr="00F95455">
        <w:rPr>
          <w:rFonts w:ascii="Sylfaen" w:hAnsi="Sylfaen" w:cs="Arial"/>
          <w:b/>
          <w:bCs/>
        </w:rPr>
        <w:t>Klauzula informacyjna</w:t>
      </w:r>
    </w:p>
    <w:p w:rsidR="00442EE4" w:rsidRPr="00F95455" w:rsidRDefault="00000000">
      <w:pPr>
        <w:spacing w:after="0" w:line="240" w:lineRule="auto"/>
        <w:jc w:val="center"/>
        <w:rPr>
          <w:rFonts w:ascii="Sylfaen" w:hAnsi="Sylfaen" w:cs="Arial"/>
          <w:b/>
          <w:bCs/>
        </w:rPr>
      </w:pPr>
      <w:r w:rsidRPr="00F95455">
        <w:rPr>
          <w:rFonts w:ascii="Sylfaen" w:hAnsi="Sylfaen" w:cs="Arial"/>
          <w:b/>
          <w:bCs/>
        </w:rPr>
        <w:t>przetwarzanie danych osobowych w celu przeprowadzenia konsultacji społecznych</w:t>
      </w:r>
    </w:p>
    <w:p w:rsidR="0022088D" w:rsidRPr="00F95455" w:rsidRDefault="0022088D" w:rsidP="002208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95455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F95455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:rsidR="0022088D" w:rsidRPr="00F95455" w:rsidRDefault="0022088D" w:rsidP="0022088D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Administratorem Państwa danych osobowych jest  Wójt Gminy Kraśniczyn reprezentujący Urząd Gminy Kraśniczyn, ul. Kościuszki 21, 22-310 Kraśniczyn,</w:t>
      </w:r>
    </w:p>
    <w:p w:rsidR="0022088D" w:rsidRPr="00F95455" w:rsidRDefault="0022088D" w:rsidP="0022088D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Pr="00F95455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inspektor@cbi24.pl</w:t>
        </w:r>
      </w:hyperlink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  lub pisemnie na adres Administratora.</w:t>
      </w:r>
      <w:bookmarkStart w:id="1" w:name="_heading=h.gjdgxs" w:colFirst="0" w:colLast="0"/>
      <w:bookmarkEnd w:id="1"/>
    </w:p>
    <w:p w:rsidR="0022088D" w:rsidRPr="00F95455" w:rsidRDefault="0022088D" w:rsidP="0022088D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obsługi wniosku do projektu aktu – planu ogólnego Gminy Kraśniczyn w związku z podjęciem przez Radę Gminy Kraśniczyn uchwały Nr VIII/37/2024 z dnia 14 listopada 2024 r. w sprawie przystąpienia do sporządzenia planu ogólnego gminy Kraśniczyn. tj. gdyż jest to niezbędne do wypełnienia obowiązku prawnego ciążącego na Administratorze (art. 6 ust. 1 lit. c  RODO) </w:t>
      </w:r>
      <w:r w:rsidRPr="00F9545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 </w:t>
      </w:r>
      <w:r w:rsidRPr="00F95455">
        <w:rPr>
          <w:rFonts w:ascii="Times New Roman" w:eastAsia="Times New Roman" w:hAnsi="Times New Roman" w:cs="Times New Roman"/>
          <w:sz w:val="20"/>
          <w:szCs w:val="20"/>
        </w:rPr>
        <w:t>związku z art. 13i ustawy dnia 27 marca 2003 r. o planowaniu i zagospodarowaniu przestrzennym (</w:t>
      </w:r>
      <w:proofErr w:type="spellStart"/>
      <w:r w:rsidRPr="00F95455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. Dz. U. z 2024 r. poz. 1130), oraz zgodnie z art. 54 ust. 2 i 3 ustawy z dnia 3 października 2008 r. o udostępnianiu informacji o środowisku i jego ochronie, udziale społeczeństwa w ochronie środowiska oraz o ocenach oddziaływania na środowisko (Dz. U. z 2024 r. poz. 1112, z </w:t>
      </w:r>
      <w:proofErr w:type="spellStart"/>
      <w:r w:rsidRPr="00F95455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F95455">
        <w:rPr>
          <w:rFonts w:ascii="Times New Roman" w:eastAsia="Times New Roman" w:hAnsi="Times New Roman" w:cs="Times New Roman"/>
          <w:sz w:val="20"/>
          <w:szCs w:val="20"/>
        </w:rPr>
        <w:t>. zm.)</w:t>
      </w:r>
    </w:p>
    <w:p w:rsidR="0022088D" w:rsidRPr="00F95455" w:rsidRDefault="0022088D" w:rsidP="0022088D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przez okres niezbędny do realizacji </w:t>
      </w:r>
      <w:sdt>
        <w:sdtPr>
          <w:rPr>
            <w:sz w:val="20"/>
            <w:szCs w:val="20"/>
          </w:rPr>
          <w:tag w:val="goog_rdk_0"/>
          <w:id w:val="-461121480"/>
        </w:sdtPr>
        <w:sdtContent/>
      </w:sdt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celu, o którym mowa w pkt. 3 z uwzględnieniem okresów przechowywania określonych w przepisach szczególnych, w tym przepisów archiwalnych tj. przez okres 5 lat. </w:t>
      </w:r>
    </w:p>
    <w:p w:rsidR="0022088D" w:rsidRPr="00F95455" w:rsidRDefault="0022088D" w:rsidP="002208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lastRenderedPageBreak/>
        <w:t>Państwa dane osobowe będą przetwarzane w sposób zautomatyzowany, lecz nie będą podlegały zautomatyzowanemu podejmowaniu decyzji, w tym o profilowaniu.</w:t>
      </w:r>
    </w:p>
    <w:p w:rsidR="0022088D" w:rsidRPr="00F95455" w:rsidRDefault="0022088D" w:rsidP="002208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22088D" w:rsidRPr="00F95455" w:rsidRDefault="0022088D" w:rsidP="002208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22088D" w:rsidRPr="00F95455" w:rsidRDefault="0022088D" w:rsidP="002208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:rsidR="0022088D" w:rsidRPr="00F95455" w:rsidRDefault="0022088D" w:rsidP="002208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:rsidR="0022088D" w:rsidRPr="00F95455" w:rsidRDefault="0022088D" w:rsidP="002208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:rsidR="0022088D" w:rsidRPr="00F95455" w:rsidRDefault="0022088D" w:rsidP="002208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:rsidR="0022088D" w:rsidRPr="00F95455" w:rsidRDefault="0022088D" w:rsidP="002208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:rsidR="0022088D" w:rsidRPr="00F95455" w:rsidRDefault="0022088D" w:rsidP="002208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:rsidR="0022088D" w:rsidRPr="00F95455" w:rsidRDefault="0022088D" w:rsidP="002208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455">
        <w:rPr>
          <w:rFonts w:ascii="Times New Roman" w:eastAsia="Times New Roman" w:hAnsi="Times New Roman" w:cs="Times New Roman"/>
          <w:sz w:val="20"/>
          <w:szCs w:val="20"/>
        </w:rPr>
        <w:t>P</w:t>
      </w:r>
      <w:sdt>
        <w:sdtPr>
          <w:rPr>
            <w:sz w:val="20"/>
            <w:szCs w:val="20"/>
          </w:rPr>
          <w:tag w:val="goog_rdk_1"/>
          <w:id w:val="132845218"/>
        </w:sdtPr>
        <w:sdtContent/>
      </w:sdt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aństwa dane mogą zostać przekazane podmiotom zewnętrznym na podstawie umowy powierzenia przetwarzania danych osobowych  a także m.in. </w:t>
      </w:r>
      <w:r w:rsidRPr="00F95455">
        <w:rPr>
          <w:rFonts w:ascii="Times New Roman" w:eastAsia="Times New Roman" w:hAnsi="Times New Roman" w:cs="Times New Roman"/>
          <w:sz w:val="20"/>
          <w:szCs w:val="20"/>
          <w:highlight w:val="white"/>
        </w:rPr>
        <w:t>usługodawcom wykonującym usługi serwisu systemów informatycznych lub doradztwa prawnego,</w:t>
      </w:r>
      <w:r w:rsidRPr="00F95455">
        <w:rPr>
          <w:rFonts w:ascii="Times New Roman" w:eastAsia="Times New Roman" w:hAnsi="Times New Roman" w:cs="Times New Roman"/>
          <w:sz w:val="20"/>
          <w:szCs w:val="20"/>
        </w:rPr>
        <w:t xml:space="preserve"> jak również podmiotom lub organom uprawnionym na podstawie przepisów prawa. W przypadku braku właściwości do rozpatrzenia złożonego wniosku, Państwa dane osobowe zostaną przekazane na mocy przepisów prawa organowi właściwemu do jego załatwienia.</w:t>
      </w:r>
    </w:p>
    <w:p w:rsidR="0022088D" w:rsidRPr="00F95455" w:rsidRDefault="0022088D" w:rsidP="0022088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2EE4" w:rsidRPr="00F95455" w:rsidRDefault="00442EE4">
      <w:pPr>
        <w:spacing w:after="0" w:line="240" w:lineRule="auto"/>
        <w:jc w:val="both"/>
        <w:rPr>
          <w:rFonts w:ascii="Sylfaen" w:hAnsi="Sylfaen" w:cs="Arial"/>
        </w:rPr>
      </w:pPr>
    </w:p>
    <w:p w:rsidR="00442EE4" w:rsidRPr="00F95455" w:rsidRDefault="00442EE4">
      <w:pPr>
        <w:spacing w:after="0"/>
        <w:jc w:val="center"/>
        <w:rPr>
          <w:rFonts w:ascii="Sylfaen" w:eastAsia="Times New Roman" w:hAnsi="Sylfaen" w:cs="Arial"/>
          <w:kern w:val="2"/>
          <w:sz w:val="20"/>
          <w:szCs w:val="20"/>
          <w:lang w:bidi="en-US"/>
        </w:rPr>
      </w:pPr>
    </w:p>
    <w:sectPr w:rsidR="00442EE4" w:rsidRPr="00F95455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29E6" w:rsidRDefault="004B29E6">
      <w:pPr>
        <w:spacing w:after="0" w:line="240" w:lineRule="auto"/>
      </w:pPr>
      <w:r>
        <w:separator/>
      </w:r>
    </w:p>
  </w:endnote>
  <w:endnote w:type="continuationSeparator" w:id="0">
    <w:p w:rsidR="004B29E6" w:rsidRDefault="004B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EE4" w:rsidRDefault="00442E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EE4" w:rsidRDefault="00442EE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EE4" w:rsidRDefault="00442EE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29E6" w:rsidRDefault="004B29E6">
      <w:pPr>
        <w:spacing w:after="0" w:line="240" w:lineRule="auto"/>
      </w:pPr>
      <w:r>
        <w:separator/>
      </w:r>
    </w:p>
  </w:footnote>
  <w:footnote w:type="continuationSeparator" w:id="0">
    <w:p w:rsidR="004B29E6" w:rsidRDefault="004B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764"/>
    <w:multiLevelType w:val="multilevel"/>
    <w:tmpl w:val="37CE5C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E76158"/>
    <w:multiLevelType w:val="multilevel"/>
    <w:tmpl w:val="74A8F3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6189"/>
    <w:multiLevelType w:val="multilevel"/>
    <w:tmpl w:val="B750F5F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795346"/>
    <w:multiLevelType w:val="multilevel"/>
    <w:tmpl w:val="EBBAF2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10613">
    <w:abstractNumId w:val="2"/>
  </w:num>
  <w:num w:numId="2" w16cid:durableId="500972289">
    <w:abstractNumId w:val="0"/>
  </w:num>
  <w:num w:numId="3" w16cid:durableId="1062869968">
    <w:abstractNumId w:val="1"/>
  </w:num>
  <w:num w:numId="4" w16cid:durableId="1403867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E4"/>
    <w:rsid w:val="0022088D"/>
    <w:rsid w:val="003671F0"/>
    <w:rsid w:val="00396DC8"/>
    <w:rsid w:val="00442EE4"/>
    <w:rsid w:val="004B29E6"/>
    <w:rsid w:val="009F61AC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7676C-43BC-44BA-A69D-01A14DA8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4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11E4"/>
    <w:rPr>
      <w:color w:val="90BB23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4BC"/>
  </w:style>
  <w:style w:type="character" w:customStyle="1" w:styleId="StopkaZnak">
    <w:name w:val="Stopka Znak"/>
    <w:basedOn w:val="Domylnaczcionkaakapitu"/>
    <w:link w:val="Stopka"/>
    <w:uiPriority w:val="99"/>
    <w:qFormat/>
    <w:rsid w:val="004004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4B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95B5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F4A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4A7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4A7E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F0668"/>
  </w:style>
  <w:style w:type="character" w:customStyle="1" w:styleId="SWTEKSTZnak">
    <w:name w:val="SW TEKST Znak"/>
    <w:link w:val="SWTEKST"/>
    <w:uiPriority w:val="99"/>
    <w:qFormat/>
    <w:locked/>
    <w:rsid w:val="00716D48"/>
    <w:rPr>
      <w:rFonts w:ascii="Tahoma" w:eastAsia="Calibri" w:hAnsi="Tahoma" w:cs="Times New Roman"/>
      <w:sz w:val="24"/>
      <w:szCs w:val="24"/>
      <w:lang w:val="x-none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04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E11E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004B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4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F4A7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4A7E"/>
    <w:rPr>
      <w:b/>
      <w:bCs/>
    </w:rPr>
  </w:style>
  <w:style w:type="paragraph" w:customStyle="1" w:styleId="SWTEKST">
    <w:name w:val="SW TEKST"/>
    <w:basedOn w:val="Normalny"/>
    <w:link w:val="SWTEKSTZnak"/>
    <w:uiPriority w:val="99"/>
    <w:qFormat/>
    <w:rsid w:val="00716D48"/>
    <w:pPr>
      <w:spacing w:before="60" w:after="60" w:line="240" w:lineRule="auto"/>
      <w:ind w:firstLine="794"/>
      <w:jc w:val="both"/>
    </w:pPr>
    <w:rPr>
      <w:rFonts w:ascii="Tahoma" w:eastAsia="Calibri" w:hAnsi="Tahoma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D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Ramka">
  <a:themeElements>
    <a:clrScheme name="Ramka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Ramka">
      <a:majorFont>
        <a:latin typeface="Corbel" panose="020B05030202040202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</a:schemeClr>
        </a:solidFill>
      </a:fillStyleLst>
      <a:lnStyleLst>
        <a:ln w="9525" cap="flat" cmpd="sng" algn="ctr">
          <a:prstDash val="solid"/>
        </a:ln>
        <a:ln w="10795" cap="flat" cmpd="sng" algn="ctr">
          <a:prstDash val="solid"/>
        </a:ln>
        <a:ln w="17145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48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tint val="98000"/>
                <a:shade val="8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dc:description/>
  <cp:lastModifiedBy>Agnieszka Romańczuk</cp:lastModifiedBy>
  <cp:revision>18</cp:revision>
  <cp:lastPrinted>2023-12-29T09:02:00Z</cp:lastPrinted>
  <dcterms:created xsi:type="dcterms:W3CDTF">2024-11-05T10:03:00Z</dcterms:created>
  <dcterms:modified xsi:type="dcterms:W3CDTF">2025-02-14T06:14:00Z</dcterms:modified>
  <dc:language>pl-PL</dc:language>
</cp:coreProperties>
</file>