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63430" w14:textId="77777777" w:rsidR="008E66C0" w:rsidRPr="008E66C0" w:rsidRDefault="008E66C0" w:rsidP="008E66C0">
      <w:pPr>
        <w:spacing w:before="100" w:beforeAutospacing="1" w:after="100" w:afterAutospacing="1" w:line="240" w:lineRule="auto"/>
        <w:ind w:left="0" w:firstLine="0"/>
        <w:jc w:val="center"/>
        <w:rPr>
          <w:rFonts w:ascii="Arial" w:eastAsia="Times New Roman" w:hAnsi="Arial" w:cs="Arial"/>
          <w:color w:val="auto"/>
          <w:sz w:val="20"/>
          <w:szCs w:val="20"/>
        </w:rPr>
      </w:pPr>
      <w:bookmarkStart w:id="0" w:name="_Hlk515872180"/>
      <w:bookmarkStart w:id="1" w:name="_Hlk514936379"/>
      <w:r w:rsidRPr="008E66C0">
        <w:rPr>
          <w:rFonts w:ascii="Arial" w:eastAsia="Times New Roman" w:hAnsi="Arial" w:cs="Arial"/>
          <w:color w:val="auto"/>
          <w:sz w:val="20"/>
          <w:szCs w:val="20"/>
        </w:rPr>
        <w:t>Zgoda na przetwarzanie danych osobowych</w:t>
      </w:r>
    </w:p>
    <w:bookmarkEnd w:id="0"/>
    <w:p w14:paraId="2DFCCFA9" w14:textId="375C248B" w:rsidR="008E66C0" w:rsidRPr="008E66C0" w:rsidRDefault="008E66C0" w:rsidP="008E66C0">
      <w:pPr>
        <w:spacing w:before="100" w:beforeAutospacing="1" w:after="0" w:line="276" w:lineRule="auto"/>
        <w:ind w:left="0" w:firstLine="708"/>
        <w:rPr>
          <w:rFonts w:ascii="Arial" w:eastAsia="Times New Roman" w:hAnsi="Arial" w:cs="Arial"/>
          <w:color w:val="auto"/>
          <w:sz w:val="20"/>
          <w:szCs w:val="20"/>
        </w:rPr>
      </w:pP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Zgodnie z art. 6 ust. 1 lit a) RODO* niniejszym </w:t>
      </w:r>
      <w:r w:rsidRPr="008E66C0">
        <w:rPr>
          <w:rFonts w:ascii="Arial" w:eastAsia="Times New Roman" w:hAnsi="Arial" w:cs="Arial"/>
          <w:b/>
          <w:color w:val="auto"/>
          <w:sz w:val="20"/>
          <w:szCs w:val="20"/>
        </w:rPr>
        <w:t>wyrażam / nie wyrażam</w:t>
      </w:r>
      <w:r w:rsidR="00092B7C">
        <w:rPr>
          <w:rFonts w:ascii="Arial" w:eastAsia="Times New Roman" w:hAnsi="Arial" w:cs="Arial"/>
          <w:b/>
          <w:color w:val="auto"/>
          <w:sz w:val="20"/>
          <w:szCs w:val="20"/>
        </w:rPr>
        <w:t>*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 zgodę na przetwarzanie moich danych osobowych w postaci moj</w:t>
      </w:r>
      <w:r w:rsidR="00092B7C">
        <w:rPr>
          <w:rFonts w:ascii="Arial" w:eastAsia="Times New Roman" w:hAnsi="Arial" w:cs="Arial"/>
          <w:color w:val="auto"/>
          <w:sz w:val="20"/>
          <w:szCs w:val="20"/>
        </w:rPr>
        <w:t>ego imienia i nazwiska, imienia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 i nazwiska mojego dziecka, imienia </w:t>
      </w:r>
      <w:r w:rsidR="00092B7C">
        <w:rPr>
          <w:rFonts w:ascii="Arial" w:eastAsia="Times New Roman" w:hAnsi="Arial" w:cs="Arial"/>
          <w:color w:val="auto"/>
          <w:sz w:val="20"/>
          <w:szCs w:val="20"/>
        </w:rPr>
        <w:t xml:space="preserve">                               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i nazwiska członka rodziny oraz jeśli jest znane to nazwy zakładu pracy, w którym pracował, miejsca zamieszkania, szkoły do której uczęszcza dziecko w celu przekazania do użytku sprzętu komputerowego sfinansowanego z funduszy pozyskanych z Konkursu Grantowego Cyfrowa Gmina – Wsparcie dzieci i rodzin pegeerowskich w rozwoju cyfrowym </w:t>
      </w:r>
      <w:r w:rsidR="00092B7C">
        <w:rPr>
          <w:rFonts w:ascii="Arial" w:eastAsia="Times New Roman" w:hAnsi="Arial" w:cs="Arial"/>
          <w:color w:val="auto"/>
          <w:sz w:val="20"/>
          <w:szCs w:val="20"/>
        </w:rPr>
        <w:t xml:space="preserve">– „Granty PPGR” przez Gminę </w:t>
      </w:r>
      <w:r w:rsidR="00212B78">
        <w:rPr>
          <w:rFonts w:ascii="Arial" w:eastAsia="Times New Roman" w:hAnsi="Arial" w:cs="Arial"/>
          <w:color w:val="auto"/>
          <w:sz w:val="20"/>
          <w:szCs w:val="20"/>
        </w:rPr>
        <w:t>Dąbrowa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 reprezentowaną pr</w:t>
      </w:r>
      <w:r w:rsidR="00092B7C">
        <w:rPr>
          <w:rFonts w:ascii="Arial" w:eastAsia="Times New Roman" w:hAnsi="Arial" w:cs="Arial"/>
          <w:color w:val="auto"/>
          <w:sz w:val="20"/>
          <w:szCs w:val="20"/>
        </w:rPr>
        <w:t xml:space="preserve">zez </w:t>
      </w:r>
      <w:r w:rsidR="00212B78">
        <w:rPr>
          <w:rFonts w:ascii="Arial" w:eastAsia="Times New Roman" w:hAnsi="Arial" w:cs="Arial"/>
          <w:color w:val="auto"/>
          <w:sz w:val="20"/>
          <w:szCs w:val="20"/>
        </w:rPr>
        <w:t>Wójta Gminy Dąbrowa</w:t>
      </w:r>
      <w:r w:rsidR="00092B7C">
        <w:rPr>
          <w:rFonts w:ascii="Arial" w:eastAsia="Times New Roman" w:hAnsi="Arial" w:cs="Arial"/>
          <w:color w:val="auto"/>
          <w:sz w:val="20"/>
          <w:szCs w:val="20"/>
        </w:rPr>
        <w:t xml:space="preserve">, ul. 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 w imieniu Ministra Finansów, Funduszy i Polityki Regionalne</w:t>
      </w:r>
      <w:r w:rsidR="00092B7C">
        <w:rPr>
          <w:rFonts w:ascii="Arial" w:eastAsia="Times New Roman" w:hAnsi="Arial" w:cs="Arial"/>
          <w:color w:val="auto"/>
          <w:sz w:val="20"/>
          <w:szCs w:val="20"/>
        </w:rPr>
        <w:t>j - jako Instytucji Zarządzającej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 xml:space="preserve"> POPC 2014-2020 pełniącego rolę administratora danych osobowych przetwarzanych w związku z realizacją POPC 2014-2020 w rozumieniu RODO.</w:t>
      </w:r>
    </w:p>
    <w:p w14:paraId="56B73F0A" w14:textId="77777777" w:rsidR="008E66C0" w:rsidRPr="008E66C0" w:rsidRDefault="008E66C0" w:rsidP="008E66C0">
      <w:pPr>
        <w:spacing w:after="0" w:line="259" w:lineRule="auto"/>
        <w:ind w:left="0" w:firstLine="708"/>
        <w:rPr>
          <w:rFonts w:ascii="Arial" w:hAnsi="Arial" w:cs="Arial"/>
          <w:color w:val="auto"/>
          <w:sz w:val="20"/>
          <w:szCs w:val="20"/>
          <w:lang w:eastAsia="en-US"/>
        </w:rPr>
      </w:pPr>
      <w:r w:rsidRPr="008E66C0">
        <w:rPr>
          <w:rFonts w:ascii="Arial" w:hAnsi="Arial" w:cs="Arial"/>
          <w:color w:val="auto"/>
          <w:sz w:val="20"/>
          <w:szCs w:val="20"/>
          <w:lang w:eastAsia="en-US"/>
        </w:rPr>
        <w:t>Zostałem</w:t>
      </w:r>
      <w:r w:rsidR="00092B7C">
        <w:rPr>
          <w:rFonts w:ascii="Arial" w:hAnsi="Arial" w:cs="Arial"/>
          <w:color w:val="auto"/>
          <w:sz w:val="20"/>
          <w:szCs w:val="20"/>
          <w:lang w:eastAsia="en-US"/>
        </w:rPr>
        <w:t>/</w:t>
      </w:r>
      <w:proofErr w:type="spellStart"/>
      <w:r w:rsidR="00092B7C">
        <w:rPr>
          <w:rFonts w:ascii="Arial" w:hAnsi="Arial" w:cs="Arial"/>
          <w:color w:val="auto"/>
          <w:sz w:val="20"/>
          <w:szCs w:val="20"/>
          <w:lang w:eastAsia="en-US"/>
        </w:rPr>
        <w:t>am</w:t>
      </w:r>
      <w:proofErr w:type="spellEnd"/>
      <w:r w:rsidRPr="008E66C0">
        <w:rPr>
          <w:rFonts w:ascii="Arial" w:hAnsi="Arial" w:cs="Arial"/>
          <w:color w:val="auto"/>
          <w:sz w:val="20"/>
          <w:szCs w:val="20"/>
          <w:lang w:eastAsia="en-US"/>
        </w:rPr>
        <w:t xml:space="preserve"> poinformowany</w:t>
      </w:r>
      <w:r w:rsidR="00092B7C">
        <w:rPr>
          <w:rFonts w:ascii="Arial" w:hAnsi="Arial" w:cs="Arial"/>
          <w:color w:val="auto"/>
          <w:sz w:val="20"/>
          <w:szCs w:val="20"/>
          <w:lang w:eastAsia="en-US"/>
        </w:rPr>
        <w:t>/a</w:t>
      </w:r>
      <w:r w:rsidRPr="008E66C0">
        <w:rPr>
          <w:rFonts w:ascii="Arial" w:hAnsi="Arial" w:cs="Arial"/>
          <w:color w:val="auto"/>
          <w:sz w:val="20"/>
          <w:szCs w:val="20"/>
          <w:lang w:eastAsia="en-US"/>
        </w:rPr>
        <w:t xml:space="preserve">, że w zakresie przewidzianym przepisami prawa przysługuje mi prawo do dostępu do treści moich danych, ich sprostowania, usunięcia lub ograniczenia przetwarzania, a także prawo do przenoszenia danych, wniesienia sprzeciwu wobec przetwarzania. Mam prawo cofnięcia zgody na ich przetwarzanie w dowolnym momencie bez wpływu na zgodność z prawem przetwarzania, którego dokonano na podstawie zgody wyrażonej przed jej cofnięciem. </w:t>
      </w:r>
    </w:p>
    <w:p w14:paraId="4EFA48C2" w14:textId="77777777" w:rsidR="008E66C0" w:rsidRPr="008E66C0" w:rsidRDefault="008E66C0" w:rsidP="008E66C0">
      <w:pPr>
        <w:spacing w:before="360" w:after="240" w:line="240" w:lineRule="auto"/>
        <w:ind w:left="0" w:firstLine="0"/>
        <w:jc w:val="left"/>
        <w:rPr>
          <w:rFonts w:ascii="Arial" w:eastAsia="Times New Roman" w:hAnsi="Arial" w:cs="Arial"/>
          <w:color w:val="auto"/>
          <w:sz w:val="20"/>
          <w:szCs w:val="20"/>
        </w:rPr>
      </w:pP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  <w:t>………………………………</w:t>
      </w:r>
      <w:r w:rsidR="008C0B45">
        <w:rPr>
          <w:rFonts w:ascii="Arial" w:eastAsia="Times New Roman" w:hAnsi="Arial" w:cs="Arial"/>
          <w:color w:val="auto"/>
          <w:sz w:val="20"/>
          <w:szCs w:val="20"/>
        </w:rPr>
        <w:t>…………………………….</w:t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br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20"/>
          <w:szCs w:val="20"/>
        </w:rPr>
        <w:tab/>
      </w:r>
      <w:r w:rsidRPr="008E66C0">
        <w:rPr>
          <w:rFonts w:ascii="Arial" w:eastAsia="Times New Roman" w:hAnsi="Arial" w:cs="Arial"/>
          <w:color w:val="auto"/>
          <w:sz w:val="16"/>
          <w:szCs w:val="16"/>
        </w:rPr>
        <w:t>(data, pod</w:t>
      </w:r>
      <w:r w:rsidR="008C0B45">
        <w:rPr>
          <w:rFonts w:ascii="Arial" w:eastAsia="Times New Roman" w:hAnsi="Arial" w:cs="Arial"/>
          <w:color w:val="auto"/>
          <w:sz w:val="16"/>
          <w:szCs w:val="16"/>
        </w:rPr>
        <w:t xml:space="preserve">pis osoby wyrażającej zgodę na przetwarzanie danych </w:t>
      </w:r>
      <w:r w:rsidRPr="008E66C0">
        <w:rPr>
          <w:rFonts w:ascii="Arial" w:eastAsia="Times New Roman" w:hAnsi="Arial" w:cs="Arial"/>
          <w:color w:val="auto"/>
          <w:sz w:val="16"/>
          <w:szCs w:val="16"/>
        </w:rPr>
        <w:t>)</w:t>
      </w:r>
      <w:bookmarkEnd w:id="1"/>
    </w:p>
    <w:p w14:paraId="72C62A6B" w14:textId="77777777" w:rsidR="008E66C0" w:rsidRPr="008E66C0" w:rsidRDefault="008E66C0" w:rsidP="008E66C0">
      <w:pPr>
        <w:spacing w:before="240" w:after="120" w:line="259" w:lineRule="auto"/>
        <w:ind w:left="0" w:firstLine="0"/>
        <w:jc w:val="center"/>
        <w:rPr>
          <w:rFonts w:ascii="Arial" w:hAnsi="Arial" w:cs="Arial"/>
          <w:color w:val="auto"/>
          <w:sz w:val="20"/>
          <w:szCs w:val="20"/>
          <w:lang w:eastAsia="en-US"/>
        </w:rPr>
      </w:pPr>
      <w:r w:rsidRPr="008E66C0">
        <w:rPr>
          <w:rFonts w:ascii="Arial" w:hAnsi="Arial" w:cs="Arial"/>
          <w:b/>
          <w:bCs/>
          <w:color w:val="auto"/>
          <w:sz w:val="20"/>
          <w:szCs w:val="20"/>
          <w:lang w:eastAsia="en-US"/>
        </w:rPr>
        <w:t>Klauzula informacyjna o przetwarzaniu danych osobowych</w:t>
      </w:r>
    </w:p>
    <w:p w14:paraId="375632F3" w14:textId="77777777" w:rsidR="008E66C0" w:rsidRPr="008E66C0" w:rsidRDefault="008E66C0" w:rsidP="008C0B45">
      <w:pPr>
        <w:spacing w:before="120" w:after="120" w:line="259" w:lineRule="auto"/>
        <w:ind w:left="0" w:firstLine="426"/>
        <w:rPr>
          <w:rFonts w:ascii="Arial" w:hAnsi="Arial" w:cs="Arial"/>
          <w:color w:val="auto"/>
          <w:sz w:val="20"/>
          <w:szCs w:val="20"/>
          <w:lang w:eastAsia="en-US"/>
        </w:rPr>
      </w:pPr>
      <w:r w:rsidRPr="008E66C0">
        <w:rPr>
          <w:rFonts w:ascii="Arial" w:hAnsi="Arial" w:cs="Arial"/>
          <w:color w:val="auto"/>
          <w:sz w:val="20"/>
          <w:szCs w:val="20"/>
          <w:lang w:eastAsia="en-US"/>
        </w:rPr>
        <w:t>Zgodnie z art. 13 ust. 1 i ust. 2 RODO, informujemy</w:t>
      </w:r>
      <w:r w:rsidR="008C0B45">
        <w:rPr>
          <w:rFonts w:ascii="Arial" w:hAnsi="Arial" w:cs="Arial"/>
          <w:color w:val="auto"/>
          <w:sz w:val="20"/>
          <w:szCs w:val="20"/>
          <w:lang w:eastAsia="en-US"/>
        </w:rPr>
        <w:t>, że</w:t>
      </w:r>
      <w:r w:rsidRPr="008E66C0">
        <w:rPr>
          <w:rFonts w:ascii="Arial" w:hAnsi="Arial" w:cs="Arial"/>
          <w:color w:val="auto"/>
          <w:sz w:val="20"/>
          <w:szCs w:val="20"/>
          <w:lang w:eastAsia="en-US"/>
        </w:rPr>
        <w:t>:</w:t>
      </w:r>
    </w:p>
    <w:p w14:paraId="00ED534C" w14:textId="77777777" w:rsidR="008E66C0" w:rsidRPr="008E66C0" w:rsidRDefault="008E66C0" w:rsidP="008C0B45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240" w:lineRule="auto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 xml:space="preserve">Administratorem Pani/Pana danych osobowych jest Minister Finansów, Funduszy i Polityki Regionalnej z siedzibą pod adresem: ul. Wspólna 2/4, 00-926 Warszawa; </w:t>
      </w:r>
    </w:p>
    <w:p w14:paraId="2BA134DF" w14:textId="77777777" w:rsidR="008E66C0" w:rsidRPr="008E66C0" w:rsidRDefault="008E66C0" w:rsidP="008C0B45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240" w:lineRule="auto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sposoby kontaktu z Inspektorem Ochrony Danych pod adresem: ul. Wspólna 2/4, 00-926 Warszawa, pod adresem poczty elektronicznej: IOD@mfipr.gov.pl;</w:t>
      </w:r>
    </w:p>
    <w:p w14:paraId="62761392" w14:textId="77777777" w:rsidR="008E66C0" w:rsidRPr="008E66C0" w:rsidRDefault="008E66C0" w:rsidP="008C0B45">
      <w:pPr>
        <w:numPr>
          <w:ilvl w:val="0"/>
          <w:numId w:val="1"/>
        </w:numPr>
        <w:tabs>
          <w:tab w:val="left" w:pos="284"/>
        </w:tabs>
        <w:suppressAutoHyphens/>
        <w:spacing w:before="120" w:after="120" w:line="240" w:lineRule="auto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 xml:space="preserve">przetwarzanie Pani/Pana danych osobowych będzie się odbywać na podstawie art. 6 ust. 1 </w:t>
      </w: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br/>
        <w:t xml:space="preserve">lit a unijnego rozporządzenia RODO w celu w celu realizacji zadań przypisanych Instytucji Zarządzającej POPC 2014-2020, w zakresie w jakim jest to niezbędne dla realizacji tego celu. Minister Finansów, Funduszy i Polityki Regionalnej przetwarza dane osobowe </w:t>
      </w: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br/>
        <w:t>w szczególności w celach:</w:t>
      </w:r>
    </w:p>
    <w:p w14:paraId="66D9B518" w14:textId="77777777" w:rsidR="008E66C0" w:rsidRPr="008E66C0" w:rsidRDefault="008E66C0" w:rsidP="008C0B45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udzielania wsparcia beneficjentom ubiegającym się o dofinansowanie i realizującym projekty,</w:t>
      </w:r>
    </w:p>
    <w:p w14:paraId="49055533" w14:textId="77777777" w:rsidR="008E66C0" w:rsidRPr="008E66C0" w:rsidRDefault="008E66C0" w:rsidP="008C0B45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potwierdzania kwalifikowalności wydatków,</w:t>
      </w:r>
    </w:p>
    <w:p w14:paraId="6CA26C8D" w14:textId="77777777" w:rsidR="008E66C0" w:rsidRPr="008E66C0" w:rsidRDefault="008E66C0" w:rsidP="008C0B45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wnioskowania o płatności do Komisji Europejskiej,</w:t>
      </w:r>
    </w:p>
    <w:p w14:paraId="2E2B540F" w14:textId="77777777" w:rsidR="008E66C0" w:rsidRPr="008E66C0" w:rsidRDefault="008E66C0" w:rsidP="008C0B45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raportowania o nieprawidłowościach,</w:t>
      </w:r>
    </w:p>
    <w:p w14:paraId="4F44A096" w14:textId="77777777" w:rsidR="008E66C0" w:rsidRPr="008E66C0" w:rsidRDefault="008E66C0" w:rsidP="008C0B45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ewaluacji,</w:t>
      </w:r>
    </w:p>
    <w:p w14:paraId="16D16BDE" w14:textId="77777777" w:rsidR="008E66C0" w:rsidRPr="008E66C0" w:rsidRDefault="008E66C0" w:rsidP="008C0B45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monitoringu,</w:t>
      </w:r>
    </w:p>
    <w:p w14:paraId="7B23E129" w14:textId="77777777" w:rsidR="008E66C0" w:rsidRPr="008E66C0" w:rsidRDefault="008E66C0" w:rsidP="008C0B45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kontroli,</w:t>
      </w:r>
    </w:p>
    <w:p w14:paraId="2A81E6F8" w14:textId="77777777" w:rsidR="008E66C0" w:rsidRPr="008E66C0" w:rsidRDefault="008E66C0" w:rsidP="008C0B45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audytu,</w:t>
      </w:r>
    </w:p>
    <w:p w14:paraId="54868259" w14:textId="77777777" w:rsidR="008E66C0" w:rsidRPr="008E66C0" w:rsidRDefault="008E66C0" w:rsidP="008C0B45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sprawozdawczości oraz</w:t>
      </w:r>
    </w:p>
    <w:p w14:paraId="47436A65" w14:textId="77777777" w:rsidR="008E66C0" w:rsidRPr="008E66C0" w:rsidRDefault="008E66C0" w:rsidP="008C0B45">
      <w:pPr>
        <w:numPr>
          <w:ilvl w:val="1"/>
          <w:numId w:val="1"/>
        </w:numPr>
        <w:tabs>
          <w:tab w:val="left" w:pos="284"/>
        </w:tabs>
        <w:suppressAutoHyphens/>
        <w:spacing w:after="0" w:line="240" w:lineRule="auto"/>
        <w:ind w:hanging="357"/>
        <w:textAlignment w:val="baseline"/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działań informacyjno-promocyjnych;</w:t>
      </w:r>
    </w:p>
    <w:p w14:paraId="00558B46" w14:textId="77777777" w:rsidR="008E66C0" w:rsidRPr="008E66C0" w:rsidRDefault="008E66C0" w:rsidP="008C0B45">
      <w:pPr>
        <w:tabs>
          <w:tab w:val="left" w:pos="284"/>
        </w:tabs>
        <w:suppressAutoHyphens/>
        <w:spacing w:before="120" w:after="120" w:line="240" w:lineRule="auto"/>
        <w:ind w:left="0" w:firstLine="0"/>
        <w:textAlignment w:val="baseline"/>
        <w:rPr>
          <w:rFonts w:ascii="Liberation Serif" w:eastAsia="SimSun" w:hAnsi="Liberation Serif" w:cs="Liberation Serif"/>
          <w:color w:val="auto"/>
          <w:kern w:val="1"/>
          <w:sz w:val="24"/>
          <w:szCs w:val="24"/>
          <w:lang w:eastAsia="zh-CN" w:bidi="hi-IN"/>
        </w:rPr>
      </w:pPr>
      <w:r w:rsidRPr="008E66C0">
        <w:rPr>
          <w:rFonts w:ascii="Arial" w:eastAsia="SimSun" w:hAnsi="Arial" w:cs="Arial"/>
          <w:color w:val="auto"/>
          <w:kern w:val="1"/>
          <w:sz w:val="20"/>
          <w:szCs w:val="20"/>
          <w:lang w:eastAsia="zh-CN" w:bidi="hi-IN"/>
        </w:rPr>
        <w:t>Pełen zakres informacji nt. przetwarzania danych osobowych oraz ograniczenia znajduje się na stronie internetowej :</w:t>
      </w:r>
      <w:r w:rsidRPr="008E66C0">
        <w:rPr>
          <w:rFonts w:ascii="Liberation Serif" w:eastAsia="SimSun" w:hAnsi="Liberation Serif" w:cs="Liberation Serif"/>
          <w:color w:val="auto"/>
          <w:kern w:val="1"/>
          <w:sz w:val="24"/>
          <w:szCs w:val="24"/>
          <w:lang w:eastAsia="zh-CN" w:bidi="hi-IN"/>
        </w:rPr>
        <w:tab/>
      </w:r>
    </w:p>
    <w:p w14:paraId="6CCCA317" w14:textId="77777777" w:rsidR="008E66C0" w:rsidRDefault="003D747D" w:rsidP="008C0B45">
      <w:pPr>
        <w:tabs>
          <w:tab w:val="left" w:pos="284"/>
        </w:tabs>
        <w:suppressAutoHyphens/>
        <w:spacing w:before="120" w:after="120" w:line="240" w:lineRule="auto"/>
        <w:ind w:left="0" w:firstLine="0"/>
        <w:textAlignment w:val="baseline"/>
      </w:pPr>
      <w:hyperlink r:id="rId7" w:history="1">
        <w:r w:rsidR="008E66C0" w:rsidRPr="008E66C0">
          <w:rPr>
            <w:rFonts w:ascii="Arial" w:eastAsia="SimSun" w:hAnsi="Arial" w:cs="Arial"/>
            <w:color w:val="0563C1"/>
            <w:kern w:val="1"/>
            <w:sz w:val="20"/>
            <w:szCs w:val="20"/>
            <w:u w:val="single"/>
            <w:lang w:eastAsia="zh-CN" w:bidi="hi-IN"/>
          </w:rPr>
          <w:t>https://www.polskacyfrowa.gov.pl/strony/o-programie/zasady-przetwarzania-danych-osobowych-w-programie-polska-cyfrowa/</w:t>
        </w:r>
      </w:hyperlink>
    </w:p>
    <w:p w14:paraId="01999F13" w14:textId="77777777" w:rsidR="008E66C0" w:rsidRDefault="008E66C0" w:rsidP="008E66C0"/>
    <w:p w14:paraId="7D78452F" w14:textId="77777777" w:rsidR="008E66C0" w:rsidRDefault="008E66C0" w:rsidP="008E66C0"/>
    <w:p w14:paraId="0A031F81" w14:textId="77777777" w:rsidR="009B01FC" w:rsidRDefault="008C0B45" w:rsidP="008C0B45">
      <w:r w:rsidRPr="008C0B45">
        <w:rPr>
          <w:b/>
        </w:rPr>
        <w:t>*</w:t>
      </w:r>
      <w:r>
        <w:t>niepotrzebne skreślić</w:t>
      </w:r>
    </w:p>
    <w:sectPr w:rsidR="009B01FC" w:rsidSect="006E7E2F">
      <w:headerReference w:type="default" r:id="rId8"/>
      <w:footerReference w:type="default" r:id="rId9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D88E6" w14:textId="77777777" w:rsidR="003D747D" w:rsidRDefault="003D747D" w:rsidP="009B01FC">
      <w:pPr>
        <w:spacing w:after="0" w:line="240" w:lineRule="auto"/>
      </w:pPr>
      <w:r>
        <w:separator/>
      </w:r>
    </w:p>
  </w:endnote>
  <w:endnote w:type="continuationSeparator" w:id="0">
    <w:p w14:paraId="0E309726" w14:textId="77777777" w:rsidR="003D747D" w:rsidRDefault="003D747D" w:rsidP="009B0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840E" w14:textId="77777777" w:rsidR="008E66C0" w:rsidRDefault="008E66C0" w:rsidP="00092B7C">
    <w:pPr>
      <w:pStyle w:val="Stopka"/>
      <w:ind w:left="0" w:firstLine="0"/>
      <w:rPr>
        <w:rFonts w:cs="Times New Roman"/>
        <w:color w:val="auto"/>
        <w:lang w:eastAsia="en-US"/>
      </w:rPr>
    </w:pPr>
  </w:p>
  <w:p w14:paraId="6232CB33" w14:textId="77777777" w:rsidR="008E66C0" w:rsidRDefault="008E66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1AE77" w14:textId="77777777" w:rsidR="003D747D" w:rsidRDefault="003D747D" w:rsidP="009B01FC">
      <w:pPr>
        <w:spacing w:after="0" w:line="240" w:lineRule="auto"/>
      </w:pPr>
      <w:r>
        <w:separator/>
      </w:r>
    </w:p>
  </w:footnote>
  <w:footnote w:type="continuationSeparator" w:id="0">
    <w:p w14:paraId="524DAFED" w14:textId="77777777" w:rsidR="003D747D" w:rsidRDefault="003D747D" w:rsidP="009B0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74E94" w14:textId="77777777" w:rsidR="009B01FC" w:rsidRDefault="009B01FC" w:rsidP="009B01FC">
    <w:pPr>
      <w:spacing w:after="0" w:line="259" w:lineRule="auto"/>
      <w:ind w:left="0" w:right="-33" w:firstLine="0"/>
      <w:jc w:val="right"/>
    </w:pPr>
    <w:r>
      <w:rPr>
        <w:noProof/>
      </w:rPr>
      <w:drawing>
        <wp:inline distT="0" distB="0" distL="0" distR="0" wp14:anchorId="329FFB35" wp14:editId="3E74EAA8">
          <wp:extent cx="5753100" cy="64770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</w:rPr>
      <w:t xml:space="preserve"> </w:t>
    </w:r>
  </w:p>
  <w:p w14:paraId="406E73EF" w14:textId="77777777" w:rsidR="009B01FC" w:rsidRDefault="009B01FC">
    <w:pPr>
      <w:pStyle w:val="Nagwek"/>
    </w:pPr>
  </w:p>
  <w:p w14:paraId="68626E70" w14:textId="77777777" w:rsidR="009B01FC" w:rsidRDefault="009B01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F8D"/>
    <w:multiLevelType w:val="hybridMultilevel"/>
    <w:tmpl w:val="14FED38E"/>
    <w:lvl w:ilvl="0" w:tplc="1F64A0D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912D5"/>
    <w:multiLevelType w:val="hybridMultilevel"/>
    <w:tmpl w:val="4F4C700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FC"/>
    <w:rsid w:val="00092B7C"/>
    <w:rsid w:val="001F76E0"/>
    <w:rsid w:val="00212B78"/>
    <w:rsid w:val="00253BC5"/>
    <w:rsid w:val="003D747D"/>
    <w:rsid w:val="00652316"/>
    <w:rsid w:val="006E7E2F"/>
    <w:rsid w:val="00713EF6"/>
    <w:rsid w:val="007B15AE"/>
    <w:rsid w:val="008C0B45"/>
    <w:rsid w:val="008E66C0"/>
    <w:rsid w:val="00980139"/>
    <w:rsid w:val="009B01FC"/>
    <w:rsid w:val="009B3378"/>
    <w:rsid w:val="00B318AF"/>
    <w:rsid w:val="00E95CE5"/>
    <w:rsid w:val="00FA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F6C3F"/>
  <w15:chartTrackingRefBased/>
  <w15:docId w15:val="{B9DE87B3-7202-4E1C-9F68-77893F11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1FC"/>
    <w:pPr>
      <w:spacing w:after="5" w:line="249" w:lineRule="auto"/>
      <w:ind w:left="368" w:hanging="368"/>
      <w:jc w:val="both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0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1FC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01FC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0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01FC"/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713E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C0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lskacyfrowa.gov.pl/strony/o-programie/zasady-przetwarzania-danych-osobowych-w-programie-polska-cyfrow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Urząd Gminy w Dąbrowie</cp:lastModifiedBy>
  <cp:revision>2</cp:revision>
  <cp:lastPrinted>2020-04-29T08:22:00Z</cp:lastPrinted>
  <dcterms:created xsi:type="dcterms:W3CDTF">2021-10-18T07:24:00Z</dcterms:created>
  <dcterms:modified xsi:type="dcterms:W3CDTF">2021-10-18T07:24:00Z</dcterms:modified>
</cp:coreProperties>
</file>