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>Załącznik nr 3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  <w:r w:rsidR="006E57A2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59D6" w:rsidRDefault="001459D6" w:rsidP="001459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="007343D3">
        <w:rPr>
          <w:rStyle w:val="markedcontent"/>
          <w:rFonts w:ascii="Times New Roman" w:hAnsi="Times New Roman" w:cs="Times New Roman"/>
          <w:sz w:val="24"/>
          <w:szCs w:val="24"/>
        </w:rPr>
        <w:t>publicznego pn.</w:t>
      </w:r>
      <w:r w:rsidR="004C3DD7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4C3DD7" w:rsidRPr="004C3DD7">
        <w:rPr>
          <w:rFonts w:ascii="Times New Roman" w:hAnsi="Times New Roman"/>
          <w:i/>
          <w:sz w:val="24"/>
          <w:szCs w:val="24"/>
        </w:rPr>
        <w:t>„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Zakup paliwa do pojazdów służbowych Powiatowego Zarządu Dróg </w:t>
      </w:r>
      <w:r w:rsid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</w:t>
      </w:r>
      <w:r w:rsidR="005C15B1">
        <w:rPr>
          <w:rFonts w:ascii="Times New Roman" w:eastAsia="Times New Roman" w:hAnsi="Times New Roman"/>
          <w:i/>
          <w:sz w:val="24"/>
          <w:szCs w:val="24"/>
          <w:lang w:eastAsia="pl-PL"/>
        </w:rPr>
        <w:t>Ostrowi Mazowieckiej na rok 2025</w:t>
      </w:r>
      <w:r w:rsidR="004C3DD7" w:rsidRPr="004C3DD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”</w:t>
      </w:r>
      <w:r w:rsidR="004C3D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owiatowego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 xml:space="preserve">arządu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="00114F6A">
        <w:rPr>
          <w:rStyle w:val="markedcontent"/>
          <w:rFonts w:ascii="Times New Roman" w:hAnsi="Times New Roman" w:cs="Times New Roman"/>
          <w:sz w:val="24"/>
          <w:szCs w:val="24"/>
        </w:rPr>
        <w:t>róg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C15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ust. 1 ustawy z dnia 13 kwietnia 2022 r. </w:t>
      </w:r>
      <w:r w:rsidR="005C15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C3DD7">
        <w:rPr>
          <w:rStyle w:val="markedcontent"/>
          <w:rFonts w:ascii="Times New Roman" w:hAnsi="Times New Roman" w:cs="Times New Roman"/>
          <w:sz w:val="24"/>
          <w:szCs w:val="24"/>
        </w:rPr>
        <w:t>działania wspieraniu agresji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narodowego (Dz. U.</w:t>
      </w:r>
      <w:r w:rsidR="00762232">
        <w:rPr>
          <w:rStyle w:val="markedcontent"/>
          <w:rFonts w:ascii="Times New Roman" w:hAnsi="Times New Roman" w:cs="Times New Roman"/>
          <w:sz w:val="24"/>
          <w:szCs w:val="24"/>
        </w:rPr>
        <w:t xml:space="preserve"> z 2024</w:t>
      </w:r>
      <w:r w:rsidR="00C41021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="00762232">
        <w:rPr>
          <w:rStyle w:val="markedcontent"/>
          <w:rFonts w:ascii="Times New Roman" w:hAnsi="Times New Roman" w:cs="Times New Roman"/>
          <w:sz w:val="24"/>
          <w:szCs w:val="24"/>
        </w:rPr>
        <w:t xml:space="preserve"> poz. 507</w:t>
      </w:r>
      <w:bookmarkStart w:id="0" w:name="_GoBack"/>
      <w:bookmarkEnd w:id="0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>owaniu terroryzmu (Dz. U. z 2023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r.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poz. 1124 ze zm.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od dnia 24 lutego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. o rachunkowości (Dz. U. z 2023 r. poz. 120 ze zm.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), jest podmiot</w:t>
      </w:r>
      <w:r w:rsidR="007343D3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wymieniony w wykazach określonych w rozporządzeniu 765/2006 </w:t>
      </w:r>
      <w:r w:rsidR="007343D3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i rozporządzeniu 269/2014 albo wpisany na listę lub będący taką jednostką dominującą od dnia 24 lutego 2022 r., o ile został wpisany na listę</w:t>
      </w:r>
      <w:r w:rsidR="007343D3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D6"/>
    <w:rsid w:val="000F726E"/>
    <w:rsid w:val="00114F6A"/>
    <w:rsid w:val="001459D6"/>
    <w:rsid w:val="004C3DD7"/>
    <w:rsid w:val="005C15B1"/>
    <w:rsid w:val="006E57A2"/>
    <w:rsid w:val="007343D3"/>
    <w:rsid w:val="00762232"/>
    <w:rsid w:val="008D4011"/>
    <w:rsid w:val="00C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FS</cp:lastModifiedBy>
  <cp:revision>13</cp:revision>
  <dcterms:created xsi:type="dcterms:W3CDTF">2022-12-05T11:39:00Z</dcterms:created>
  <dcterms:modified xsi:type="dcterms:W3CDTF">2024-12-11T10:43:00Z</dcterms:modified>
</cp:coreProperties>
</file>