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5C7CD6" w:rsidRPr="005C7CD6" w:rsidRDefault="001459D6" w:rsidP="005C7CD6">
      <w:pPr>
        <w:spacing w:after="0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5C7CD6">
        <w:rPr>
          <w:rFonts w:ascii="Times New Roman" w:hAnsi="Times New Roman" w:cs="Times New Roman"/>
          <w:sz w:val="26"/>
          <w:szCs w:val="26"/>
        </w:rPr>
        <w:br/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Ja składający niniejszą ofertę, biorący udział w procedurze o udzielenie zamówienia</w:t>
      </w:r>
      <w:r w:rsidRPr="005C7CD6">
        <w:rPr>
          <w:rFonts w:ascii="Times New Roman" w:hAnsi="Times New Roman" w:cs="Times New Roman"/>
          <w:sz w:val="26"/>
          <w:szCs w:val="26"/>
        </w:rPr>
        <w:br/>
      </w:r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publicznego pn. </w:t>
      </w:r>
      <w:r w:rsidR="005C7CD6" w:rsidRPr="005C7CD6">
        <w:rPr>
          <w:rFonts w:ascii="Times New Roman" w:hAnsi="Times New Roman" w:cs="Times New Roman"/>
          <w:b/>
          <w:sz w:val="26"/>
          <w:szCs w:val="26"/>
        </w:rPr>
        <w:t xml:space="preserve"> „Wynajem podnośnika koszowego o zasięgu  20 - 24 m z operatorem i pilarzem, do prac pielęgnacyjnych zadrzewienia przy drogach powiatowych</w:t>
      </w:r>
      <w:r w:rsidR="005C7CD6" w:rsidRPr="005C7CD6">
        <w:rPr>
          <w:rFonts w:ascii="Times New Roman" w:hAnsi="Times New Roman" w:cs="Times New Roman"/>
          <w:sz w:val="26"/>
          <w:szCs w:val="26"/>
        </w:rPr>
        <w:t xml:space="preserve"> </w:t>
      </w:r>
      <w:r w:rsidR="005C7CD6" w:rsidRPr="005C7CD6">
        <w:rPr>
          <w:rFonts w:ascii="Times New Roman" w:hAnsi="Times New Roman" w:cs="Times New Roman"/>
          <w:b/>
          <w:sz w:val="26"/>
          <w:szCs w:val="26"/>
        </w:rPr>
        <w:t>’’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prowadzonego w formie zapytania ofertowego zgodnie z regulaminem udzielania zamówień publicznych PZD w Ostrowi Mazowieckiej oświadczam, że nie zachodzą w stosunku do mnie przesłanki wykluczenia z postępowania na podstawie </w:t>
      </w:r>
    </w:p>
    <w:p w:rsidR="001459D6" w:rsidRPr="005C7CD6" w:rsidRDefault="005C7CD6" w:rsidP="005C7CD6">
      <w:pPr>
        <w:spacing w:after="0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art. 7 ust. 1 ustawy z dnia 13 kwietnia 2022 r. o szczególnych rozwiązaniach w zakresie przeciw 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działania wspieraniu agresji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 na Ukrainę oraz służących ochronie bezpieczeństwa</w:t>
      </w:r>
      <w:r w:rsidR="001459D6" w:rsidRPr="005C7CD6">
        <w:rPr>
          <w:rFonts w:ascii="Times New Roman" w:hAnsi="Times New Roman" w:cs="Times New Roman"/>
          <w:sz w:val="26"/>
          <w:szCs w:val="26"/>
        </w:rPr>
        <w:t xml:space="preserve"> </w:t>
      </w:r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>narodowego (Dz. U.</w:t>
      </w:r>
      <w:r w:rsidR="000D43B3">
        <w:rPr>
          <w:rStyle w:val="markedcontent"/>
          <w:rFonts w:ascii="Times New Roman" w:hAnsi="Times New Roman" w:cs="Times New Roman"/>
          <w:sz w:val="26"/>
          <w:szCs w:val="26"/>
        </w:rPr>
        <w:t xml:space="preserve"> z 2024 r. poz. 507 </w:t>
      </w:r>
      <w:bookmarkStart w:id="0" w:name="_GoBack"/>
      <w:bookmarkEnd w:id="0"/>
      <w:r w:rsidR="001459D6" w:rsidRPr="005C7CD6">
        <w:rPr>
          <w:rStyle w:val="markedcontent"/>
          <w:rFonts w:ascii="Times New Roman" w:hAnsi="Times New Roman" w:cs="Times New Roman"/>
          <w:sz w:val="26"/>
          <w:szCs w:val="26"/>
        </w:rPr>
        <w:t>).</w:t>
      </w:r>
    </w:p>
    <w:p w:rsidR="001459D6" w:rsidRPr="005C7CD6" w:rsidRDefault="001459D6" w:rsidP="001459D6">
      <w:pPr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5C7CD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D43B3"/>
    <w:rsid w:val="000F726E"/>
    <w:rsid w:val="001459D6"/>
    <w:rsid w:val="001B6A26"/>
    <w:rsid w:val="00545FF6"/>
    <w:rsid w:val="005C7CD6"/>
    <w:rsid w:val="008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4</cp:revision>
  <dcterms:created xsi:type="dcterms:W3CDTF">2023-01-31T08:26:00Z</dcterms:created>
  <dcterms:modified xsi:type="dcterms:W3CDTF">2025-01-20T13:07:00Z</dcterms:modified>
</cp:coreProperties>
</file>