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publicznego pn. </w:t>
      </w:r>
      <w:r w:rsidR="00714969" w:rsidRPr="00714969">
        <w:rPr>
          <w:rFonts w:ascii="Times New Roman" w:hAnsi="Times New Roman" w:cs="Times New Roman"/>
          <w:b/>
          <w:sz w:val="24"/>
          <w:szCs w:val="24"/>
        </w:rPr>
        <w:t xml:space="preserve">„Zakup wraz z dostawą i rozładunkiem do siedziby Zamawiającego mieszanki </w:t>
      </w:r>
      <w:proofErr w:type="spellStart"/>
      <w:r w:rsidR="00714969" w:rsidRPr="00714969">
        <w:rPr>
          <w:rFonts w:ascii="Times New Roman" w:hAnsi="Times New Roman" w:cs="Times New Roman"/>
          <w:b/>
          <w:sz w:val="24"/>
          <w:szCs w:val="24"/>
        </w:rPr>
        <w:t>mineralno</w:t>
      </w:r>
      <w:proofErr w:type="spellEnd"/>
      <w:r w:rsidR="0071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969" w:rsidRPr="00714969">
        <w:rPr>
          <w:rFonts w:ascii="Times New Roman" w:hAnsi="Times New Roman" w:cs="Times New Roman"/>
          <w:b/>
          <w:sz w:val="24"/>
          <w:szCs w:val="24"/>
        </w:rPr>
        <w:t>- asfaltowej na zimno do remontu dróg powiatowych”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PZD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(Dz. U. </w:t>
      </w:r>
      <w:r w:rsidR="00F96E60">
        <w:rPr>
          <w:rStyle w:val="markedcontent"/>
          <w:rFonts w:ascii="Times New Roman" w:hAnsi="Times New Roman" w:cs="Times New Roman"/>
          <w:sz w:val="24"/>
          <w:szCs w:val="24"/>
        </w:rPr>
        <w:t>z 202</w:t>
      </w:r>
      <w:r w:rsidR="00135039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F96E6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135039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71496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714969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7E0A1C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7E0A1C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przeciwdziałaniu praniu pieniędzy oraz finansowaniu terroryzmu (Dz. U. z 2022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r.poz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. 593 i 655) jest osoba wymieniona w wykazach określonych w rozporządzeniu 765/2006 i rozporządzeniu 269/2014 albo wpisana na listę lub będąca takim beneficjentem rzeczywistym </w:t>
      </w:r>
      <w:r w:rsidR="007E0A1C">
        <w:rPr>
          <w:rStyle w:val="markedcontent"/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od dnia 24 lutego</w:t>
      </w:r>
      <w:r w:rsidR="007E0A1C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7E0A1C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</w:t>
      </w:r>
      <w:r w:rsidR="007E0A1C">
        <w:rPr>
          <w:rStyle w:val="markedcontent"/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i rozporządzeniu 269/2014 albo wpisany na listę lub będący taką jednostką dominującą od dnia 24 lutego 2022 r., o ile został wpisany na listę</w:t>
      </w:r>
      <w:r w:rsidR="007E0A1C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35039"/>
    <w:rsid w:val="001459D6"/>
    <w:rsid w:val="00714969"/>
    <w:rsid w:val="007E0A1C"/>
    <w:rsid w:val="00871EC1"/>
    <w:rsid w:val="008D4011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7</cp:revision>
  <dcterms:created xsi:type="dcterms:W3CDTF">2022-10-26T08:46:00Z</dcterms:created>
  <dcterms:modified xsi:type="dcterms:W3CDTF">2024-10-16T06:28:00Z</dcterms:modified>
</cp:coreProperties>
</file>