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113C" w14:textId="77777777" w:rsidR="00CD0B8E" w:rsidRDefault="00CD0B8E" w:rsidP="00CD0B8E">
      <w:pPr>
        <w:spacing w:line="276" w:lineRule="auto"/>
        <w:rPr>
          <w:b/>
          <w:bCs/>
          <w:sz w:val="26"/>
        </w:rPr>
      </w:pPr>
      <w:r>
        <w:rPr>
          <w:b/>
          <w:bCs/>
          <w:sz w:val="26"/>
        </w:rPr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Brańszczyk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16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Brańszczyk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6490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3899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3898 wyborców, co stanowi </w:t>
      </w:r>
      <w:r w:rsidR="00943AC2">
        <w:rPr>
          <w:b/>
          <w:bCs/>
          <w:sz w:val="26"/>
        </w:rPr>
        <w:t xml:space="preserve">60,06%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Czerwonka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36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Czerwonka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KACPRZYKOWSKI Paweł zgłoszony przez KWW PAWŁA KACPRZYKOWSKIEGO.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2125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1451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1451 wyborców, co stanowi </w:t>
      </w:r>
      <w:r w:rsidR="00943AC2">
        <w:rPr>
          <w:b/>
          <w:bCs/>
          <w:sz w:val="26"/>
        </w:rPr>
        <w:t xml:space="preserve">68,28%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970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Długosiodło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40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Długosiodło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JASTRZĘBSKI Stanisław zgłoszony przez KWW „NASZA GMINA DŁUGOSIODŁO”.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6036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3239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3224 wyborców, co stanowi </w:t>
      </w:r>
      <w:r w:rsidR="00943AC2">
        <w:rPr>
          <w:b/>
          <w:bCs/>
          <w:sz w:val="26"/>
        </w:rPr>
        <w:t xml:space="preserve">53,41%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1741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Gzy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67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Gzy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2885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1804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1804 wyborców, co stanowi </w:t>
      </w:r>
      <w:r w:rsidR="00943AC2">
        <w:rPr>
          <w:b/>
          <w:bCs/>
          <w:sz w:val="26"/>
        </w:rPr>
        <w:t xml:space="preserve">62,53%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Karniewo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90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Karniewo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JASIŃSKI Michał Wojciech </w:t>
      </w:r>
      <w:r>
        <w:rPr>
          <w:bCs/>
          <w:sz w:val="26"/>
        </w:rPr>
        <w:t xml:space="preserve">zgłoszony przez KWW MICHAŁA WOJCIECHA JASIŃSKIEGO uzyskał wymaganą liczbę głosów.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4029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2048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2048 wyborców, co stanowi </w:t>
      </w:r>
      <w:r w:rsidR="00943AC2">
        <w:rPr>
          <w:b/>
          <w:bCs/>
          <w:sz w:val="26"/>
        </w:rPr>
        <w:t xml:space="preserve">50,83%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1789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Krasnosielc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104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Krasnosielc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RUSZCZYŃSKI Paweł </w:t>
      </w:r>
      <w:r>
        <w:rPr>
          <w:bCs/>
          <w:sz w:val="26"/>
        </w:rPr>
        <w:t xml:space="preserve">zgłoszony przez KWW PAWŁA RUSZCZYŃSKIEGO uzyskał wymaganą liczbę głosów.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4869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2352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2349 wyborców, co stanowi </w:t>
      </w:r>
      <w:r w:rsidR="00943AC2">
        <w:rPr>
          <w:b/>
          <w:bCs/>
          <w:sz w:val="26"/>
        </w:rPr>
        <w:t xml:space="preserve">48,24%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1809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Miasto Maków Mazowiecki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127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Maków Mazowiecki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CIAK Tadeusz </w:t>
      </w:r>
      <w:r>
        <w:rPr>
          <w:bCs/>
          <w:sz w:val="26"/>
        </w:rPr>
        <w:t xml:space="preserve">zgłoszony przez KWW NASZE MIASTO uzyskał wymaganą liczbę głosów.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7189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3306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3297 wyborców, co stanowi </w:t>
      </w:r>
      <w:r w:rsidR="00943AC2">
        <w:rPr>
          <w:b/>
          <w:bCs/>
          <w:sz w:val="26"/>
        </w:rPr>
        <w:t xml:space="preserve">45,86%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2253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Młynarze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140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Młynarze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RUPIŃSKI Adam </w:t>
      </w:r>
      <w:r>
        <w:rPr>
          <w:bCs/>
          <w:sz w:val="26"/>
        </w:rPr>
        <w:t xml:space="preserve">zgłoszony przez KWW GMINY MŁYNARZE uzyskał wymaganą liczbę głosów.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1346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890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890 wyborców, co stanowi </w:t>
      </w:r>
      <w:r w:rsidR="00943AC2">
        <w:rPr>
          <w:b/>
          <w:bCs/>
          <w:sz w:val="26"/>
        </w:rPr>
        <w:t xml:space="preserve">66,12%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782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Obryte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158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Obryte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MROCZKOWSKI Sebastian zgłoszony przez KWW POWIATOWE STRONNICTWO LUDOWE.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3759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2752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2752 wyborców, co stanowi </w:t>
      </w:r>
      <w:r w:rsidR="00943AC2">
        <w:rPr>
          <w:b/>
          <w:bCs/>
          <w:sz w:val="26"/>
        </w:rPr>
        <w:t xml:space="preserve">73,21%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1649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Płoniawy-Bramura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181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Płoniawy-Bramura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DUDEK Jakub zgłoszony przez KWW JAKUBA DUDKA.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4098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2297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2296 wyborców, co stanowi </w:t>
      </w:r>
      <w:r w:rsidR="00943AC2">
        <w:rPr>
          <w:b/>
          <w:bCs/>
          <w:sz w:val="26"/>
        </w:rPr>
        <w:t xml:space="preserve">56,03%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1874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Pokrzywnica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186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Pokrzywnica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RACHUBA Adam Dariusz zgłoszony przez KWW ADAM DARIUSZ RACHUBA.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3979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2152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2152 wyborców, co stanowi </w:t>
      </w:r>
      <w:r w:rsidR="00943AC2">
        <w:rPr>
          <w:b/>
          <w:bCs/>
          <w:sz w:val="26"/>
        </w:rPr>
        <w:t xml:space="preserve">54,08%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1339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Pułtusk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200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Pułtusk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18699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10971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10962 wyborców, co stanowi </w:t>
      </w:r>
      <w:r w:rsidR="00943AC2">
        <w:rPr>
          <w:b/>
          <w:bCs/>
          <w:sz w:val="26"/>
        </w:rPr>
        <w:t xml:space="preserve">58,62%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Różan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214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Gminy Różan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ŚWIDERSKI Piotr zgłoszony przez KWW „INICJATYWA ROZWÓJ PRACA”.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3530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 </w:t>
      </w:r>
      <w:r w:rsidR="004912DB" w:rsidRPr="006E6F97">
        <w:rPr>
          <w:sz w:val="26"/>
        </w:rPr>
        <w:t xml:space="preserve">obywatel Unii Europejskiej </w:t>
      </w:r>
      <w:r w:rsidR="004912DB" w:rsidRPr="00F25BE1">
        <w:rPr>
          <w:sz w:val="26"/>
        </w:rPr>
        <w:t xml:space="preserve">niebędący obywatelem polskim lub obywatel Zjednoczonego Królestwa Wielkiej Brytanii i Irlandii Północnej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2228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2228 wyborców, co stanowi </w:t>
      </w:r>
      <w:r w:rsidR="00943AC2">
        <w:rPr>
          <w:b/>
          <w:bCs/>
          <w:sz w:val="26"/>
        </w:rPr>
        <w:t xml:space="preserve">63,12%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1265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Rząśnik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217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Rząśnik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5480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3688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3687 wyborców, co stanowi </w:t>
      </w:r>
      <w:r w:rsidR="00943AC2">
        <w:rPr>
          <w:b/>
          <w:bCs/>
          <w:sz w:val="26"/>
        </w:rPr>
        <w:t xml:space="preserve">67,28%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Rzewnie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220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Rzewnie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CHRZANOWSKI Wiesław </w:t>
      </w:r>
      <w:r>
        <w:rPr>
          <w:bCs/>
          <w:sz w:val="26"/>
        </w:rPr>
        <w:t xml:space="preserve">zgłoszony przez KWW POROZUMIENIE SAMORZĄDOWE ZIEMI MAKOWSKIEJ uzyskał wymaganą liczbę głosów.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2067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1387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1387 wyborców, co stanowi </w:t>
      </w:r>
      <w:r w:rsidR="00943AC2">
        <w:rPr>
          <w:b/>
          <w:bCs/>
          <w:sz w:val="26"/>
        </w:rPr>
        <w:t xml:space="preserve">67,10%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1193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Somianka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246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Somianka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ŻOŁYŃSKI Andrzej zgłoszony przez KWW „NASZA GMINA SOMIANKA".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4405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 </w:t>
      </w:r>
      <w:r w:rsidR="004912DB" w:rsidRPr="006E6F97">
        <w:rPr>
          <w:sz w:val="26"/>
        </w:rPr>
        <w:t xml:space="preserve">obywatel Unii Europejskiej </w:t>
      </w:r>
      <w:r w:rsidR="004912DB" w:rsidRPr="00F25BE1">
        <w:rPr>
          <w:sz w:val="26"/>
        </w:rPr>
        <w:t xml:space="preserve">niebędący obywatelem polskim lub obywatel Zjednoczonego Królestwa Wielkiej Brytanii i Irlandii Północnej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2522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2521 wyborców, co stanowi </w:t>
      </w:r>
      <w:r w:rsidR="00943AC2">
        <w:rPr>
          <w:b/>
          <w:bCs/>
          <w:sz w:val="26"/>
        </w:rPr>
        <w:t xml:space="preserve">57,23%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1917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Sypniewo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263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Sypniewo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GISZTAROWICZ Roman zgłoszony przez KWW POROZUMIENIE NASZA GMINA SYPNIEWO.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2489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1541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1541 wyborców, co stanowi </w:t>
      </w:r>
      <w:r w:rsidR="00943AC2">
        <w:rPr>
          <w:b/>
          <w:bCs/>
          <w:sz w:val="26"/>
        </w:rPr>
        <w:t xml:space="preserve">61,91%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891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Szelków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266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Szelków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GROSSMANN Arnold Maciej zgłoszony przez KKW TRZECIA DROGA PSL-PL2050 SZYMONA HOŁOWNI.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2879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 </w:t>
      </w:r>
      <w:r w:rsidR="004912DB" w:rsidRPr="006E6F97">
        <w:rPr>
          <w:sz w:val="26"/>
        </w:rPr>
        <w:t xml:space="preserve">obywatel Unii Europejskiej </w:t>
      </w:r>
      <w:r w:rsidR="004912DB" w:rsidRPr="00F25BE1">
        <w:rPr>
          <w:sz w:val="26"/>
        </w:rPr>
        <w:t xml:space="preserve">niebędący obywatelem polskim lub obywatel Zjednoczonego Królestwa Wielkiej Brytanii i Irlandii Północnej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1854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1854 wyborców, co stanowi </w:t>
      </w:r>
      <w:r w:rsidR="00943AC2">
        <w:rPr>
          <w:b/>
          <w:bCs/>
          <w:sz w:val="26"/>
        </w:rPr>
        <w:t xml:space="preserve">64,40%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1073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Świercze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271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Świercze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MISIEWICZ Adam zgłoszony przez KWW SAMORZĄDOWE POROZUMIENIE GMINY ŚWIERCZE.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3760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2456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2454 wyborców, co stanowi </w:t>
      </w:r>
      <w:r w:rsidR="00943AC2">
        <w:rPr>
          <w:b/>
          <w:bCs/>
          <w:sz w:val="26"/>
        </w:rPr>
        <w:t xml:space="preserve">65,27%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1428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Winnica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290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Winnica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WRÓBLEWSKI Robert Artur zgłoszony przez KW PRAWO I SPRAWIEDLIWOŚĆ.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3181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2023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2023 wyborców, co stanowi </w:t>
      </w:r>
      <w:r w:rsidR="00943AC2">
        <w:rPr>
          <w:b/>
          <w:bCs/>
          <w:sz w:val="26"/>
        </w:rPr>
        <w:t xml:space="preserve">63,60%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1637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Wyszków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297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Wyszkowa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30471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 </w:t>
      </w:r>
      <w:r w:rsidR="004912DB" w:rsidRPr="006E6F97">
        <w:rPr>
          <w:sz w:val="26"/>
        </w:rPr>
        <w:t xml:space="preserve">obywatel Unii Europejskiej </w:t>
      </w:r>
      <w:r w:rsidR="004912DB" w:rsidRPr="00F25BE1">
        <w:rPr>
          <w:sz w:val="26"/>
        </w:rPr>
        <w:t xml:space="preserve">niebędący obywatelem polskim lub obywatel Zjednoczonego Królestwa Wielkiej Brytanii i Irlandii Północnej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16153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16150 wyborców, co stanowi </w:t>
      </w:r>
      <w:r w:rsidR="00943AC2">
        <w:rPr>
          <w:b/>
          <w:bCs/>
          <w:sz w:val="26"/>
        </w:rPr>
        <w:t xml:space="preserve">53,00%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Zabrodzie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300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Zabrodzie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4 kandydatów, wymaganą liczbę głosów uzyskał JEZIERSKI Krzysztof zgłoszony przez KWW WSPÓLNIE DLA ZABRODZIA.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4642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 </w:t>
      </w:r>
      <w:r w:rsidR="004912DB" w:rsidRPr="006E6F97">
        <w:rPr>
          <w:sz w:val="26"/>
        </w:rPr>
        <w:t xml:space="preserve">obywatel Unii Europejskiej </w:t>
      </w:r>
      <w:r w:rsidR="004912DB" w:rsidRPr="00F25BE1">
        <w:rPr>
          <w:sz w:val="26"/>
        </w:rPr>
        <w:t xml:space="preserve">niebędący obywatelem polskim lub obywatel Zjednoczonego Królestwa Wielkiej Brytanii i Irlandii Północnej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2868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2867 wyborców, co stanowi </w:t>
      </w:r>
      <w:r w:rsidR="00943AC2">
        <w:rPr>
          <w:b/>
          <w:bCs/>
          <w:sz w:val="26"/>
        </w:rPr>
        <w:t xml:space="preserve">61,76%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1927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 xml:space="preserve">Gmina Zatory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 xml:space="preserve"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 xml:space="preserve"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 xml:space="preserve"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 xml:space="preserve"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 xml:space="preserve"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 xml:space="preserve"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 xml:space="preserve"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 xml:space="preserve"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 xml:space="preserve"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1D93504" w14:textId="61011999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/>
      </w:r>
      <w:r w:rsidR="00A176B1">
        <w:rPr>
          <w:sz w:val="26"/>
        </w:rPr>
        <w:t xml:space="preserve"/>
      </w:r>
      <w:r w:rsidR="00A176B1">
        <w:rPr>
          <w:sz w:val="26"/>
        </w:rPr>
        <w:t xml:space="preserve">4.</w:t>
      </w:r>
      <w:r w:rsidR="00A176B1">
        <w:rPr>
          <w:sz w:val="26"/>
        </w:rPr>
        <w:tab/>
      </w:r>
      <w:r w:rsidR="00A176B1">
        <w:rPr>
          <w:bCs/>
          <w:sz w:val="26"/>
        </w:rPr>
        <w:t xml:space="preserve">W następujących gminach i miastach</w:t>
      </w:r>
      <w:r w:rsidR="00A176B1">
        <w:rPr>
          <w:sz w:val="26"/>
        </w:rPr>
        <w:t xml:space="preserve">, o których mowa w pkt 3 ppkt 1, zgodnie z art. 473 § 2 Kodeksu wyborczego, </w:t>
      </w:r>
      <w:r w:rsidR="00A176B1">
        <w:rPr>
          <w:bCs/>
          <w:sz w:val="26"/>
        </w:rPr>
        <w:t xml:space="preserve"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 xml:space="preserve"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 xml:space="preserve">305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Zatory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KACZMARCZYK Włodzimierz zgłoszony przez KWW POWIATOWE STRONNICTWO LUDOWE.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 xml:space="preserve">Uprawnionych do głosowania było 3865</w:t>
      </w:r>
      <w:r w:rsidR="004912DB">
        <w:rPr>
          <w:sz w:val="26"/>
        </w:rPr>
        <w:t xml:space="preserve"/>
      </w:r>
      <w:r w:rsidR="004912DB">
        <w:rPr>
          <w:bCs/>
          <w:sz w:val="26"/>
        </w:rPr>
        <w:t>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 xml:space="preserve">Łącznie karty do głosowania w lokalach wyborczych i w głosowaniu korespondencyjnym wydano</w:t>
      </w:r>
      <w:r w:rsidR="004912DB">
        <w:rPr>
          <w:sz w:val="26"/>
          <w:szCs w:val="26"/>
        </w:rPr>
        <w:t xml:space="preserve"> 2576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2576 wyborców, co stanowi </w:t>
      </w:r>
      <w:r w:rsidR="00943AC2">
        <w:rPr>
          <w:b/>
          <w:bCs/>
          <w:sz w:val="26"/>
        </w:rPr>
        <w:t xml:space="preserve">66,65%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1300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 xml:space="preserve"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CD0B8E">
      <w:pPr>
        <w:spacing w:line="276" w:lineRule="auto"/>
        <w:jc w:val="both"/>
      </w:pPr>
      <w:r>
        <w:rPr>
          <w:bCs/>
          <w:sz w:val="26"/>
        </w:rPr>
        <w:lastRenderedPageBreak/>
        <w:t xml:space="preserve"/>
      </w:r>
    </w:p>
    <w:sectPr w:rsidR="006D509F">
      <w:pgSz w:w="11906" w:h="16838"/>
      <w:pgMar w:top="1440" w:right="1134" w:bottom="1134" w:left="1134" w:header="709" w:footer="709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58ED" w14:textId="77777777" w:rsidR="009341AE" w:rsidRDefault="009341AE">
      <w:r>
        <w:separator/>
      </w:r>
    </w:p>
  </w:endnote>
  <w:endnote w:type="continuationSeparator" w:id="0">
    <w:p w14:paraId="013ECAEA" w14:textId="77777777" w:rsidR="009341AE" w:rsidRDefault="0093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Liberation Mono">
    <w:altName w:val="Courier New"/>
    <w:panose1 w:val="020B0604020202020204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3FAC" w14:textId="77777777" w:rsidR="009341AE" w:rsidRDefault="009341AE">
      <w:r>
        <w:separator/>
      </w:r>
    </w:p>
  </w:footnote>
  <w:footnote w:type="continuationSeparator" w:id="0">
    <w:p w14:paraId="7B34216A" w14:textId="77777777" w:rsidR="009341AE" w:rsidRDefault="00934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1589"/>
    <w:multiLevelType w:val="multilevel"/>
    <w:tmpl w:val="CFD842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4F0D1F"/>
    <w:multiLevelType w:val="multilevel"/>
    <w:tmpl w:val="05C847AC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09852569">
    <w:abstractNumId w:val="1"/>
  </w:num>
  <w:num w:numId="2" w16cid:durableId="197783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9F"/>
    <w:rsid w:val="000206D6"/>
    <w:rsid w:val="000678EE"/>
    <w:rsid w:val="000E2CA2"/>
    <w:rsid w:val="00152A4A"/>
    <w:rsid w:val="00292495"/>
    <w:rsid w:val="002A7CAF"/>
    <w:rsid w:val="002C044D"/>
    <w:rsid w:val="002C6311"/>
    <w:rsid w:val="002F5BC0"/>
    <w:rsid w:val="00487E8F"/>
    <w:rsid w:val="004912DB"/>
    <w:rsid w:val="004B150E"/>
    <w:rsid w:val="0051129C"/>
    <w:rsid w:val="00522003"/>
    <w:rsid w:val="00536267"/>
    <w:rsid w:val="00563138"/>
    <w:rsid w:val="0058652D"/>
    <w:rsid w:val="0059395C"/>
    <w:rsid w:val="005B3D28"/>
    <w:rsid w:val="005C3D34"/>
    <w:rsid w:val="00612F19"/>
    <w:rsid w:val="0063364E"/>
    <w:rsid w:val="006A556C"/>
    <w:rsid w:val="006B7029"/>
    <w:rsid w:val="006D509F"/>
    <w:rsid w:val="006F375C"/>
    <w:rsid w:val="00771520"/>
    <w:rsid w:val="00772638"/>
    <w:rsid w:val="007836A8"/>
    <w:rsid w:val="007D6534"/>
    <w:rsid w:val="00826073"/>
    <w:rsid w:val="00836D5F"/>
    <w:rsid w:val="00910581"/>
    <w:rsid w:val="009341AE"/>
    <w:rsid w:val="00943AC2"/>
    <w:rsid w:val="00961DD0"/>
    <w:rsid w:val="00976BCC"/>
    <w:rsid w:val="009A6012"/>
    <w:rsid w:val="00A176B1"/>
    <w:rsid w:val="00A426D1"/>
    <w:rsid w:val="00B446AA"/>
    <w:rsid w:val="00B6589E"/>
    <w:rsid w:val="00B72FC4"/>
    <w:rsid w:val="00BE4999"/>
    <w:rsid w:val="00C0792C"/>
    <w:rsid w:val="00C3104D"/>
    <w:rsid w:val="00C674BF"/>
    <w:rsid w:val="00C75618"/>
    <w:rsid w:val="00CD0B8E"/>
    <w:rsid w:val="00CE2990"/>
    <w:rsid w:val="00D10550"/>
    <w:rsid w:val="00D70F0B"/>
    <w:rsid w:val="00DB0984"/>
    <w:rsid w:val="00E85203"/>
    <w:rsid w:val="00E90E3A"/>
    <w:rsid w:val="00EC469D"/>
    <w:rsid w:val="00EC4C3C"/>
    <w:rsid w:val="00ED3C36"/>
    <w:rsid w:val="00FC0849"/>
    <w:rsid w:val="00F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23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Znakinumeracji">
    <w:name w:val="Znaki numeracji"/>
    <w:qFormat/>
  </w:style>
  <w:style w:type="character" w:customStyle="1" w:styleId="ListLabel2">
    <w:name w:val="ListLabel 2"/>
    <w:qFormat/>
    <w:rPr>
      <w:sz w:val="26"/>
      <w:szCs w:val="26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sz w:val="26"/>
      <w:szCs w:val="26"/>
    </w:rPr>
  </w:style>
  <w:style w:type="character" w:customStyle="1" w:styleId="ListLabel5">
    <w:name w:val="ListLabel 5"/>
    <w:qFormat/>
    <w:rPr>
      <w:sz w:val="26"/>
      <w:szCs w:val="26"/>
    </w:rPr>
  </w:style>
  <w:style w:type="character" w:customStyle="1" w:styleId="ListLabel6">
    <w:name w:val="ListLabel 6"/>
    <w:qFormat/>
    <w:rPr>
      <w:sz w:val="26"/>
      <w:szCs w:val="26"/>
    </w:rPr>
  </w:style>
  <w:style w:type="character" w:customStyle="1" w:styleId="ListLabel7">
    <w:name w:val="ListLabel 7"/>
    <w:qFormat/>
    <w:rPr>
      <w:sz w:val="26"/>
      <w:szCs w:val="26"/>
    </w:rPr>
  </w:style>
  <w:style w:type="character" w:customStyle="1" w:styleId="ListLabel8">
    <w:name w:val="ListLabel 8"/>
    <w:qFormat/>
    <w:rPr>
      <w:sz w:val="26"/>
      <w:szCs w:val="26"/>
    </w:rPr>
  </w:style>
  <w:style w:type="character" w:customStyle="1" w:styleId="ListLabel9">
    <w:name w:val="ListLabel 9"/>
    <w:qFormat/>
    <w:rPr>
      <w:sz w:val="26"/>
      <w:szCs w:val="26"/>
    </w:rPr>
  </w:style>
  <w:style w:type="character" w:customStyle="1" w:styleId="ListLabel10">
    <w:name w:val="ListLabel 10"/>
    <w:qFormat/>
    <w:rPr>
      <w:sz w:val="26"/>
      <w:szCs w:val="26"/>
    </w:rPr>
  </w:style>
  <w:style w:type="character" w:customStyle="1" w:styleId="ListLabel11">
    <w:name w:val="ListLabel 11"/>
    <w:qFormat/>
    <w:rPr>
      <w:sz w:val="26"/>
      <w:szCs w:val="26"/>
    </w:rPr>
  </w:style>
  <w:style w:type="character" w:customStyle="1" w:styleId="ListLabel12">
    <w:name w:val="ListLabel 12"/>
    <w:qFormat/>
    <w:rPr>
      <w:sz w:val="26"/>
      <w:szCs w:val="26"/>
    </w:rPr>
  </w:style>
  <w:style w:type="character" w:customStyle="1" w:styleId="ListLabel13">
    <w:name w:val="ListLabel 13"/>
    <w:qFormat/>
    <w:rPr>
      <w:sz w:val="26"/>
      <w:szCs w:val="26"/>
    </w:rPr>
  </w:style>
  <w:style w:type="character" w:customStyle="1" w:styleId="WW8Num38z0">
    <w:name w:val="WW8Num38z0"/>
    <w:qFormat/>
    <w:rPr>
      <w:rFonts w:cs="Times New Roman"/>
      <w:sz w:val="26"/>
      <w:szCs w:val="26"/>
      <w:highlight w:val="yellow"/>
    </w:rPr>
  </w:style>
  <w:style w:type="character" w:customStyle="1" w:styleId="WW8Num38z1">
    <w:name w:val="WW8Num38z1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styleId="Akapitzlist">
    <w:name w:val="List Paragraph"/>
    <w:basedOn w:val="Normalny"/>
    <w:uiPriority w:val="34"/>
    <w:qFormat/>
    <w:rsid w:val="00F120B4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38">
    <w:name w:val="WW8Num3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6</Pages>
  <Words>1283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149</cp:revision>
  <cp:lastPrinted>2014-10-14T11:54:00Z</cp:lastPrinted>
  <dcterms:created xsi:type="dcterms:W3CDTF">2018-04-10T10:33:00Z</dcterms:created>
  <dcterms:modified xsi:type="dcterms:W3CDTF">2024-04-03T17:34:00Z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